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0" w:firstLineChars="0"/>
        <w:jc w:val="left"/>
        <w:rPr>
          <w:rFonts w:ascii="黑体" w:hAnsi="黑体" w:eastAsia="黑体" w:cs="CESI黑体-GB2312"/>
          <w:bCs/>
          <w:szCs w:val="32"/>
        </w:rPr>
      </w:pPr>
      <w:r>
        <w:rPr>
          <w:rFonts w:hint="eastAsia" w:ascii="黑体" w:hAnsi="黑体" w:eastAsia="黑体" w:cs="CESI黑体-GB2312"/>
          <w:bCs/>
          <w:szCs w:val="32"/>
        </w:rPr>
        <w:t>附件</w:t>
      </w:r>
    </w:p>
    <w:p>
      <w:pPr>
        <w:spacing w:line="540" w:lineRule="exact"/>
        <w:ind w:firstLine="0" w:firstLineChars="0"/>
        <w:jc w:val="center"/>
        <w:rPr>
          <w:rFonts w:ascii="方正小标宋简体" w:hAnsi="方正小标宋简体" w:eastAsia="方正小标宋简体" w:cs="方正小标宋简体"/>
          <w:bCs/>
          <w:sz w:val="44"/>
          <w:szCs w:val="44"/>
        </w:rPr>
      </w:pPr>
      <w:bookmarkStart w:id="0" w:name="_GoBack"/>
      <w:r>
        <w:rPr>
          <w:rFonts w:hint="eastAsia" w:ascii="方正小标宋简体" w:hAnsi="方正小标宋简体" w:eastAsia="方正小标宋简体" w:cs="方正小标宋简体"/>
          <w:bCs/>
          <w:sz w:val="44"/>
          <w:szCs w:val="44"/>
        </w:rPr>
        <w:t>临泽县优化营商环境对标提升责任清单</w:t>
      </w:r>
    </w:p>
    <w:bookmarkEnd w:id="0"/>
    <w:p>
      <w:pPr>
        <w:spacing w:line="400" w:lineRule="exact"/>
        <w:ind w:firstLine="0" w:firstLineChars="0"/>
        <w:jc w:val="center"/>
        <w:rPr>
          <w:rFonts w:ascii="方正小标宋简体" w:hAnsi="方正小标宋简体" w:eastAsia="方正小标宋简体" w:cs="方正小标宋简体"/>
          <w:bCs/>
          <w:sz w:val="44"/>
          <w:szCs w:val="44"/>
        </w:rPr>
      </w:pPr>
    </w:p>
    <w:tbl>
      <w:tblPr>
        <w:tblStyle w:val="22"/>
        <w:tblW w:w="14619" w:type="dxa"/>
        <w:jc w:val="center"/>
        <w:tblLayout w:type="fixed"/>
        <w:tblCellMar>
          <w:top w:w="0" w:type="dxa"/>
          <w:left w:w="57" w:type="dxa"/>
          <w:bottom w:w="0" w:type="dxa"/>
          <w:right w:w="57" w:type="dxa"/>
        </w:tblCellMar>
      </w:tblPr>
      <w:tblGrid>
        <w:gridCol w:w="621"/>
        <w:gridCol w:w="1230"/>
        <w:gridCol w:w="3334"/>
        <w:gridCol w:w="4888"/>
        <w:gridCol w:w="1083"/>
        <w:gridCol w:w="3463"/>
      </w:tblGrid>
      <w:tr>
        <w:tblPrEx>
          <w:tblCellMar>
            <w:top w:w="0" w:type="dxa"/>
            <w:left w:w="57" w:type="dxa"/>
            <w:bottom w:w="0" w:type="dxa"/>
            <w:right w:w="57" w:type="dxa"/>
          </w:tblCellMar>
        </w:tblPrEx>
        <w:trPr>
          <w:trHeight w:val="532" w:hRule="atLeast"/>
          <w:tblHeader/>
          <w:jc w:val="center"/>
        </w:trPr>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w:t>
            </w:r>
          </w:p>
        </w:tc>
        <w:tc>
          <w:tcPr>
            <w:tcW w:w="3334"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全省最佳表现</w:t>
            </w:r>
          </w:p>
        </w:tc>
        <w:tc>
          <w:tcPr>
            <w:tcW w:w="4888"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存在问题</w:t>
            </w:r>
          </w:p>
        </w:tc>
        <w:tc>
          <w:tcPr>
            <w:tcW w:w="1083"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责任领导</w:t>
            </w:r>
          </w:p>
        </w:tc>
        <w:tc>
          <w:tcPr>
            <w:tcW w:w="3463"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责任单位</w:t>
            </w:r>
          </w:p>
        </w:tc>
      </w:tr>
      <w:tr>
        <w:tblPrEx>
          <w:tblCellMar>
            <w:top w:w="0" w:type="dxa"/>
            <w:left w:w="57" w:type="dxa"/>
            <w:bottom w:w="0" w:type="dxa"/>
            <w:right w:w="57" w:type="dxa"/>
          </w:tblCellMar>
        </w:tblPrEx>
        <w:trPr>
          <w:trHeight w:val="3353" w:hRule="atLeast"/>
          <w:jc w:val="center"/>
        </w:trPr>
        <w:tc>
          <w:tcPr>
            <w:tcW w:w="621" w:type="dxa"/>
            <w:tcBorders>
              <w:top w:val="nil"/>
              <w:left w:val="single" w:color="auto" w:sz="4" w:space="0"/>
              <w:bottom w:val="single" w:color="auto" w:sz="4" w:space="0"/>
              <w:right w:val="single" w:color="auto" w:sz="4" w:space="0"/>
            </w:tcBorders>
            <w:noWrap/>
            <w:vAlign w:val="center"/>
          </w:tcPr>
          <w:p>
            <w:pPr>
              <w:widowControl/>
              <w:spacing w:line="320" w:lineRule="exact"/>
              <w:ind w:firstLine="0" w:firstLineChars="0"/>
              <w:jc w:val="center"/>
              <w:rPr>
                <w:rFonts w:ascii="仿宋_GB2312" w:hAnsi="等线" w:cs="宋体"/>
                <w:color w:val="000000"/>
                <w:kern w:val="0"/>
                <w:sz w:val="24"/>
                <w:szCs w:val="24"/>
              </w:rPr>
            </w:pPr>
            <w:r>
              <w:rPr>
                <w:rFonts w:hint="eastAsia" w:ascii="仿宋_GB2312" w:hAnsi="等线" w:cs="宋体"/>
                <w:color w:val="000000"/>
                <w:kern w:val="0"/>
                <w:sz w:val="24"/>
                <w:szCs w:val="24"/>
              </w:rPr>
              <w:t>1</w:t>
            </w:r>
          </w:p>
        </w:tc>
        <w:tc>
          <w:tcPr>
            <w:tcW w:w="1230" w:type="dxa"/>
            <w:tcBorders>
              <w:top w:val="nil"/>
              <w:left w:val="nil"/>
              <w:bottom w:val="single" w:color="auto" w:sz="4" w:space="0"/>
              <w:right w:val="single" w:color="auto" w:sz="4" w:space="0"/>
            </w:tcBorders>
            <w:noWrap/>
            <w:vAlign w:val="center"/>
          </w:tcPr>
          <w:p>
            <w:pPr>
              <w:widowControl/>
              <w:spacing w:line="320" w:lineRule="exact"/>
              <w:ind w:firstLine="0" w:firstLineChars="0"/>
              <w:jc w:val="center"/>
              <w:rPr>
                <w:rFonts w:ascii="仿宋_GB2312" w:hAnsi="等线" w:cs="宋体"/>
                <w:color w:val="000000"/>
                <w:kern w:val="0"/>
                <w:sz w:val="24"/>
                <w:szCs w:val="24"/>
              </w:rPr>
            </w:pPr>
            <w:r>
              <w:rPr>
                <w:rFonts w:hint="eastAsia" w:ascii="仿宋_GB2312" w:hAnsi="等线" w:cs="宋体"/>
                <w:color w:val="000000"/>
                <w:kern w:val="0"/>
                <w:sz w:val="24"/>
                <w:szCs w:val="24"/>
              </w:rPr>
              <w:t>开办企业</w:t>
            </w:r>
          </w:p>
        </w:tc>
        <w:tc>
          <w:tcPr>
            <w:tcW w:w="3334" w:type="dxa"/>
            <w:tcBorders>
              <w:top w:val="nil"/>
              <w:left w:val="nil"/>
              <w:bottom w:val="single" w:color="auto" w:sz="4" w:space="0"/>
              <w:right w:val="single" w:color="auto" w:sz="4" w:space="0"/>
            </w:tcBorders>
            <w:vAlign w:val="center"/>
          </w:tcPr>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2个环节，0.5天，1份资料，免费刻章；“一网通办”，市场监管、社保、税务、公安、公积金、银行6部门数据共享</w:t>
            </w:r>
          </w:p>
        </w:tc>
        <w:tc>
          <w:tcPr>
            <w:tcW w:w="4888" w:type="dxa"/>
            <w:tcBorders>
              <w:top w:val="nil"/>
              <w:left w:val="nil"/>
              <w:bottom w:val="single" w:color="auto" w:sz="4" w:space="0"/>
              <w:right w:val="single" w:color="auto" w:sz="4" w:space="0"/>
            </w:tcBorders>
            <w:vAlign w:val="center"/>
          </w:tcPr>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1.企业开办刻章费用为110-280元不等（公章、发票章、财务章、合同章），未实现免费刻章。</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2.帮办团队只是引导办事群众到相关窗口办理，做答疑咨询，未实现全流程帮办代办服务。</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3.开办企业未实现“一网统办”，还需前往政务大厅登记窗口现场办理。</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4.首次申领Ukey和发票不能在企业开办专区办理，需到税务专窗。</w:t>
            </w:r>
          </w:p>
        </w:tc>
        <w:tc>
          <w:tcPr>
            <w:tcW w:w="1083" w:type="dxa"/>
            <w:tcBorders>
              <w:top w:val="nil"/>
              <w:left w:val="nil"/>
              <w:bottom w:val="single" w:color="auto" w:sz="4" w:space="0"/>
              <w:right w:val="single" w:color="auto" w:sz="4" w:space="0"/>
            </w:tcBorders>
            <w:vAlign w:val="center"/>
          </w:tcPr>
          <w:p>
            <w:pPr>
              <w:widowControl/>
              <w:spacing w:line="320" w:lineRule="exact"/>
              <w:ind w:firstLine="0" w:firstLineChars="0"/>
              <w:jc w:val="center"/>
              <w:rPr>
                <w:rFonts w:ascii="仿宋_GB2312" w:hAnsi="等线" w:cs="宋体"/>
                <w:color w:val="000000"/>
                <w:kern w:val="0"/>
                <w:sz w:val="24"/>
                <w:szCs w:val="24"/>
              </w:rPr>
            </w:pPr>
            <w:r>
              <w:rPr>
                <w:rFonts w:hint="eastAsia" w:ascii="仿宋_GB2312" w:hAnsi="等线" w:cs="宋体"/>
                <w:color w:val="000000"/>
                <w:kern w:val="0"/>
                <w:sz w:val="24"/>
                <w:szCs w:val="24"/>
              </w:rPr>
              <w:t>周延年</w:t>
            </w:r>
          </w:p>
        </w:tc>
        <w:tc>
          <w:tcPr>
            <w:tcW w:w="3463" w:type="dxa"/>
            <w:tcBorders>
              <w:top w:val="nil"/>
              <w:left w:val="nil"/>
              <w:bottom w:val="single" w:color="auto" w:sz="4" w:space="0"/>
              <w:right w:val="single" w:color="auto" w:sz="4" w:space="0"/>
            </w:tcBorders>
            <w:vAlign w:val="center"/>
          </w:tcPr>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组长单位：县市场监管局</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副组长单位：县公安局、国家税务总局临泽县税务局</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成员单位：县人社局、县住建局、县金融投资事务中心</w:t>
            </w:r>
          </w:p>
        </w:tc>
      </w:tr>
      <w:tr>
        <w:tblPrEx>
          <w:tblCellMar>
            <w:top w:w="0" w:type="dxa"/>
            <w:left w:w="57" w:type="dxa"/>
            <w:bottom w:w="0" w:type="dxa"/>
            <w:right w:w="57" w:type="dxa"/>
          </w:tblCellMar>
        </w:tblPrEx>
        <w:trPr>
          <w:trHeight w:val="3309" w:hRule="atLeast"/>
          <w:jc w:val="center"/>
        </w:trPr>
        <w:tc>
          <w:tcPr>
            <w:tcW w:w="621" w:type="dxa"/>
            <w:tcBorders>
              <w:top w:val="nil"/>
              <w:left w:val="single" w:color="auto" w:sz="4" w:space="0"/>
              <w:bottom w:val="single" w:color="auto" w:sz="4" w:space="0"/>
              <w:right w:val="single" w:color="auto" w:sz="4" w:space="0"/>
            </w:tcBorders>
            <w:noWrap/>
            <w:vAlign w:val="center"/>
          </w:tcPr>
          <w:p>
            <w:pPr>
              <w:widowControl/>
              <w:spacing w:line="320" w:lineRule="exact"/>
              <w:ind w:firstLine="0" w:firstLineChars="0"/>
              <w:jc w:val="center"/>
              <w:rPr>
                <w:rFonts w:ascii="仿宋_GB2312" w:hAnsi="等线" w:cs="宋体"/>
                <w:color w:val="000000"/>
                <w:kern w:val="0"/>
                <w:sz w:val="24"/>
                <w:szCs w:val="24"/>
              </w:rPr>
            </w:pPr>
            <w:r>
              <w:rPr>
                <w:rFonts w:hint="eastAsia" w:ascii="仿宋_GB2312" w:hAnsi="等线" w:cs="宋体"/>
                <w:color w:val="000000"/>
                <w:kern w:val="0"/>
                <w:sz w:val="24"/>
                <w:szCs w:val="24"/>
              </w:rPr>
              <w:t>2</w:t>
            </w:r>
          </w:p>
        </w:tc>
        <w:tc>
          <w:tcPr>
            <w:tcW w:w="1230" w:type="dxa"/>
            <w:tcBorders>
              <w:top w:val="nil"/>
              <w:left w:val="nil"/>
              <w:bottom w:val="single" w:color="auto" w:sz="4" w:space="0"/>
              <w:right w:val="single" w:color="auto" w:sz="4" w:space="0"/>
            </w:tcBorders>
            <w:noWrap/>
            <w:vAlign w:val="center"/>
          </w:tcPr>
          <w:p>
            <w:pPr>
              <w:widowControl/>
              <w:spacing w:line="320" w:lineRule="exact"/>
              <w:ind w:firstLine="0" w:firstLineChars="0"/>
              <w:jc w:val="center"/>
              <w:rPr>
                <w:rFonts w:ascii="仿宋_GB2312" w:hAnsi="等线" w:cs="宋体"/>
                <w:color w:val="000000"/>
                <w:kern w:val="0"/>
                <w:sz w:val="24"/>
                <w:szCs w:val="24"/>
              </w:rPr>
            </w:pPr>
            <w:r>
              <w:rPr>
                <w:rFonts w:hint="eastAsia" w:ascii="仿宋_GB2312" w:hAnsi="等线" w:cs="宋体"/>
                <w:color w:val="000000"/>
                <w:kern w:val="0"/>
                <w:sz w:val="24"/>
                <w:szCs w:val="24"/>
              </w:rPr>
              <w:t>办理建筑许可</w:t>
            </w:r>
          </w:p>
        </w:tc>
        <w:tc>
          <w:tcPr>
            <w:tcW w:w="3334" w:type="dxa"/>
            <w:tcBorders>
              <w:top w:val="nil"/>
              <w:left w:val="nil"/>
              <w:bottom w:val="single" w:color="auto" w:sz="4" w:space="0"/>
              <w:right w:val="single" w:color="auto" w:sz="4" w:space="0"/>
            </w:tcBorders>
            <w:vAlign w:val="center"/>
          </w:tcPr>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5个事项（其中，立项用地规划许可2项，工程建设许可、施工许可和竣工验收各1项），32小时；工程建设项目全流程在线审批</w:t>
            </w:r>
          </w:p>
        </w:tc>
        <w:tc>
          <w:tcPr>
            <w:tcW w:w="4888" w:type="dxa"/>
            <w:tcBorders>
              <w:top w:val="nil"/>
              <w:left w:val="nil"/>
              <w:bottom w:val="single" w:color="auto" w:sz="4" w:space="0"/>
              <w:right w:val="single" w:color="auto" w:sz="4" w:space="0"/>
            </w:tcBorders>
            <w:vAlign w:val="center"/>
          </w:tcPr>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1.具体承办人员对于承诺制办理、容缺办理事项内容不清楚。</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2.企业反馈希望将区域评估运用于更广泛的环节。</w:t>
            </w:r>
          </w:p>
        </w:tc>
        <w:tc>
          <w:tcPr>
            <w:tcW w:w="1083" w:type="dxa"/>
            <w:tcBorders>
              <w:top w:val="nil"/>
              <w:left w:val="nil"/>
              <w:bottom w:val="single" w:color="auto" w:sz="4" w:space="0"/>
              <w:right w:val="single" w:color="auto" w:sz="4" w:space="0"/>
            </w:tcBorders>
            <w:vAlign w:val="center"/>
          </w:tcPr>
          <w:p>
            <w:pPr>
              <w:widowControl/>
              <w:spacing w:line="320" w:lineRule="exact"/>
              <w:ind w:firstLine="0" w:firstLineChars="0"/>
              <w:jc w:val="center"/>
              <w:rPr>
                <w:rFonts w:ascii="仿宋_GB2312" w:hAnsi="等线" w:cs="宋体"/>
                <w:color w:val="000000"/>
                <w:kern w:val="0"/>
                <w:sz w:val="24"/>
                <w:szCs w:val="24"/>
              </w:rPr>
            </w:pPr>
            <w:r>
              <w:rPr>
                <w:rFonts w:hint="eastAsia" w:ascii="仿宋_GB2312" w:hAnsi="等线" w:cs="宋体"/>
                <w:color w:val="000000"/>
                <w:kern w:val="0"/>
                <w:sz w:val="24"/>
                <w:szCs w:val="24"/>
              </w:rPr>
              <w:t>周延年</w:t>
            </w:r>
          </w:p>
        </w:tc>
        <w:tc>
          <w:tcPr>
            <w:tcW w:w="3463" w:type="dxa"/>
            <w:tcBorders>
              <w:top w:val="nil"/>
              <w:left w:val="nil"/>
              <w:bottom w:val="single" w:color="auto" w:sz="4" w:space="0"/>
              <w:right w:val="single" w:color="auto" w:sz="4" w:space="0"/>
            </w:tcBorders>
            <w:noWrap/>
            <w:vAlign w:val="center"/>
          </w:tcPr>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组长单位：县住建局</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副组长单位：县发改局</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成员单位：县自然资源局、县交通运输局、县水务局</w:t>
            </w:r>
          </w:p>
        </w:tc>
      </w:tr>
      <w:tr>
        <w:tblPrEx>
          <w:tblCellMar>
            <w:top w:w="0" w:type="dxa"/>
            <w:left w:w="57" w:type="dxa"/>
            <w:bottom w:w="0" w:type="dxa"/>
            <w:right w:w="57" w:type="dxa"/>
          </w:tblCellMar>
        </w:tblPrEx>
        <w:trPr>
          <w:trHeight w:val="1526" w:hRule="atLeast"/>
          <w:jc w:val="center"/>
        </w:trPr>
        <w:tc>
          <w:tcPr>
            <w:tcW w:w="621" w:type="dxa"/>
            <w:tcBorders>
              <w:top w:val="nil"/>
              <w:left w:val="single" w:color="auto" w:sz="4" w:space="0"/>
              <w:bottom w:val="single" w:color="auto" w:sz="4" w:space="0"/>
              <w:right w:val="single" w:color="auto" w:sz="4" w:space="0"/>
            </w:tcBorders>
            <w:noWrap/>
            <w:vAlign w:val="center"/>
          </w:tcPr>
          <w:p>
            <w:pPr>
              <w:widowControl/>
              <w:spacing w:line="320" w:lineRule="exact"/>
              <w:ind w:firstLine="0" w:firstLineChars="0"/>
              <w:jc w:val="center"/>
              <w:rPr>
                <w:rFonts w:ascii="仿宋_GB2312" w:hAnsi="等线" w:cs="宋体"/>
                <w:color w:val="000000"/>
                <w:kern w:val="0"/>
                <w:sz w:val="24"/>
                <w:szCs w:val="24"/>
              </w:rPr>
            </w:pPr>
            <w:r>
              <w:rPr>
                <w:rFonts w:hint="eastAsia" w:ascii="仿宋_GB2312" w:hAnsi="等线" w:cs="宋体"/>
                <w:color w:val="000000"/>
                <w:kern w:val="0"/>
                <w:sz w:val="24"/>
                <w:szCs w:val="24"/>
              </w:rPr>
              <w:t>3</w:t>
            </w:r>
          </w:p>
        </w:tc>
        <w:tc>
          <w:tcPr>
            <w:tcW w:w="1230" w:type="dxa"/>
            <w:tcBorders>
              <w:top w:val="nil"/>
              <w:left w:val="nil"/>
              <w:bottom w:val="single" w:color="auto" w:sz="4" w:space="0"/>
              <w:right w:val="single" w:color="auto" w:sz="4" w:space="0"/>
            </w:tcBorders>
            <w:noWrap/>
            <w:vAlign w:val="center"/>
          </w:tcPr>
          <w:p>
            <w:pPr>
              <w:widowControl/>
              <w:spacing w:line="320" w:lineRule="exact"/>
              <w:ind w:firstLine="0" w:firstLineChars="0"/>
              <w:jc w:val="center"/>
              <w:rPr>
                <w:rFonts w:ascii="仿宋_GB2312" w:hAnsi="等线" w:cs="宋体"/>
                <w:color w:val="000000"/>
                <w:kern w:val="0"/>
                <w:sz w:val="24"/>
                <w:szCs w:val="24"/>
              </w:rPr>
            </w:pPr>
            <w:r>
              <w:rPr>
                <w:rFonts w:hint="eastAsia" w:ascii="仿宋_GB2312" w:hAnsi="等线" w:cs="宋体"/>
                <w:color w:val="000000"/>
                <w:kern w:val="0"/>
                <w:sz w:val="24"/>
                <w:szCs w:val="24"/>
              </w:rPr>
              <w:t>获得电力</w:t>
            </w:r>
          </w:p>
        </w:tc>
        <w:tc>
          <w:tcPr>
            <w:tcW w:w="3334" w:type="dxa"/>
            <w:tcBorders>
              <w:top w:val="nil"/>
              <w:left w:val="nil"/>
              <w:bottom w:val="single" w:color="auto" w:sz="4" w:space="0"/>
              <w:right w:val="single" w:color="auto" w:sz="4" w:space="0"/>
            </w:tcBorders>
            <w:vAlign w:val="center"/>
          </w:tcPr>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低压和高压材料件数均为1，低压2个环节、高压3个环节，低压0.5天、高压2.7天，多渠道办理、所有渠道通畅</w:t>
            </w:r>
          </w:p>
        </w:tc>
        <w:tc>
          <w:tcPr>
            <w:tcW w:w="4888" w:type="dxa"/>
            <w:tcBorders>
              <w:top w:val="nil"/>
              <w:left w:val="nil"/>
              <w:bottom w:val="single" w:color="auto" w:sz="4" w:space="0"/>
              <w:right w:val="single" w:color="auto" w:sz="4" w:space="0"/>
            </w:tcBorders>
            <w:vAlign w:val="center"/>
          </w:tcPr>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1.对于160千瓦及以下小微企业需要进行公网线路延伸低压接入用户和高压客户开关、计量，受第三方物资供货周期影响较大，存在配套电网项目实施时间相对较长的问题。</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2.由于客户前期预留电话变更，存在停电后停电信息推送错误的问题。</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3.由于占用城市道路、绿地，存在电力外线工程建设审批不够便捷的问题。</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4.存在客户办理用电线上“电子证照”获取功能不够完善的问题。</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5.存在个别供电所营业大厅业务经办人员对最新政策要求掌握不熟练不及时，造成答复客户不准确的问题。</w:t>
            </w:r>
          </w:p>
        </w:tc>
        <w:tc>
          <w:tcPr>
            <w:tcW w:w="1083" w:type="dxa"/>
            <w:tcBorders>
              <w:top w:val="nil"/>
              <w:left w:val="nil"/>
              <w:bottom w:val="single" w:color="auto" w:sz="4" w:space="0"/>
              <w:right w:val="single" w:color="auto" w:sz="4" w:space="0"/>
            </w:tcBorders>
            <w:vAlign w:val="center"/>
          </w:tcPr>
          <w:p>
            <w:pPr>
              <w:widowControl/>
              <w:spacing w:line="320" w:lineRule="exact"/>
              <w:ind w:firstLine="0" w:firstLineChars="0"/>
              <w:jc w:val="center"/>
              <w:rPr>
                <w:rFonts w:ascii="仿宋_GB2312" w:hAnsi="等线" w:cs="宋体"/>
                <w:color w:val="000000"/>
                <w:kern w:val="0"/>
                <w:sz w:val="24"/>
                <w:szCs w:val="24"/>
              </w:rPr>
            </w:pPr>
            <w:r>
              <w:rPr>
                <w:rFonts w:hint="eastAsia" w:ascii="仿宋_GB2312" w:hAnsi="等线" w:cs="宋体"/>
                <w:color w:val="000000"/>
                <w:kern w:val="0"/>
                <w:sz w:val="24"/>
                <w:szCs w:val="24"/>
              </w:rPr>
              <w:t>李国志</w:t>
            </w:r>
          </w:p>
        </w:tc>
        <w:tc>
          <w:tcPr>
            <w:tcW w:w="3463" w:type="dxa"/>
            <w:tcBorders>
              <w:top w:val="nil"/>
              <w:left w:val="nil"/>
              <w:bottom w:val="single" w:color="auto" w:sz="4" w:space="0"/>
              <w:right w:val="single" w:color="auto" w:sz="4" w:space="0"/>
            </w:tcBorders>
            <w:noWrap/>
            <w:vAlign w:val="center"/>
          </w:tcPr>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组长单位：国家电网临泽县供电公司</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副组长单位：县发改局</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成员单位：县自然资源局、县住建局、县市场监管局</w:t>
            </w:r>
          </w:p>
        </w:tc>
      </w:tr>
      <w:tr>
        <w:tblPrEx>
          <w:tblCellMar>
            <w:top w:w="0" w:type="dxa"/>
            <w:left w:w="57" w:type="dxa"/>
            <w:bottom w:w="0" w:type="dxa"/>
            <w:right w:w="57" w:type="dxa"/>
          </w:tblCellMar>
        </w:tblPrEx>
        <w:trPr>
          <w:trHeight w:val="1505" w:hRule="atLeast"/>
          <w:jc w:val="center"/>
        </w:trPr>
        <w:tc>
          <w:tcPr>
            <w:tcW w:w="621" w:type="dxa"/>
            <w:tcBorders>
              <w:top w:val="nil"/>
              <w:left w:val="single" w:color="auto" w:sz="4" w:space="0"/>
              <w:bottom w:val="single" w:color="auto" w:sz="4" w:space="0"/>
              <w:right w:val="single" w:color="auto" w:sz="4" w:space="0"/>
            </w:tcBorders>
            <w:noWrap/>
            <w:vAlign w:val="center"/>
          </w:tcPr>
          <w:p>
            <w:pPr>
              <w:widowControl/>
              <w:spacing w:line="320" w:lineRule="exact"/>
              <w:ind w:firstLine="0" w:firstLineChars="0"/>
              <w:jc w:val="center"/>
              <w:rPr>
                <w:rFonts w:ascii="仿宋_GB2312" w:hAnsi="等线" w:cs="宋体"/>
                <w:color w:val="000000"/>
                <w:kern w:val="0"/>
                <w:sz w:val="24"/>
                <w:szCs w:val="24"/>
              </w:rPr>
            </w:pPr>
            <w:r>
              <w:rPr>
                <w:rFonts w:hint="eastAsia" w:ascii="仿宋_GB2312" w:hAnsi="等线" w:cs="宋体"/>
                <w:color w:val="000000"/>
                <w:kern w:val="0"/>
                <w:sz w:val="24"/>
                <w:szCs w:val="24"/>
              </w:rPr>
              <w:t>4</w:t>
            </w:r>
          </w:p>
        </w:tc>
        <w:tc>
          <w:tcPr>
            <w:tcW w:w="1230" w:type="dxa"/>
            <w:tcBorders>
              <w:top w:val="nil"/>
              <w:left w:val="nil"/>
              <w:bottom w:val="single" w:color="auto" w:sz="4" w:space="0"/>
              <w:right w:val="single" w:color="auto" w:sz="4" w:space="0"/>
            </w:tcBorders>
            <w:noWrap/>
            <w:vAlign w:val="center"/>
          </w:tcPr>
          <w:p>
            <w:pPr>
              <w:widowControl/>
              <w:spacing w:line="320" w:lineRule="exact"/>
              <w:ind w:firstLine="0" w:firstLineChars="0"/>
              <w:jc w:val="center"/>
              <w:rPr>
                <w:rFonts w:ascii="仿宋_GB2312" w:hAnsi="等线" w:cs="宋体"/>
                <w:color w:val="000000"/>
                <w:kern w:val="0"/>
                <w:sz w:val="24"/>
                <w:szCs w:val="24"/>
              </w:rPr>
            </w:pPr>
            <w:r>
              <w:rPr>
                <w:rFonts w:hint="eastAsia" w:ascii="仿宋_GB2312" w:hAnsi="等线" w:cs="宋体"/>
                <w:color w:val="000000"/>
                <w:kern w:val="0"/>
                <w:sz w:val="24"/>
                <w:szCs w:val="24"/>
              </w:rPr>
              <w:t>获得用水用气</w:t>
            </w:r>
          </w:p>
        </w:tc>
        <w:tc>
          <w:tcPr>
            <w:tcW w:w="3334" w:type="dxa"/>
            <w:tcBorders>
              <w:top w:val="nil"/>
              <w:left w:val="nil"/>
              <w:bottom w:val="single" w:color="auto" w:sz="4" w:space="0"/>
              <w:right w:val="single" w:color="auto" w:sz="4" w:space="0"/>
            </w:tcBorders>
            <w:vAlign w:val="center"/>
          </w:tcPr>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用水、用气各1份材料，用水、用气各1个环节，用水0.5天、用气1天，全程网办，多业务协同办理</w:t>
            </w:r>
          </w:p>
        </w:tc>
        <w:tc>
          <w:tcPr>
            <w:tcW w:w="4888" w:type="dxa"/>
            <w:tcBorders>
              <w:top w:val="nil"/>
              <w:left w:val="nil"/>
              <w:bottom w:val="single" w:color="auto" w:sz="4" w:space="0"/>
              <w:right w:val="single" w:color="auto" w:sz="4" w:space="0"/>
            </w:tcBorders>
            <w:vAlign w:val="center"/>
          </w:tcPr>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通水需要27天，通气需要60天，与省内其他市县差距较大。</w:t>
            </w:r>
          </w:p>
        </w:tc>
        <w:tc>
          <w:tcPr>
            <w:tcW w:w="1083" w:type="dxa"/>
            <w:tcBorders>
              <w:top w:val="nil"/>
              <w:left w:val="nil"/>
              <w:bottom w:val="single" w:color="auto" w:sz="4" w:space="0"/>
              <w:right w:val="single" w:color="auto" w:sz="4" w:space="0"/>
            </w:tcBorders>
            <w:vAlign w:val="center"/>
          </w:tcPr>
          <w:p>
            <w:pPr>
              <w:widowControl/>
              <w:spacing w:line="320" w:lineRule="exact"/>
              <w:ind w:firstLine="0" w:firstLineChars="0"/>
              <w:jc w:val="center"/>
              <w:rPr>
                <w:rFonts w:ascii="仿宋_GB2312" w:hAnsi="等线" w:cs="宋体"/>
                <w:color w:val="000000"/>
                <w:kern w:val="0"/>
                <w:sz w:val="24"/>
                <w:szCs w:val="24"/>
              </w:rPr>
            </w:pPr>
            <w:r>
              <w:rPr>
                <w:rFonts w:hint="eastAsia" w:ascii="仿宋_GB2312" w:hAnsi="等线" w:cs="宋体"/>
                <w:color w:val="000000"/>
                <w:kern w:val="0"/>
                <w:sz w:val="24"/>
                <w:szCs w:val="24"/>
              </w:rPr>
              <w:t>周延年</w:t>
            </w:r>
          </w:p>
        </w:tc>
        <w:tc>
          <w:tcPr>
            <w:tcW w:w="3463" w:type="dxa"/>
            <w:tcBorders>
              <w:top w:val="nil"/>
              <w:left w:val="nil"/>
              <w:bottom w:val="single" w:color="auto" w:sz="4" w:space="0"/>
              <w:right w:val="single" w:color="auto" w:sz="4" w:space="0"/>
            </w:tcBorders>
            <w:noWrap/>
            <w:vAlign w:val="center"/>
          </w:tcPr>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组长单位：县住建局</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副组长单位：县发改局</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成员单位：县市场监管局</w:t>
            </w:r>
          </w:p>
        </w:tc>
      </w:tr>
      <w:tr>
        <w:tblPrEx>
          <w:tblCellMar>
            <w:top w:w="0" w:type="dxa"/>
            <w:left w:w="57" w:type="dxa"/>
            <w:bottom w:w="0" w:type="dxa"/>
            <w:right w:w="57" w:type="dxa"/>
          </w:tblCellMar>
        </w:tblPrEx>
        <w:trPr>
          <w:trHeight w:val="2301" w:hRule="atLeast"/>
          <w:jc w:val="center"/>
        </w:trPr>
        <w:tc>
          <w:tcPr>
            <w:tcW w:w="621" w:type="dxa"/>
            <w:tcBorders>
              <w:top w:val="nil"/>
              <w:left w:val="single" w:color="auto" w:sz="4" w:space="0"/>
              <w:bottom w:val="single" w:color="auto" w:sz="4" w:space="0"/>
              <w:right w:val="single" w:color="auto" w:sz="4" w:space="0"/>
            </w:tcBorders>
            <w:noWrap/>
            <w:vAlign w:val="center"/>
          </w:tcPr>
          <w:p>
            <w:pPr>
              <w:widowControl/>
              <w:spacing w:line="320" w:lineRule="exact"/>
              <w:ind w:firstLine="0" w:firstLineChars="0"/>
              <w:jc w:val="center"/>
              <w:rPr>
                <w:rFonts w:ascii="仿宋_GB2312" w:hAnsi="等线" w:cs="宋体"/>
                <w:color w:val="000000"/>
                <w:kern w:val="0"/>
                <w:sz w:val="24"/>
                <w:szCs w:val="24"/>
              </w:rPr>
            </w:pPr>
            <w:r>
              <w:rPr>
                <w:rFonts w:hint="eastAsia" w:ascii="仿宋_GB2312" w:hAnsi="等线" w:cs="宋体"/>
                <w:color w:val="000000"/>
                <w:kern w:val="0"/>
                <w:sz w:val="24"/>
                <w:szCs w:val="24"/>
              </w:rPr>
              <w:t>5</w:t>
            </w:r>
          </w:p>
        </w:tc>
        <w:tc>
          <w:tcPr>
            <w:tcW w:w="1230" w:type="dxa"/>
            <w:tcBorders>
              <w:top w:val="nil"/>
              <w:left w:val="nil"/>
              <w:bottom w:val="single" w:color="auto" w:sz="4" w:space="0"/>
              <w:right w:val="single" w:color="auto" w:sz="4" w:space="0"/>
            </w:tcBorders>
            <w:noWrap/>
            <w:vAlign w:val="center"/>
          </w:tcPr>
          <w:p>
            <w:pPr>
              <w:widowControl/>
              <w:spacing w:line="320" w:lineRule="exact"/>
              <w:ind w:firstLine="0" w:firstLineChars="0"/>
              <w:jc w:val="center"/>
              <w:rPr>
                <w:rFonts w:ascii="仿宋_GB2312" w:hAnsi="等线" w:cs="宋体"/>
                <w:color w:val="000000"/>
                <w:kern w:val="0"/>
                <w:sz w:val="24"/>
                <w:szCs w:val="24"/>
              </w:rPr>
            </w:pPr>
            <w:r>
              <w:rPr>
                <w:rFonts w:hint="eastAsia" w:ascii="仿宋_GB2312" w:hAnsi="等线" w:cs="宋体"/>
                <w:color w:val="000000"/>
                <w:kern w:val="0"/>
                <w:sz w:val="24"/>
                <w:szCs w:val="24"/>
              </w:rPr>
              <w:t>登记财产</w:t>
            </w:r>
          </w:p>
        </w:tc>
        <w:tc>
          <w:tcPr>
            <w:tcW w:w="3334" w:type="dxa"/>
            <w:tcBorders>
              <w:top w:val="nil"/>
              <w:left w:val="nil"/>
              <w:bottom w:val="single" w:color="auto" w:sz="4" w:space="0"/>
              <w:right w:val="single" w:color="auto" w:sz="4" w:space="0"/>
            </w:tcBorders>
            <w:vAlign w:val="center"/>
          </w:tcPr>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0.5天，4个环节（企业间不动产登记无需网签），实现“互联网+不动产登记”，“一窗受理、并行办理”</w:t>
            </w:r>
          </w:p>
        </w:tc>
        <w:tc>
          <w:tcPr>
            <w:tcW w:w="4888" w:type="dxa"/>
            <w:tcBorders>
              <w:top w:val="nil"/>
              <w:left w:val="nil"/>
              <w:bottom w:val="single" w:color="auto" w:sz="4" w:space="0"/>
              <w:right w:val="single" w:color="auto" w:sz="4" w:space="0"/>
            </w:tcBorders>
            <w:vAlign w:val="center"/>
          </w:tcPr>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1</w:t>
            </w:r>
            <w:r>
              <w:rPr>
                <w:rFonts w:hint="eastAsia" w:ascii="仿宋_GB2312" w:hAnsi="等线" w:cs="宋体"/>
                <w:color w:val="000000"/>
                <w:spacing w:val="-10"/>
                <w:kern w:val="0"/>
                <w:sz w:val="24"/>
                <w:szCs w:val="24"/>
              </w:rPr>
              <w:t>.不动产登记微信平台尚在建设，暂未开放使用。</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2.不动产登记电子证照认可度不高，部门间互认不够，电子证照应用范围窄。</w:t>
            </w:r>
          </w:p>
        </w:tc>
        <w:tc>
          <w:tcPr>
            <w:tcW w:w="1083" w:type="dxa"/>
            <w:tcBorders>
              <w:top w:val="nil"/>
              <w:left w:val="nil"/>
              <w:bottom w:val="single" w:color="auto" w:sz="4" w:space="0"/>
              <w:right w:val="single" w:color="auto" w:sz="4" w:space="0"/>
            </w:tcBorders>
            <w:vAlign w:val="center"/>
          </w:tcPr>
          <w:p>
            <w:pPr>
              <w:widowControl/>
              <w:spacing w:line="320" w:lineRule="exact"/>
              <w:ind w:firstLine="0" w:firstLineChars="0"/>
              <w:jc w:val="center"/>
              <w:rPr>
                <w:rFonts w:ascii="仿宋_GB2312" w:hAnsi="等线" w:cs="宋体"/>
                <w:color w:val="000000"/>
                <w:kern w:val="0"/>
                <w:sz w:val="24"/>
                <w:szCs w:val="24"/>
              </w:rPr>
            </w:pPr>
            <w:r>
              <w:rPr>
                <w:rFonts w:hint="eastAsia" w:ascii="仿宋_GB2312" w:hAnsi="等线" w:cs="宋体"/>
                <w:color w:val="000000"/>
                <w:kern w:val="0"/>
                <w:sz w:val="24"/>
                <w:szCs w:val="24"/>
              </w:rPr>
              <w:t>张晓龙</w:t>
            </w:r>
          </w:p>
        </w:tc>
        <w:tc>
          <w:tcPr>
            <w:tcW w:w="3463" w:type="dxa"/>
            <w:tcBorders>
              <w:top w:val="nil"/>
              <w:left w:val="nil"/>
              <w:bottom w:val="single" w:color="auto" w:sz="4" w:space="0"/>
              <w:right w:val="single" w:color="auto" w:sz="4" w:space="0"/>
            </w:tcBorders>
            <w:noWrap/>
            <w:vAlign w:val="center"/>
          </w:tcPr>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组长单位：县自然资源局</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副组长单位：国家税务总局临泽县税务局</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成员单位：县住建局、县交通运输局、县水务局</w:t>
            </w:r>
          </w:p>
        </w:tc>
      </w:tr>
      <w:tr>
        <w:tblPrEx>
          <w:tblCellMar>
            <w:top w:w="0" w:type="dxa"/>
            <w:left w:w="57" w:type="dxa"/>
            <w:bottom w:w="0" w:type="dxa"/>
            <w:right w:w="57" w:type="dxa"/>
          </w:tblCellMar>
        </w:tblPrEx>
        <w:trPr>
          <w:trHeight w:val="2093" w:hRule="atLeast"/>
          <w:jc w:val="center"/>
        </w:trPr>
        <w:tc>
          <w:tcPr>
            <w:tcW w:w="621" w:type="dxa"/>
            <w:tcBorders>
              <w:top w:val="nil"/>
              <w:left w:val="single" w:color="auto" w:sz="4" w:space="0"/>
              <w:bottom w:val="single" w:color="auto" w:sz="4" w:space="0"/>
              <w:right w:val="single" w:color="auto" w:sz="4" w:space="0"/>
            </w:tcBorders>
            <w:noWrap/>
            <w:vAlign w:val="center"/>
          </w:tcPr>
          <w:p>
            <w:pPr>
              <w:widowControl/>
              <w:spacing w:line="320" w:lineRule="exact"/>
              <w:ind w:firstLine="0" w:firstLineChars="0"/>
              <w:jc w:val="center"/>
              <w:rPr>
                <w:rFonts w:ascii="仿宋_GB2312" w:hAnsi="等线" w:cs="宋体"/>
                <w:color w:val="000000"/>
                <w:kern w:val="0"/>
                <w:sz w:val="24"/>
                <w:szCs w:val="24"/>
              </w:rPr>
            </w:pPr>
            <w:r>
              <w:rPr>
                <w:rFonts w:hint="eastAsia" w:ascii="仿宋_GB2312" w:hAnsi="等线" w:cs="宋体"/>
                <w:color w:val="000000"/>
                <w:kern w:val="0"/>
                <w:sz w:val="24"/>
                <w:szCs w:val="24"/>
              </w:rPr>
              <w:t>6</w:t>
            </w:r>
          </w:p>
        </w:tc>
        <w:tc>
          <w:tcPr>
            <w:tcW w:w="1230" w:type="dxa"/>
            <w:tcBorders>
              <w:top w:val="nil"/>
              <w:left w:val="nil"/>
              <w:bottom w:val="single" w:color="auto" w:sz="4" w:space="0"/>
              <w:right w:val="single" w:color="auto" w:sz="4" w:space="0"/>
            </w:tcBorders>
            <w:noWrap/>
            <w:vAlign w:val="center"/>
          </w:tcPr>
          <w:p>
            <w:pPr>
              <w:widowControl/>
              <w:spacing w:line="320" w:lineRule="exact"/>
              <w:ind w:firstLine="0" w:firstLineChars="0"/>
              <w:jc w:val="center"/>
              <w:rPr>
                <w:rFonts w:ascii="仿宋_GB2312" w:hAnsi="等线" w:cs="宋体"/>
                <w:color w:val="000000"/>
                <w:kern w:val="0"/>
                <w:sz w:val="24"/>
                <w:szCs w:val="24"/>
              </w:rPr>
            </w:pPr>
            <w:r>
              <w:rPr>
                <w:rFonts w:hint="eastAsia" w:ascii="仿宋_GB2312" w:hAnsi="等线" w:cs="宋体"/>
                <w:color w:val="000000"/>
                <w:kern w:val="0"/>
                <w:sz w:val="24"/>
                <w:szCs w:val="24"/>
              </w:rPr>
              <w:t>纳税</w:t>
            </w:r>
          </w:p>
        </w:tc>
        <w:tc>
          <w:tcPr>
            <w:tcW w:w="3334" w:type="dxa"/>
            <w:tcBorders>
              <w:top w:val="nil"/>
              <w:left w:val="nil"/>
              <w:bottom w:val="single" w:color="auto" w:sz="4" w:space="0"/>
              <w:right w:val="single" w:color="auto" w:sz="4" w:space="0"/>
            </w:tcBorders>
            <w:vAlign w:val="center"/>
          </w:tcPr>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4次，纳税耗时60小时，合并申报税种17种，更正申报审计耗时均为95周，“不来即享”、“最多跑一次”，“银税互动”</w:t>
            </w:r>
          </w:p>
        </w:tc>
        <w:tc>
          <w:tcPr>
            <w:tcW w:w="4888" w:type="dxa"/>
            <w:tcBorders>
              <w:top w:val="nil"/>
              <w:left w:val="nil"/>
              <w:bottom w:val="single" w:color="auto" w:sz="4" w:space="0"/>
              <w:right w:val="single" w:color="auto" w:sz="4" w:space="0"/>
            </w:tcBorders>
            <w:vAlign w:val="center"/>
          </w:tcPr>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部分纳税人通过电子税务局等线上渠道办理申报还不够熟练。</w:t>
            </w:r>
          </w:p>
        </w:tc>
        <w:tc>
          <w:tcPr>
            <w:tcW w:w="1083" w:type="dxa"/>
            <w:tcBorders>
              <w:top w:val="nil"/>
              <w:left w:val="nil"/>
              <w:bottom w:val="single" w:color="auto" w:sz="4" w:space="0"/>
              <w:right w:val="single" w:color="auto" w:sz="4" w:space="0"/>
            </w:tcBorders>
            <w:vAlign w:val="center"/>
          </w:tcPr>
          <w:p>
            <w:pPr>
              <w:widowControl/>
              <w:spacing w:line="320" w:lineRule="exact"/>
              <w:ind w:firstLine="0" w:firstLineChars="0"/>
              <w:jc w:val="center"/>
              <w:rPr>
                <w:rFonts w:ascii="仿宋_GB2312" w:hAnsi="等线" w:cs="宋体"/>
                <w:color w:val="000000"/>
                <w:kern w:val="0"/>
                <w:sz w:val="24"/>
                <w:szCs w:val="24"/>
              </w:rPr>
            </w:pPr>
            <w:r>
              <w:rPr>
                <w:rFonts w:hint="eastAsia" w:ascii="仿宋_GB2312" w:hAnsi="等线" w:cs="宋体"/>
                <w:color w:val="000000"/>
                <w:kern w:val="0"/>
                <w:sz w:val="24"/>
                <w:szCs w:val="24"/>
              </w:rPr>
              <w:t>张晓龙</w:t>
            </w:r>
          </w:p>
        </w:tc>
        <w:tc>
          <w:tcPr>
            <w:tcW w:w="3463" w:type="dxa"/>
            <w:tcBorders>
              <w:top w:val="nil"/>
              <w:left w:val="nil"/>
              <w:bottom w:val="single" w:color="auto" w:sz="4" w:space="0"/>
              <w:right w:val="single" w:color="auto" w:sz="4" w:space="0"/>
            </w:tcBorders>
            <w:noWrap/>
            <w:vAlign w:val="center"/>
          </w:tcPr>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组长单位：国家税务总局临泽县税务局</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副组长单位：县财政局</w:t>
            </w:r>
          </w:p>
        </w:tc>
      </w:tr>
      <w:tr>
        <w:tblPrEx>
          <w:tblCellMar>
            <w:top w:w="0" w:type="dxa"/>
            <w:left w:w="57" w:type="dxa"/>
            <w:bottom w:w="0" w:type="dxa"/>
            <w:right w:w="57" w:type="dxa"/>
          </w:tblCellMar>
        </w:tblPrEx>
        <w:trPr>
          <w:trHeight w:val="1910" w:hRule="atLeast"/>
          <w:jc w:val="center"/>
        </w:trPr>
        <w:tc>
          <w:tcPr>
            <w:tcW w:w="621" w:type="dxa"/>
            <w:tcBorders>
              <w:top w:val="nil"/>
              <w:left w:val="single" w:color="auto" w:sz="4" w:space="0"/>
              <w:bottom w:val="single" w:color="auto" w:sz="4" w:space="0"/>
              <w:right w:val="single" w:color="auto" w:sz="4" w:space="0"/>
            </w:tcBorders>
            <w:noWrap/>
            <w:vAlign w:val="center"/>
          </w:tcPr>
          <w:p>
            <w:pPr>
              <w:widowControl/>
              <w:spacing w:line="320" w:lineRule="exact"/>
              <w:ind w:firstLine="0" w:firstLineChars="0"/>
              <w:jc w:val="center"/>
              <w:rPr>
                <w:rFonts w:ascii="仿宋_GB2312" w:hAnsi="等线" w:cs="宋体"/>
                <w:color w:val="000000"/>
                <w:kern w:val="0"/>
                <w:sz w:val="24"/>
                <w:szCs w:val="24"/>
              </w:rPr>
            </w:pPr>
            <w:r>
              <w:rPr>
                <w:rFonts w:hint="eastAsia" w:ascii="仿宋_GB2312" w:hAnsi="等线" w:cs="宋体"/>
                <w:color w:val="000000"/>
                <w:kern w:val="0"/>
                <w:sz w:val="24"/>
                <w:szCs w:val="24"/>
              </w:rPr>
              <w:t>7</w:t>
            </w:r>
          </w:p>
        </w:tc>
        <w:tc>
          <w:tcPr>
            <w:tcW w:w="1230" w:type="dxa"/>
            <w:tcBorders>
              <w:top w:val="nil"/>
              <w:left w:val="nil"/>
              <w:bottom w:val="single" w:color="auto" w:sz="4" w:space="0"/>
              <w:right w:val="single" w:color="auto" w:sz="4" w:space="0"/>
            </w:tcBorders>
            <w:noWrap/>
            <w:vAlign w:val="center"/>
          </w:tcPr>
          <w:p>
            <w:pPr>
              <w:widowControl/>
              <w:spacing w:line="320" w:lineRule="exact"/>
              <w:ind w:firstLine="0" w:firstLineChars="0"/>
              <w:jc w:val="center"/>
              <w:rPr>
                <w:rFonts w:ascii="仿宋_GB2312" w:hAnsi="等线" w:cs="宋体"/>
                <w:color w:val="000000"/>
                <w:kern w:val="0"/>
                <w:sz w:val="24"/>
                <w:szCs w:val="24"/>
              </w:rPr>
            </w:pPr>
            <w:r>
              <w:rPr>
                <w:rFonts w:hint="eastAsia" w:ascii="仿宋_GB2312" w:hAnsi="等线" w:cs="宋体"/>
                <w:color w:val="000000"/>
                <w:kern w:val="0"/>
                <w:sz w:val="24"/>
                <w:szCs w:val="24"/>
              </w:rPr>
              <w:t>跨境贸易</w:t>
            </w:r>
          </w:p>
        </w:tc>
        <w:tc>
          <w:tcPr>
            <w:tcW w:w="3334" w:type="dxa"/>
            <w:tcBorders>
              <w:top w:val="nil"/>
              <w:left w:val="nil"/>
              <w:bottom w:val="single" w:color="auto" w:sz="4" w:space="0"/>
              <w:right w:val="single" w:color="auto" w:sz="4" w:space="0"/>
            </w:tcBorders>
            <w:vAlign w:val="center"/>
          </w:tcPr>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企业需求导向，主动服务企业，推进行业进出口贸易；优化口</w:t>
            </w:r>
            <w:r>
              <w:rPr>
                <w:rFonts w:hint="eastAsia" w:ascii="仿宋_GB2312" w:hAnsi="等线" w:cs="宋体"/>
                <w:color w:val="000000"/>
                <w:spacing w:val="-8"/>
                <w:kern w:val="0"/>
                <w:sz w:val="24"/>
                <w:szCs w:val="24"/>
              </w:rPr>
              <w:t>岸监管流程、降低跨境贸易成本</w:t>
            </w:r>
          </w:p>
        </w:tc>
        <w:tc>
          <w:tcPr>
            <w:tcW w:w="4888" w:type="dxa"/>
            <w:tcBorders>
              <w:top w:val="nil"/>
              <w:left w:val="nil"/>
              <w:bottom w:val="single" w:color="auto" w:sz="4" w:space="0"/>
              <w:right w:val="single" w:color="auto" w:sz="4" w:space="0"/>
            </w:tcBorders>
            <w:vAlign w:val="center"/>
          </w:tcPr>
          <w:p>
            <w:pPr>
              <w:widowControl/>
              <w:spacing w:line="320" w:lineRule="exact"/>
              <w:ind w:firstLine="0" w:firstLineChars="0"/>
              <w:rPr>
                <w:rFonts w:ascii="仿宋_GB2312" w:hAnsi="等线" w:cs="宋体"/>
                <w:color w:val="000000"/>
                <w:kern w:val="0"/>
                <w:sz w:val="24"/>
                <w:szCs w:val="24"/>
              </w:rPr>
            </w:pPr>
          </w:p>
        </w:tc>
        <w:tc>
          <w:tcPr>
            <w:tcW w:w="1083" w:type="dxa"/>
            <w:tcBorders>
              <w:top w:val="nil"/>
              <w:left w:val="nil"/>
              <w:bottom w:val="single" w:color="auto" w:sz="4" w:space="0"/>
              <w:right w:val="single" w:color="auto" w:sz="4" w:space="0"/>
            </w:tcBorders>
            <w:vAlign w:val="center"/>
          </w:tcPr>
          <w:p>
            <w:pPr>
              <w:widowControl/>
              <w:spacing w:line="320" w:lineRule="exact"/>
              <w:ind w:firstLine="0" w:firstLineChars="0"/>
              <w:jc w:val="center"/>
              <w:rPr>
                <w:rFonts w:ascii="仿宋_GB2312" w:hAnsi="等线" w:cs="宋体"/>
                <w:color w:val="000000"/>
                <w:kern w:val="0"/>
                <w:sz w:val="24"/>
                <w:szCs w:val="24"/>
              </w:rPr>
            </w:pPr>
            <w:r>
              <w:rPr>
                <w:rFonts w:hint="eastAsia" w:ascii="仿宋_GB2312" w:hAnsi="等线" w:cs="宋体"/>
                <w:color w:val="000000"/>
                <w:kern w:val="0"/>
                <w:sz w:val="24"/>
                <w:szCs w:val="24"/>
              </w:rPr>
              <w:t>李国志</w:t>
            </w:r>
          </w:p>
        </w:tc>
        <w:tc>
          <w:tcPr>
            <w:tcW w:w="3463" w:type="dxa"/>
            <w:tcBorders>
              <w:top w:val="nil"/>
              <w:left w:val="nil"/>
              <w:bottom w:val="single" w:color="auto" w:sz="4" w:space="0"/>
              <w:right w:val="single" w:color="auto" w:sz="4" w:space="0"/>
            </w:tcBorders>
            <w:vAlign w:val="center"/>
          </w:tcPr>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组长单位：县工信商务局</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副组长单位：县农业农村局</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成员单位：县交通运输局、临泽火车站</w:t>
            </w:r>
          </w:p>
        </w:tc>
      </w:tr>
      <w:tr>
        <w:tblPrEx>
          <w:tblCellMar>
            <w:top w:w="0" w:type="dxa"/>
            <w:left w:w="57" w:type="dxa"/>
            <w:bottom w:w="0" w:type="dxa"/>
            <w:right w:w="57" w:type="dxa"/>
          </w:tblCellMar>
        </w:tblPrEx>
        <w:trPr>
          <w:trHeight w:val="1868" w:hRule="atLeast"/>
          <w:jc w:val="center"/>
        </w:trPr>
        <w:tc>
          <w:tcPr>
            <w:tcW w:w="621" w:type="dxa"/>
            <w:tcBorders>
              <w:top w:val="nil"/>
              <w:left w:val="single" w:color="auto" w:sz="4" w:space="0"/>
              <w:bottom w:val="single" w:color="auto" w:sz="4" w:space="0"/>
              <w:right w:val="single" w:color="auto" w:sz="4" w:space="0"/>
            </w:tcBorders>
            <w:noWrap/>
            <w:vAlign w:val="center"/>
          </w:tcPr>
          <w:p>
            <w:pPr>
              <w:widowControl/>
              <w:spacing w:line="320" w:lineRule="exact"/>
              <w:ind w:firstLine="0" w:firstLineChars="0"/>
              <w:jc w:val="center"/>
              <w:rPr>
                <w:rFonts w:ascii="仿宋_GB2312" w:hAnsi="等线" w:cs="宋体"/>
                <w:color w:val="000000"/>
                <w:kern w:val="0"/>
                <w:sz w:val="24"/>
                <w:szCs w:val="24"/>
              </w:rPr>
            </w:pPr>
            <w:r>
              <w:rPr>
                <w:rFonts w:hint="eastAsia" w:ascii="仿宋_GB2312" w:hAnsi="等线" w:cs="宋体"/>
                <w:color w:val="000000"/>
                <w:kern w:val="0"/>
                <w:sz w:val="24"/>
                <w:szCs w:val="24"/>
              </w:rPr>
              <w:t>8</w:t>
            </w:r>
          </w:p>
        </w:tc>
        <w:tc>
          <w:tcPr>
            <w:tcW w:w="1230" w:type="dxa"/>
            <w:tcBorders>
              <w:top w:val="nil"/>
              <w:left w:val="nil"/>
              <w:bottom w:val="single" w:color="auto" w:sz="4" w:space="0"/>
              <w:right w:val="single" w:color="auto" w:sz="4" w:space="0"/>
            </w:tcBorders>
            <w:noWrap/>
            <w:vAlign w:val="center"/>
          </w:tcPr>
          <w:p>
            <w:pPr>
              <w:widowControl/>
              <w:spacing w:line="320" w:lineRule="exact"/>
              <w:ind w:firstLine="0" w:firstLineChars="0"/>
              <w:jc w:val="center"/>
              <w:rPr>
                <w:rFonts w:ascii="仿宋_GB2312" w:hAnsi="等线" w:cs="宋体"/>
                <w:color w:val="000000"/>
                <w:kern w:val="0"/>
                <w:sz w:val="24"/>
                <w:szCs w:val="24"/>
              </w:rPr>
            </w:pPr>
            <w:r>
              <w:rPr>
                <w:rFonts w:hint="eastAsia" w:ascii="仿宋_GB2312" w:hAnsi="等线" w:cs="宋体"/>
                <w:color w:val="000000"/>
                <w:kern w:val="0"/>
                <w:sz w:val="24"/>
                <w:szCs w:val="24"/>
              </w:rPr>
              <w:t>办理破产</w:t>
            </w:r>
          </w:p>
        </w:tc>
        <w:tc>
          <w:tcPr>
            <w:tcW w:w="3334" w:type="dxa"/>
            <w:tcBorders>
              <w:top w:val="nil"/>
              <w:left w:val="nil"/>
              <w:bottom w:val="single" w:color="auto" w:sz="4" w:space="0"/>
              <w:right w:val="single" w:color="auto" w:sz="4" w:space="0"/>
            </w:tcBorders>
            <w:vAlign w:val="center"/>
          </w:tcPr>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5天启动破产程序，设立设置破产信息查询窗口，成立破产审判团队（庭）</w:t>
            </w:r>
          </w:p>
        </w:tc>
        <w:tc>
          <w:tcPr>
            <w:tcW w:w="4888" w:type="dxa"/>
            <w:tcBorders>
              <w:top w:val="nil"/>
              <w:left w:val="nil"/>
              <w:bottom w:val="single" w:color="auto" w:sz="4" w:space="0"/>
              <w:right w:val="single" w:color="auto" w:sz="4" w:space="0"/>
            </w:tcBorders>
            <w:vAlign w:val="center"/>
          </w:tcPr>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1.诉讼大厅内未设置破产信息查询窗口。</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2.未成立破产审判团队。</w:t>
            </w:r>
          </w:p>
        </w:tc>
        <w:tc>
          <w:tcPr>
            <w:tcW w:w="1083" w:type="dxa"/>
            <w:tcBorders>
              <w:top w:val="nil"/>
              <w:left w:val="nil"/>
              <w:bottom w:val="single" w:color="auto" w:sz="4" w:space="0"/>
              <w:right w:val="single" w:color="auto" w:sz="4" w:space="0"/>
            </w:tcBorders>
            <w:vAlign w:val="center"/>
          </w:tcPr>
          <w:p>
            <w:pPr>
              <w:widowControl/>
              <w:spacing w:line="320" w:lineRule="exact"/>
              <w:ind w:firstLine="0" w:firstLineChars="0"/>
              <w:jc w:val="center"/>
              <w:rPr>
                <w:rFonts w:ascii="仿宋_GB2312" w:hAnsi="等线" w:cs="宋体"/>
                <w:color w:val="000000"/>
                <w:kern w:val="0"/>
                <w:sz w:val="24"/>
                <w:szCs w:val="24"/>
              </w:rPr>
            </w:pPr>
            <w:r>
              <w:rPr>
                <w:rFonts w:hint="eastAsia" w:ascii="仿宋_GB2312" w:hAnsi="等线" w:cs="宋体"/>
                <w:color w:val="000000"/>
                <w:kern w:val="0"/>
                <w:sz w:val="24"/>
                <w:szCs w:val="24"/>
              </w:rPr>
              <w:t>付海军</w:t>
            </w:r>
          </w:p>
        </w:tc>
        <w:tc>
          <w:tcPr>
            <w:tcW w:w="3463" w:type="dxa"/>
            <w:tcBorders>
              <w:top w:val="nil"/>
              <w:left w:val="nil"/>
              <w:bottom w:val="single" w:color="auto" w:sz="4" w:space="0"/>
              <w:right w:val="single" w:color="auto" w:sz="4" w:space="0"/>
            </w:tcBorders>
            <w:vAlign w:val="center"/>
          </w:tcPr>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组长单位：县法院</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副组长单位：县市场监管局</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成员单位：县人社局、县工信商务</w:t>
            </w:r>
            <w:r>
              <w:rPr>
                <w:rFonts w:hint="eastAsia" w:ascii="仿宋_GB2312" w:hAnsi="等线" w:cs="宋体"/>
                <w:color w:val="000000"/>
                <w:spacing w:val="-8"/>
                <w:kern w:val="0"/>
                <w:sz w:val="24"/>
                <w:szCs w:val="24"/>
              </w:rPr>
              <w:t>局、国家税务总局临泽县税务局</w:t>
            </w:r>
          </w:p>
        </w:tc>
      </w:tr>
      <w:tr>
        <w:tblPrEx>
          <w:tblCellMar>
            <w:top w:w="0" w:type="dxa"/>
            <w:left w:w="57" w:type="dxa"/>
            <w:bottom w:w="0" w:type="dxa"/>
            <w:right w:w="57" w:type="dxa"/>
          </w:tblCellMar>
        </w:tblPrEx>
        <w:trPr>
          <w:trHeight w:val="1980" w:hRule="atLeast"/>
          <w:jc w:val="center"/>
        </w:trPr>
        <w:tc>
          <w:tcPr>
            <w:tcW w:w="621" w:type="dxa"/>
            <w:tcBorders>
              <w:top w:val="nil"/>
              <w:left w:val="single" w:color="auto" w:sz="4" w:space="0"/>
              <w:bottom w:val="single" w:color="auto" w:sz="4" w:space="0"/>
              <w:right w:val="single" w:color="auto" w:sz="4" w:space="0"/>
            </w:tcBorders>
            <w:noWrap/>
            <w:vAlign w:val="center"/>
          </w:tcPr>
          <w:p>
            <w:pPr>
              <w:widowControl/>
              <w:spacing w:line="320" w:lineRule="exact"/>
              <w:ind w:firstLine="0" w:firstLineChars="0"/>
              <w:jc w:val="center"/>
              <w:rPr>
                <w:rFonts w:ascii="仿宋_GB2312" w:hAnsi="等线" w:cs="宋体"/>
                <w:color w:val="000000"/>
                <w:kern w:val="0"/>
                <w:sz w:val="24"/>
                <w:szCs w:val="24"/>
              </w:rPr>
            </w:pPr>
            <w:r>
              <w:rPr>
                <w:rFonts w:hint="eastAsia" w:ascii="仿宋_GB2312" w:hAnsi="等线" w:cs="宋体"/>
                <w:color w:val="000000"/>
                <w:kern w:val="0"/>
                <w:sz w:val="24"/>
                <w:szCs w:val="24"/>
              </w:rPr>
              <w:t>9</w:t>
            </w:r>
          </w:p>
        </w:tc>
        <w:tc>
          <w:tcPr>
            <w:tcW w:w="1230" w:type="dxa"/>
            <w:tcBorders>
              <w:top w:val="nil"/>
              <w:left w:val="nil"/>
              <w:bottom w:val="single" w:color="auto" w:sz="4" w:space="0"/>
              <w:right w:val="single" w:color="auto" w:sz="4" w:space="0"/>
            </w:tcBorders>
            <w:noWrap/>
            <w:vAlign w:val="center"/>
          </w:tcPr>
          <w:p>
            <w:pPr>
              <w:widowControl/>
              <w:spacing w:line="320" w:lineRule="exact"/>
              <w:ind w:firstLine="0" w:firstLineChars="0"/>
              <w:jc w:val="center"/>
              <w:rPr>
                <w:rFonts w:ascii="仿宋_GB2312" w:hAnsi="等线" w:cs="宋体"/>
                <w:color w:val="000000"/>
                <w:kern w:val="0"/>
                <w:sz w:val="24"/>
                <w:szCs w:val="24"/>
              </w:rPr>
            </w:pPr>
            <w:r>
              <w:rPr>
                <w:rFonts w:hint="eastAsia" w:ascii="仿宋_GB2312" w:hAnsi="等线" w:cs="宋体"/>
                <w:color w:val="000000"/>
                <w:kern w:val="0"/>
                <w:sz w:val="24"/>
                <w:szCs w:val="24"/>
              </w:rPr>
              <w:t>获得信贷</w:t>
            </w:r>
          </w:p>
        </w:tc>
        <w:tc>
          <w:tcPr>
            <w:tcW w:w="3334" w:type="dxa"/>
            <w:tcBorders>
              <w:top w:val="nil"/>
              <w:left w:val="nil"/>
              <w:bottom w:val="single" w:color="auto" w:sz="4" w:space="0"/>
              <w:right w:val="single" w:color="auto" w:sz="4" w:space="0"/>
            </w:tcBorders>
            <w:vAlign w:val="center"/>
          </w:tcPr>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普惠型小微企业贷款占企业贷款总量比重最高为28.07%，企业融资担保费率最低为1%，贷款耗时最短为0.5天</w:t>
            </w:r>
          </w:p>
        </w:tc>
        <w:tc>
          <w:tcPr>
            <w:tcW w:w="4888" w:type="dxa"/>
            <w:tcBorders>
              <w:top w:val="nil"/>
              <w:left w:val="nil"/>
              <w:bottom w:val="single" w:color="auto" w:sz="4" w:space="0"/>
              <w:right w:val="single" w:color="auto" w:sz="4" w:space="0"/>
            </w:tcBorders>
            <w:vAlign w:val="center"/>
          </w:tcPr>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1.县级政务大厅没有设置首贷窗口。</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2.对“信易贷”了解不够全面；企业反馈“甘肃信易贷”平台入口难找。</w:t>
            </w:r>
          </w:p>
        </w:tc>
        <w:tc>
          <w:tcPr>
            <w:tcW w:w="1083" w:type="dxa"/>
            <w:tcBorders>
              <w:top w:val="nil"/>
              <w:left w:val="nil"/>
              <w:bottom w:val="single" w:color="auto" w:sz="4" w:space="0"/>
              <w:right w:val="single" w:color="auto" w:sz="4" w:space="0"/>
            </w:tcBorders>
            <w:vAlign w:val="center"/>
          </w:tcPr>
          <w:p>
            <w:pPr>
              <w:widowControl/>
              <w:spacing w:line="320" w:lineRule="exact"/>
              <w:ind w:firstLine="0" w:firstLineChars="0"/>
              <w:jc w:val="center"/>
              <w:rPr>
                <w:rFonts w:ascii="仿宋_GB2312" w:hAnsi="等线" w:cs="宋体"/>
                <w:color w:val="000000"/>
                <w:kern w:val="0"/>
                <w:sz w:val="24"/>
                <w:szCs w:val="24"/>
              </w:rPr>
            </w:pPr>
            <w:r>
              <w:rPr>
                <w:rFonts w:hint="eastAsia" w:ascii="仿宋_GB2312" w:hAnsi="等线" w:cs="宋体"/>
                <w:color w:val="000000"/>
                <w:kern w:val="0"/>
                <w:sz w:val="24"/>
                <w:szCs w:val="24"/>
              </w:rPr>
              <w:t>张晓龙</w:t>
            </w:r>
          </w:p>
        </w:tc>
        <w:tc>
          <w:tcPr>
            <w:tcW w:w="3463" w:type="dxa"/>
            <w:tcBorders>
              <w:top w:val="nil"/>
              <w:left w:val="nil"/>
              <w:bottom w:val="single" w:color="auto" w:sz="4" w:space="0"/>
              <w:right w:val="single" w:color="auto" w:sz="4" w:space="0"/>
            </w:tcBorders>
            <w:noWrap/>
            <w:vAlign w:val="center"/>
          </w:tcPr>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组长单位：县金融事务投资中心</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副组长单位：人行临泽县支行</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成员单位：县发改局、县财政局</w:t>
            </w:r>
          </w:p>
        </w:tc>
      </w:tr>
      <w:tr>
        <w:tblPrEx>
          <w:tblCellMar>
            <w:top w:w="0" w:type="dxa"/>
            <w:left w:w="57" w:type="dxa"/>
            <w:bottom w:w="0" w:type="dxa"/>
            <w:right w:w="57" w:type="dxa"/>
          </w:tblCellMar>
        </w:tblPrEx>
        <w:trPr>
          <w:trHeight w:val="4664" w:hRule="atLeast"/>
          <w:jc w:val="center"/>
        </w:trPr>
        <w:tc>
          <w:tcPr>
            <w:tcW w:w="621" w:type="dxa"/>
            <w:tcBorders>
              <w:top w:val="nil"/>
              <w:left w:val="single" w:color="auto" w:sz="4" w:space="0"/>
              <w:bottom w:val="single" w:color="auto" w:sz="4" w:space="0"/>
              <w:right w:val="single" w:color="auto" w:sz="4" w:space="0"/>
            </w:tcBorders>
            <w:noWrap/>
            <w:vAlign w:val="center"/>
          </w:tcPr>
          <w:p>
            <w:pPr>
              <w:widowControl/>
              <w:spacing w:line="320" w:lineRule="exact"/>
              <w:ind w:firstLine="0" w:firstLineChars="0"/>
              <w:jc w:val="center"/>
              <w:rPr>
                <w:rFonts w:ascii="仿宋_GB2312" w:hAnsi="等线" w:cs="宋体"/>
                <w:color w:val="000000"/>
                <w:kern w:val="0"/>
                <w:sz w:val="24"/>
                <w:szCs w:val="24"/>
              </w:rPr>
            </w:pPr>
            <w:r>
              <w:rPr>
                <w:rFonts w:hint="eastAsia" w:ascii="仿宋_GB2312" w:hAnsi="等线" w:cs="宋体"/>
                <w:color w:val="000000"/>
                <w:kern w:val="0"/>
                <w:sz w:val="24"/>
                <w:szCs w:val="24"/>
              </w:rPr>
              <w:t>10</w:t>
            </w:r>
          </w:p>
        </w:tc>
        <w:tc>
          <w:tcPr>
            <w:tcW w:w="1230" w:type="dxa"/>
            <w:tcBorders>
              <w:top w:val="nil"/>
              <w:left w:val="nil"/>
              <w:bottom w:val="single" w:color="auto" w:sz="4" w:space="0"/>
              <w:right w:val="single" w:color="auto" w:sz="4" w:space="0"/>
            </w:tcBorders>
            <w:noWrap/>
            <w:vAlign w:val="center"/>
          </w:tcPr>
          <w:p>
            <w:pPr>
              <w:widowControl/>
              <w:spacing w:line="320" w:lineRule="exact"/>
              <w:ind w:firstLine="0" w:firstLineChars="0"/>
              <w:jc w:val="center"/>
              <w:rPr>
                <w:rFonts w:ascii="仿宋_GB2312" w:hAnsi="等线" w:cs="宋体"/>
                <w:color w:val="000000"/>
                <w:kern w:val="0"/>
                <w:sz w:val="24"/>
                <w:szCs w:val="24"/>
              </w:rPr>
            </w:pPr>
            <w:r>
              <w:rPr>
                <w:rFonts w:hint="eastAsia" w:ascii="仿宋_GB2312" w:hAnsi="等线" w:cs="宋体"/>
                <w:color w:val="000000"/>
                <w:kern w:val="0"/>
                <w:sz w:val="24"/>
                <w:szCs w:val="24"/>
              </w:rPr>
              <w:t>保护中小投资者</w:t>
            </w:r>
          </w:p>
        </w:tc>
        <w:tc>
          <w:tcPr>
            <w:tcW w:w="3334" w:type="dxa"/>
            <w:tcBorders>
              <w:top w:val="nil"/>
              <w:left w:val="nil"/>
              <w:bottom w:val="single" w:color="auto" w:sz="4" w:space="0"/>
              <w:right w:val="single" w:color="auto" w:sz="4" w:space="0"/>
            </w:tcBorders>
            <w:vAlign w:val="center"/>
          </w:tcPr>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及时披露信息，督促上市（挂牌）公司从保护投资者知情权出发，依法依规做好相关信息披露工作，真实、准确、完整、及时披露投资者决策所需要信息；将证券纠纷代表人诉讼分为普通人诉讼程序和特别代表人诉讼程序；先行审查权利登记范围，在人数不确定的代表人推选遵循“先推选、后协商、再指定”的操作流程，特殊代表人诉讼则遵循“明示退出、默示加入”的原则</w:t>
            </w:r>
          </w:p>
        </w:tc>
        <w:tc>
          <w:tcPr>
            <w:tcW w:w="4888" w:type="dxa"/>
            <w:tcBorders>
              <w:top w:val="nil"/>
              <w:left w:val="nil"/>
              <w:bottom w:val="single" w:color="auto" w:sz="4" w:space="0"/>
              <w:right w:val="single" w:color="auto" w:sz="4" w:space="0"/>
            </w:tcBorders>
            <w:vAlign w:val="center"/>
          </w:tcPr>
          <w:p>
            <w:pPr>
              <w:widowControl/>
              <w:spacing w:line="320" w:lineRule="exact"/>
              <w:ind w:firstLine="0" w:firstLineChars="0"/>
              <w:rPr>
                <w:rFonts w:ascii="仿宋_GB2312" w:hAnsi="等线" w:cs="宋体"/>
                <w:color w:val="000000"/>
                <w:kern w:val="0"/>
                <w:sz w:val="24"/>
                <w:szCs w:val="24"/>
              </w:rPr>
            </w:pPr>
          </w:p>
        </w:tc>
        <w:tc>
          <w:tcPr>
            <w:tcW w:w="1083" w:type="dxa"/>
            <w:tcBorders>
              <w:top w:val="nil"/>
              <w:left w:val="nil"/>
              <w:bottom w:val="single" w:color="auto" w:sz="4" w:space="0"/>
              <w:right w:val="single" w:color="auto" w:sz="4" w:space="0"/>
            </w:tcBorders>
            <w:vAlign w:val="center"/>
          </w:tcPr>
          <w:p>
            <w:pPr>
              <w:widowControl/>
              <w:spacing w:line="320" w:lineRule="exact"/>
              <w:ind w:firstLine="0" w:firstLineChars="0"/>
              <w:jc w:val="center"/>
              <w:rPr>
                <w:rFonts w:ascii="仿宋_GB2312" w:hAnsi="等线" w:cs="宋体"/>
                <w:color w:val="000000"/>
                <w:kern w:val="0"/>
                <w:sz w:val="24"/>
                <w:szCs w:val="24"/>
              </w:rPr>
            </w:pPr>
            <w:r>
              <w:rPr>
                <w:rFonts w:hint="eastAsia" w:ascii="仿宋_GB2312" w:hAnsi="等线" w:cs="宋体"/>
                <w:color w:val="000000"/>
                <w:kern w:val="0"/>
                <w:sz w:val="24"/>
                <w:szCs w:val="24"/>
              </w:rPr>
              <w:t>张晓龙</w:t>
            </w:r>
          </w:p>
        </w:tc>
        <w:tc>
          <w:tcPr>
            <w:tcW w:w="3463" w:type="dxa"/>
            <w:tcBorders>
              <w:top w:val="nil"/>
              <w:left w:val="nil"/>
              <w:bottom w:val="single" w:color="auto" w:sz="4" w:space="0"/>
              <w:right w:val="single" w:color="auto" w:sz="4" w:space="0"/>
            </w:tcBorders>
            <w:vAlign w:val="center"/>
          </w:tcPr>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组长单位：县金融事务投资中心</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副组长单位：县市场监管局</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成员单位：县法院、县检察院</w:t>
            </w:r>
          </w:p>
        </w:tc>
      </w:tr>
      <w:tr>
        <w:tblPrEx>
          <w:tblCellMar>
            <w:top w:w="0" w:type="dxa"/>
            <w:left w:w="57" w:type="dxa"/>
            <w:bottom w:w="0" w:type="dxa"/>
            <w:right w:w="57" w:type="dxa"/>
          </w:tblCellMar>
        </w:tblPrEx>
        <w:trPr>
          <w:trHeight w:val="3349" w:hRule="atLeast"/>
          <w:jc w:val="center"/>
        </w:trPr>
        <w:tc>
          <w:tcPr>
            <w:tcW w:w="621" w:type="dxa"/>
            <w:tcBorders>
              <w:top w:val="nil"/>
              <w:left w:val="single" w:color="auto" w:sz="4" w:space="0"/>
              <w:bottom w:val="single" w:color="auto" w:sz="4" w:space="0"/>
              <w:right w:val="single" w:color="auto" w:sz="4" w:space="0"/>
            </w:tcBorders>
            <w:noWrap/>
            <w:vAlign w:val="center"/>
          </w:tcPr>
          <w:p>
            <w:pPr>
              <w:widowControl/>
              <w:spacing w:line="320" w:lineRule="exact"/>
              <w:ind w:firstLine="0" w:firstLineChars="0"/>
              <w:jc w:val="center"/>
              <w:rPr>
                <w:rFonts w:ascii="仿宋_GB2312" w:hAnsi="等线" w:cs="宋体"/>
                <w:color w:val="000000"/>
                <w:kern w:val="0"/>
                <w:sz w:val="24"/>
                <w:szCs w:val="24"/>
              </w:rPr>
            </w:pPr>
            <w:r>
              <w:rPr>
                <w:rFonts w:hint="eastAsia" w:ascii="仿宋_GB2312" w:hAnsi="等线" w:cs="宋体"/>
                <w:color w:val="000000"/>
                <w:kern w:val="0"/>
                <w:sz w:val="24"/>
                <w:szCs w:val="24"/>
              </w:rPr>
              <w:t>11</w:t>
            </w:r>
          </w:p>
        </w:tc>
        <w:tc>
          <w:tcPr>
            <w:tcW w:w="1230" w:type="dxa"/>
            <w:tcBorders>
              <w:top w:val="nil"/>
              <w:left w:val="nil"/>
              <w:bottom w:val="single" w:color="auto" w:sz="4" w:space="0"/>
              <w:right w:val="single" w:color="auto" w:sz="4" w:space="0"/>
            </w:tcBorders>
            <w:noWrap/>
            <w:vAlign w:val="center"/>
          </w:tcPr>
          <w:p>
            <w:pPr>
              <w:widowControl/>
              <w:spacing w:line="320" w:lineRule="exact"/>
              <w:ind w:firstLine="0" w:firstLineChars="0"/>
              <w:jc w:val="center"/>
              <w:rPr>
                <w:rFonts w:ascii="仿宋_GB2312" w:hAnsi="等线" w:cs="宋体"/>
                <w:color w:val="000000"/>
                <w:kern w:val="0"/>
                <w:sz w:val="24"/>
                <w:szCs w:val="24"/>
              </w:rPr>
            </w:pPr>
            <w:r>
              <w:rPr>
                <w:rFonts w:hint="eastAsia" w:ascii="仿宋_GB2312" w:hAnsi="等线" w:cs="宋体"/>
                <w:color w:val="000000"/>
                <w:kern w:val="0"/>
                <w:sz w:val="24"/>
                <w:szCs w:val="24"/>
              </w:rPr>
              <w:t>执行合同</w:t>
            </w:r>
          </w:p>
        </w:tc>
        <w:tc>
          <w:tcPr>
            <w:tcW w:w="3334" w:type="dxa"/>
            <w:tcBorders>
              <w:top w:val="nil"/>
              <w:left w:val="nil"/>
              <w:bottom w:val="single" w:color="auto" w:sz="4" w:space="0"/>
              <w:right w:val="single" w:color="auto" w:sz="4" w:space="0"/>
            </w:tcBorders>
            <w:vAlign w:val="center"/>
          </w:tcPr>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1天内立案，一审案件审理时间15天，推行繁简分流、简案快办的模式，压缩案件审理及执</w:t>
            </w:r>
            <w:r>
              <w:rPr>
                <w:rFonts w:hint="eastAsia" w:ascii="仿宋_GB2312" w:hAnsi="等线" w:cs="宋体"/>
                <w:color w:val="000000"/>
                <w:spacing w:val="-4"/>
                <w:kern w:val="0"/>
                <w:sz w:val="24"/>
                <w:szCs w:val="24"/>
              </w:rPr>
              <w:t>行耗时，降低诉讼成本，优化司法服务，创新多元化解纷机制</w:t>
            </w:r>
          </w:p>
        </w:tc>
        <w:tc>
          <w:tcPr>
            <w:tcW w:w="4888" w:type="dxa"/>
            <w:tcBorders>
              <w:top w:val="nil"/>
              <w:left w:val="nil"/>
              <w:bottom w:val="single" w:color="auto" w:sz="4" w:space="0"/>
              <w:right w:val="single" w:color="auto" w:sz="4" w:space="0"/>
            </w:tcBorders>
            <w:vAlign w:val="center"/>
          </w:tcPr>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1.相关部门对“四分流一中心”矛盾纠纷多元解纷形式内容和要求理解不透彻。</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2.在线开庭、小额诉讼程序适用率不高。</w:t>
            </w:r>
          </w:p>
        </w:tc>
        <w:tc>
          <w:tcPr>
            <w:tcW w:w="1083" w:type="dxa"/>
            <w:tcBorders>
              <w:top w:val="nil"/>
              <w:left w:val="nil"/>
              <w:bottom w:val="single" w:color="auto" w:sz="4" w:space="0"/>
              <w:right w:val="single" w:color="auto" w:sz="4" w:space="0"/>
            </w:tcBorders>
            <w:vAlign w:val="center"/>
          </w:tcPr>
          <w:p>
            <w:pPr>
              <w:widowControl/>
              <w:spacing w:line="320" w:lineRule="exact"/>
              <w:ind w:firstLine="0" w:firstLineChars="0"/>
              <w:jc w:val="center"/>
              <w:rPr>
                <w:rFonts w:ascii="仿宋_GB2312" w:hAnsi="等线" w:cs="宋体"/>
                <w:color w:val="000000"/>
                <w:kern w:val="0"/>
                <w:sz w:val="24"/>
                <w:szCs w:val="24"/>
              </w:rPr>
            </w:pPr>
            <w:r>
              <w:rPr>
                <w:rFonts w:hint="eastAsia" w:ascii="仿宋_GB2312" w:hAnsi="等线" w:cs="宋体"/>
                <w:color w:val="000000"/>
                <w:kern w:val="0"/>
                <w:sz w:val="24"/>
                <w:szCs w:val="24"/>
              </w:rPr>
              <w:t>付海军</w:t>
            </w:r>
          </w:p>
        </w:tc>
        <w:tc>
          <w:tcPr>
            <w:tcW w:w="3463" w:type="dxa"/>
            <w:tcBorders>
              <w:top w:val="nil"/>
              <w:left w:val="nil"/>
              <w:bottom w:val="single" w:color="auto" w:sz="4" w:space="0"/>
              <w:right w:val="single" w:color="auto" w:sz="4" w:space="0"/>
            </w:tcBorders>
            <w:noWrap/>
            <w:vAlign w:val="center"/>
          </w:tcPr>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组长单位：县法院</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副组长单位：县司法局</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成员单位：县检察院</w:t>
            </w:r>
          </w:p>
        </w:tc>
      </w:tr>
      <w:tr>
        <w:tblPrEx>
          <w:tblCellMar>
            <w:top w:w="0" w:type="dxa"/>
            <w:left w:w="57" w:type="dxa"/>
            <w:bottom w:w="0" w:type="dxa"/>
            <w:right w:w="57" w:type="dxa"/>
          </w:tblCellMar>
        </w:tblPrEx>
        <w:trPr>
          <w:trHeight w:val="4049" w:hRule="atLeast"/>
          <w:jc w:val="center"/>
        </w:trPr>
        <w:tc>
          <w:tcPr>
            <w:tcW w:w="621" w:type="dxa"/>
            <w:tcBorders>
              <w:top w:val="nil"/>
              <w:left w:val="single" w:color="auto" w:sz="4" w:space="0"/>
              <w:bottom w:val="single" w:color="auto" w:sz="4" w:space="0"/>
              <w:right w:val="single" w:color="auto" w:sz="4" w:space="0"/>
            </w:tcBorders>
            <w:noWrap/>
            <w:vAlign w:val="center"/>
          </w:tcPr>
          <w:p>
            <w:pPr>
              <w:widowControl/>
              <w:spacing w:line="320" w:lineRule="exact"/>
              <w:ind w:firstLine="0" w:firstLineChars="0"/>
              <w:jc w:val="center"/>
              <w:rPr>
                <w:rFonts w:ascii="仿宋_GB2312" w:hAnsi="等线" w:cs="宋体"/>
                <w:color w:val="000000"/>
                <w:kern w:val="0"/>
                <w:sz w:val="24"/>
                <w:szCs w:val="24"/>
              </w:rPr>
            </w:pPr>
            <w:r>
              <w:rPr>
                <w:rFonts w:hint="eastAsia" w:ascii="仿宋_GB2312" w:hAnsi="等线" w:cs="宋体"/>
                <w:color w:val="000000"/>
                <w:kern w:val="0"/>
                <w:sz w:val="24"/>
                <w:szCs w:val="24"/>
              </w:rPr>
              <w:t>12</w:t>
            </w:r>
          </w:p>
        </w:tc>
        <w:tc>
          <w:tcPr>
            <w:tcW w:w="1230" w:type="dxa"/>
            <w:tcBorders>
              <w:top w:val="nil"/>
              <w:left w:val="nil"/>
              <w:bottom w:val="single" w:color="auto" w:sz="4" w:space="0"/>
              <w:right w:val="single" w:color="auto" w:sz="4" w:space="0"/>
            </w:tcBorders>
            <w:noWrap/>
            <w:vAlign w:val="center"/>
          </w:tcPr>
          <w:p>
            <w:pPr>
              <w:widowControl/>
              <w:spacing w:line="320" w:lineRule="exact"/>
              <w:ind w:firstLine="0" w:firstLineChars="0"/>
              <w:jc w:val="center"/>
              <w:rPr>
                <w:rFonts w:ascii="仿宋_GB2312" w:hAnsi="等线" w:cs="宋体"/>
                <w:color w:val="000000"/>
                <w:kern w:val="0"/>
                <w:sz w:val="24"/>
                <w:szCs w:val="24"/>
              </w:rPr>
            </w:pPr>
            <w:r>
              <w:rPr>
                <w:rFonts w:hint="eastAsia" w:ascii="仿宋_GB2312" w:hAnsi="等线" w:cs="宋体"/>
                <w:color w:val="000000"/>
                <w:kern w:val="0"/>
                <w:sz w:val="24"/>
                <w:szCs w:val="24"/>
              </w:rPr>
              <w:t>劳动力市场监管</w:t>
            </w:r>
          </w:p>
        </w:tc>
        <w:tc>
          <w:tcPr>
            <w:tcW w:w="3334" w:type="dxa"/>
            <w:tcBorders>
              <w:top w:val="nil"/>
              <w:left w:val="nil"/>
              <w:bottom w:val="single" w:color="auto" w:sz="4" w:space="0"/>
              <w:right w:val="single" w:color="auto" w:sz="4" w:space="0"/>
            </w:tcBorders>
            <w:vAlign w:val="center"/>
          </w:tcPr>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年度定期举办公益性招聘会的场次达418次，劳动保障监察案件结案率100%，劳动人事争议仲裁结案率100%，企业工会组建有效覆盖率100%</w:t>
            </w:r>
          </w:p>
        </w:tc>
        <w:tc>
          <w:tcPr>
            <w:tcW w:w="4888" w:type="dxa"/>
            <w:tcBorders>
              <w:top w:val="nil"/>
              <w:left w:val="nil"/>
              <w:bottom w:val="single" w:color="auto" w:sz="4" w:space="0"/>
              <w:right w:val="single" w:color="auto" w:sz="4" w:space="0"/>
            </w:tcBorders>
            <w:vAlign w:val="center"/>
          </w:tcPr>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1.我市其他县区早在2013年前已落实了劳动人事争议仲裁委员会的办事机构和人员编制，而我县至今未落实，劳动人事争议案件由县人社局调剂工作人员兼职办理，已不能满足当前仲裁工作要求，案多人少的矛盾极为突出。</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 xml:space="preserve">2.新业态劳动力市场监管缺乏指导性的地方政策、管理推进机制等。 </w:t>
            </w:r>
          </w:p>
        </w:tc>
        <w:tc>
          <w:tcPr>
            <w:tcW w:w="1083" w:type="dxa"/>
            <w:tcBorders>
              <w:top w:val="nil"/>
              <w:left w:val="nil"/>
              <w:bottom w:val="single" w:color="auto" w:sz="4" w:space="0"/>
              <w:right w:val="single" w:color="auto" w:sz="4" w:space="0"/>
            </w:tcBorders>
            <w:vAlign w:val="center"/>
          </w:tcPr>
          <w:p>
            <w:pPr>
              <w:widowControl/>
              <w:spacing w:line="320" w:lineRule="exact"/>
              <w:ind w:firstLine="0" w:firstLineChars="0"/>
              <w:jc w:val="center"/>
              <w:rPr>
                <w:rFonts w:ascii="仿宋_GB2312" w:hAnsi="等线" w:cs="宋体"/>
                <w:color w:val="000000"/>
                <w:kern w:val="0"/>
                <w:sz w:val="24"/>
                <w:szCs w:val="24"/>
              </w:rPr>
            </w:pPr>
            <w:r>
              <w:rPr>
                <w:rFonts w:hint="eastAsia" w:ascii="仿宋_GB2312" w:hAnsi="等线" w:cs="宋体"/>
                <w:color w:val="000000"/>
                <w:kern w:val="0"/>
                <w:sz w:val="24"/>
                <w:szCs w:val="24"/>
              </w:rPr>
              <w:t>周延年</w:t>
            </w:r>
          </w:p>
        </w:tc>
        <w:tc>
          <w:tcPr>
            <w:tcW w:w="3463" w:type="dxa"/>
            <w:tcBorders>
              <w:top w:val="nil"/>
              <w:left w:val="nil"/>
              <w:bottom w:val="single" w:color="auto" w:sz="4" w:space="0"/>
              <w:right w:val="single" w:color="auto" w:sz="4" w:space="0"/>
            </w:tcBorders>
            <w:noWrap/>
            <w:vAlign w:val="center"/>
          </w:tcPr>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组长单位：县人社局</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副组长单位：县教育局</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成员单位：县市场监管局</w:t>
            </w:r>
          </w:p>
        </w:tc>
      </w:tr>
      <w:tr>
        <w:tblPrEx>
          <w:tblCellMar>
            <w:top w:w="0" w:type="dxa"/>
            <w:left w:w="57" w:type="dxa"/>
            <w:bottom w:w="0" w:type="dxa"/>
            <w:right w:w="57" w:type="dxa"/>
          </w:tblCellMar>
        </w:tblPrEx>
        <w:trPr>
          <w:trHeight w:val="3964" w:hRule="atLeast"/>
          <w:jc w:val="center"/>
        </w:trPr>
        <w:tc>
          <w:tcPr>
            <w:tcW w:w="621" w:type="dxa"/>
            <w:tcBorders>
              <w:top w:val="nil"/>
              <w:left w:val="single" w:color="auto" w:sz="4" w:space="0"/>
              <w:bottom w:val="single" w:color="auto" w:sz="4" w:space="0"/>
              <w:right w:val="single" w:color="auto" w:sz="4" w:space="0"/>
            </w:tcBorders>
            <w:noWrap/>
            <w:vAlign w:val="center"/>
          </w:tcPr>
          <w:p>
            <w:pPr>
              <w:widowControl/>
              <w:spacing w:line="320" w:lineRule="exact"/>
              <w:ind w:firstLine="0" w:firstLineChars="0"/>
              <w:jc w:val="center"/>
              <w:rPr>
                <w:rFonts w:ascii="仿宋_GB2312" w:hAnsi="等线" w:cs="宋体"/>
                <w:color w:val="000000"/>
                <w:kern w:val="0"/>
                <w:sz w:val="24"/>
                <w:szCs w:val="24"/>
              </w:rPr>
            </w:pPr>
            <w:r>
              <w:rPr>
                <w:rFonts w:hint="eastAsia" w:ascii="仿宋_GB2312" w:hAnsi="等线" w:cs="宋体"/>
                <w:color w:val="000000"/>
                <w:kern w:val="0"/>
                <w:sz w:val="24"/>
                <w:szCs w:val="24"/>
              </w:rPr>
              <w:t>13</w:t>
            </w:r>
          </w:p>
        </w:tc>
        <w:tc>
          <w:tcPr>
            <w:tcW w:w="1230" w:type="dxa"/>
            <w:tcBorders>
              <w:top w:val="nil"/>
              <w:left w:val="nil"/>
              <w:bottom w:val="single" w:color="auto" w:sz="4" w:space="0"/>
              <w:right w:val="single" w:color="auto" w:sz="4" w:space="0"/>
            </w:tcBorders>
            <w:noWrap/>
            <w:vAlign w:val="center"/>
          </w:tcPr>
          <w:p>
            <w:pPr>
              <w:widowControl/>
              <w:spacing w:line="320" w:lineRule="exact"/>
              <w:ind w:firstLine="0" w:firstLineChars="0"/>
              <w:jc w:val="center"/>
              <w:rPr>
                <w:rFonts w:ascii="仿宋_GB2312" w:hAnsi="等线" w:cs="宋体"/>
                <w:color w:val="000000"/>
                <w:kern w:val="0"/>
                <w:sz w:val="24"/>
                <w:szCs w:val="24"/>
              </w:rPr>
            </w:pPr>
            <w:r>
              <w:rPr>
                <w:rFonts w:hint="eastAsia" w:ascii="仿宋_GB2312" w:hAnsi="等线" w:cs="宋体"/>
                <w:color w:val="000000"/>
                <w:kern w:val="0"/>
                <w:sz w:val="24"/>
                <w:szCs w:val="24"/>
              </w:rPr>
              <w:t>政府采购</w:t>
            </w:r>
          </w:p>
        </w:tc>
        <w:tc>
          <w:tcPr>
            <w:tcW w:w="3334" w:type="dxa"/>
            <w:tcBorders>
              <w:top w:val="nil"/>
              <w:left w:val="nil"/>
              <w:bottom w:val="single" w:color="auto" w:sz="4" w:space="0"/>
              <w:right w:val="single" w:color="auto" w:sz="4" w:space="0"/>
            </w:tcBorders>
            <w:vAlign w:val="center"/>
          </w:tcPr>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采购合同签订后2个工作日公布，采购人对供应商质疑的处理时间为3个工作日，财政部门处理供应商投诉时间为15工作日；全流程电子化</w:t>
            </w:r>
          </w:p>
        </w:tc>
        <w:tc>
          <w:tcPr>
            <w:tcW w:w="4888" w:type="dxa"/>
            <w:tcBorders>
              <w:top w:val="nil"/>
              <w:left w:val="nil"/>
              <w:bottom w:val="single" w:color="auto" w:sz="4" w:space="0"/>
              <w:right w:val="single" w:color="auto" w:sz="4" w:space="0"/>
            </w:tcBorders>
            <w:vAlign w:val="center"/>
          </w:tcPr>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1.政府采购网上商城尚未开通，限额以下产品、服务采购仍采用传统的协议供货和定点服务模式。</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2.政府集中采购目录以内或者目录以外，政府采购限额标准以上、招标数额标准以下项目招标方式还不规范。</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3.政府采购政策法规宣传培训方式单一、效果不明显，公众对政府采购政策法规及相关信息知晓率不高。</w:t>
            </w:r>
          </w:p>
          <w:p>
            <w:pPr>
              <w:widowControl/>
              <w:spacing w:line="320" w:lineRule="exact"/>
              <w:ind w:firstLine="0" w:firstLineChars="0"/>
              <w:rPr>
                <w:rFonts w:ascii="仿宋_GB2312" w:hAnsi="仿宋_GB2312" w:cs="仿宋_GB2312"/>
                <w:spacing w:val="-6"/>
                <w:szCs w:val="32"/>
              </w:rPr>
            </w:pPr>
            <w:r>
              <w:rPr>
                <w:rFonts w:hint="eastAsia" w:ascii="仿宋_GB2312" w:hAnsi="等线" w:cs="宋体"/>
                <w:color w:val="000000"/>
                <w:kern w:val="0"/>
                <w:sz w:val="24"/>
                <w:szCs w:val="24"/>
              </w:rPr>
              <w:t>4.政</w:t>
            </w:r>
            <w:r>
              <w:rPr>
                <w:rFonts w:hint="eastAsia" w:ascii="仿宋_GB2312" w:hAnsi="等线" w:cs="宋体"/>
                <w:color w:val="000000"/>
                <w:spacing w:val="-6"/>
                <w:kern w:val="0"/>
                <w:sz w:val="24"/>
                <w:szCs w:val="24"/>
              </w:rPr>
              <w:t>府采购合同公告有待规范和备案的及时性有待提高。</w:t>
            </w:r>
          </w:p>
        </w:tc>
        <w:tc>
          <w:tcPr>
            <w:tcW w:w="1083" w:type="dxa"/>
            <w:tcBorders>
              <w:top w:val="nil"/>
              <w:left w:val="nil"/>
              <w:bottom w:val="single" w:color="auto" w:sz="4" w:space="0"/>
              <w:right w:val="single" w:color="auto" w:sz="4" w:space="0"/>
            </w:tcBorders>
            <w:vAlign w:val="center"/>
          </w:tcPr>
          <w:p>
            <w:pPr>
              <w:widowControl/>
              <w:spacing w:line="320" w:lineRule="exact"/>
              <w:ind w:firstLine="0" w:firstLineChars="0"/>
              <w:jc w:val="center"/>
              <w:rPr>
                <w:rFonts w:ascii="仿宋_GB2312" w:hAnsi="等线" w:cs="宋体"/>
                <w:color w:val="000000"/>
                <w:kern w:val="0"/>
                <w:sz w:val="24"/>
                <w:szCs w:val="24"/>
              </w:rPr>
            </w:pPr>
            <w:r>
              <w:rPr>
                <w:rFonts w:hint="eastAsia" w:ascii="仿宋_GB2312" w:hAnsi="等线" w:cs="宋体"/>
                <w:color w:val="000000"/>
                <w:kern w:val="0"/>
                <w:sz w:val="24"/>
                <w:szCs w:val="24"/>
              </w:rPr>
              <w:t>张晓龙</w:t>
            </w:r>
          </w:p>
        </w:tc>
        <w:tc>
          <w:tcPr>
            <w:tcW w:w="3463" w:type="dxa"/>
            <w:tcBorders>
              <w:top w:val="nil"/>
              <w:left w:val="nil"/>
              <w:bottom w:val="single" w:color="auto" w:sz="4" w:space="0"/>
              <w:right w:val="single" w:color="auto" w:sz="4" w:space="0"/>
            </w:tcBorders>
            <w:noWrap/>
            <w:vAlign w:val="center"/>
          </w:tcPr>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组长单位：县财政局</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副组长单位：市公共资源交易中心临泽县分中心</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成员单位：县工信商务局、县政务服务中心</w:t>
            </w:r>
          </w:p>
        </w:tc>
      </w:tr>
      <w:tr>
        <w:tblPrEx>
          <w:tblCellMar>
            <w:top w:w="0" w:type="dxa"/>
            <w:left w:w="57" w:type="dxa"/>
            <w:bottom w:w="0" w:type="dxa"/>
            <w:right w:w="57" w:type="dxa"/>
          </w:tblCellMar>
        </w:tblPrEx>
        <w:trPr>
          <w:trHeight w:val="4555" w:hRule="atLeast"/>
          <w:jc w:val="center"/>
        </w:trPr>
        <w:tc>
          <w:tcPr>
            <w:tcW w:w="621" w:type="dxa"/>
            <w:tcBorders>
              <w:top w:val="nil"/>
              <w:left w:val="single" w:color="auto" w:sz="4" w:space="0"/>
              <w:bottom w:val="single" w:color="auto" w:sz="4" w:space="0"/>
              <w:right w:val="single" w:color="auto" w:sz="4" w:space="0"/>
            </w:tcBorders>
            <w:noWrap/>
            <w:vAlign w:val="center"/>
          </w:tcPr>
          <w:p>
            <w:pPr>
              <w:widowControl/>
              <w:spacing w:line="320" w:lineRule="exact"/>
              <w:ind w:firstLine="0" w:firstLineChars="0"/>
              <w:jc w:val="center"/>
              <w:rPr>
                <w:rFonts w:ascii="仿宋_GB2312" w:hAnsi="等线" w:cs="宋体"/>
                <w:color w:val="000000"/>
                <w:kern w:val="0"/>
                <w:sz w:val="24"/>
                <w:szCs w:val="24"/>
              </w:rPr>
            </w:pPr>
            <w:r>
              <w:rPr>
                <w:rFonts w:hint="eastAsia" w:ascii="仿宋_GB2312" w:hAnsi="等线" w:cs="宋体"/>
                <w:color w:val="000000"/>
                <w:kern w:val="0"/>
                <w:sz w:val="24"/>
                <w:szCs w:val="24"/>
              </w:rPr>
              <w:t>14</w:t>
            </w:r>
          </w:p>
        </w:tc>
        <w:tc>
          <w:tcPr>
            <w:tcW w:w="1230" w:type="dxa"/>
            <w:tcBorders>
              <w:top w:val="nil"/>
              <w:left w:val="nil"/>
              <w:bottom w:val="single" w:color="auto" w:sz="4" w:space="0"/>
              <w:right w:val="single" w:color="auto" w:sz="4" w:space="0"/>
            </w:tcBorders>
            <w:noWrap/>
            <w:vAlign w:val="center"/>
          </w:tcPr>
          <w:p>
            <w:pPr>
              <w:widowControl/>
              <w:spacing w:line="320" w:lineRule="exact"/>
              <w:ind w:firstLine="0" w:firstLineChars="0"/>
              <w:jc w:val="center"/>
              <w:rPr>
                <w:rFonts w:ascii="仿宋_GB2312" w:hAnsi="等线" w:cs="宋体"/>
                <w:color w:val="000000"/>
                <w:kern w:val="0"/>
                <w:sz w:val="24"/>
                <w:szCs w:val="24"/>
              </w:rPr>
            </w:pPr>
            <w:r>
              <w:rPr>
                <w:rFonts w:hint="eastAsia" w:ascii="仿宋_GB2312" w:hAnsi="等线" w:cs="宋体"/>
                <w:color w:val="000000"/>
                <w:kern w:val="0"/>
                <w:sz w:val="24"/>
                <w:szCs w:val="24"/>
              </w:rPr>
              <w:t>招标投标</w:t>
            </w:r>
          </w:p>
        </w:tc>
        <w:tc>
          <w:tcPr>
            <w:tcW w:w="3334" w:type="dxa"/>
            <w:tcBorders>
              <w:top w:val="nil"/>
              <w:left w:val="nil"/>
              <w:bottom w:val="single" w:color="auto" w:sz="4" w:space="0"/>
              <w:right w:val="single" w:color="auto" w:sz="4" w:space="0"/>
            </w:tcBorders>
            <w:vAlign w:val="center"/>
          </w:tcPr>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投标保证金的退还时限为1个工作日，异议与投诉处理时限为1个工作日，全流程电子化</w:t>
            </w:r>
          </w:p>
        </w:tc>
        <w:tc>
          <w:tcPr>
            <w:tcW w:w="4888" w:type="dxa"/>
            <w:tcBorders>
              <w:top w:val="nil"/>
              <w:left w:val="nil"/>
              <w:bottom w:val="single" w:color="auto" w:sz="4" w:space="0"/>
              <w:right w:val="single" w:color="auto" w:sz="4" w:space="0"/>
            </w:tcBorders>
            <w:vAlign w:val="center"/>
          </w:tcPr>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1.评标（评审）专家和中介代理机构信用信息平台建设还需加强，评标（评审）专家和中介代理机构违纪违规行为惩戒机制还不完善。</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2.招投标全流程监管体质需进一步加强。</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3.因银行结息和内部业务流程原因，个别承办银行存在投标保证金次日退付现象。</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4.交易平台智能化水平还不高，电子交易系统平台智慧功能还不丰富。</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5.远程异地评平台系统功能和流程环节还需要进一步完善。</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6.信息化建设投入不足，交易档案系统智能化程度不高，软硬件配套还不完善。</w:t>
            </w:r>
          </w:p>
        </w:tc>
        <w:tc>
          <w:tcPr>
            <w:tcW w:w="1083" w:type="dxa"/>
            <w:tcBorders>
              <w:top w:val="nil"/>
              <w:left w:val="nil"/>
              <w:bottom w:val="single" w:color="auto" w:sz="4" w:space="0"/>
              <w:right w:val="single" w:color="auto" w:sz="4" w:space="0"/>
            </w:tcBorders>
            <w:vAlign w:val="center"/>
          </w:tcPr>
          <w:p>
            <w:pPr>
              <w:widowControl/>
              <w:spacing w:line="320" w:lineRule="exact"/>
              <w:ind w:firstLine="0" w:firstLineChars="0"/>
              <w:jc w:val="center"/>
              <w:rPr>
                <w:rFonts w:ascii="仿宋_GB2312" w:hAnsi="等线" w:cs="宋体"/>
                <w:color w:val="000000"/>
                <w:kern w:val="0"/>
                <w:sz w:val="24"/>
                <w:szCs w:val="24"/>
              </w:rPr>
            </w:pPr>
            <w:r>
              <w:rPr>
                <w:rFonts w:hint="eastAsia" w:ascii="仿宋_GB2312" w:hAnsi="等线" w:cs="宋体"/>
                <w:color w:val="000000"/>
                <w:kern w:val="0"/>
                <w:sz w:val="24"/>
                <w:szCs w:val="24"/>
              </w:rPr>
              <w:t>张晓龙</w:t>
            </w:r>
          </w:p>
        </w:tc>
        <w:tc>
          <w:tcPr>
            <w:tcW w:w="3463" w:type="dxa"/>
            <w:tcBorders>
              <w:top w:val="nil"/>
              <w:left w:val="nil"/>
              <w:bottom w:val="single" w:color="auto" w:sz="4" w:space="0"/>
              <w:right w:val="single" w:color="auto" w:sz="4" w:space="0"/>
            </w:tcBorders>
            <w:noWrap/>
            <w:vAlign w:val="center"/>
          </w:tcPr>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组长单位：市公共资源交易中心临泽县分中心</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副组长单位：县政务服务中心</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成员单位：县财政局、县自然资源局、县住建局、县交通运输局、县农业农村局、县卫健局</w:t>
            </w:r>
          </w:p>
        </w:tc>
      </w:tr>
      <w:tr>
        <w:tblPrEx>
          <w:tblCellMar>
            <w:top w:w="0" w:type="dxa"/>
            <w:left w:w="57" w:type="dxa"/>
            <w:bottom w:w="0" w:type="dxa"/>
            <w:right w:w="57" w:type="dxa"/>
          </w:tblCellMar>
        </w:tblPrEx>
        <w:trPr>
          <w:trHeight w:val="3537" w:hRule="atLeast"/>
          <w:jc w:val="center"/>
        </w:trPr>
        <w:tc>
          <w:tcPr>
            <w:tcW w:w="621" w:type="dxa"/>
            <w:tcBorders>
              <w:top w:val="nil"/>
              <w:left w:val="single" w:color="auto" w:sz="4" w:space="0"/>
              <w:bottom w:val="single" w:color="auto" w:sz="4" w:space="0"/>
              <w:right w:val="single" w:color="auto" w:sz="4" w:space="0"/>
            </w:tcBorders>
            <w:noWrap/>
            <w:vAlign w:val="center"/>
          </w:tcPr>
          <w:p>
            <w:pPr>
              <w:widowControl/>
              <w:spacing w:line="320" w:lineRule="exact"/>
              <w:ind w:firstLine="0" w:firstLineChars="0"/>
              <w:jc w:val="center"/>
              <w:rPr>
                <w:rFonts w:ascii="仿宋_GB2312" w:hAnsi="等线" w:cs="宋体"/>
                <w:color w:val="000000"/>
                <w:kern w:val="0"/>
                <w:sz w:val="24"/>
                <w:szCs w:val="24"/>
              </w:rPr>
            </w:pPr>
            <w:r>
              <w:rPr>
                <w:rFonts w:hint="eastAsia" w:ascii="仿宋_GB2312" w:hAnsi="等线" w:cs="宋体"/>
                <w:color w:val="000000"/>
                <w:kern w:val="0"/>
                <w:sz w:val="24"/>
                <w:szCs w:val="24"/>
              </w:rPr>
              <w:t>15</w:t>
            </w:r>
          </w:p>
        </w:tc>
        <w:tc>
          <w:tcPr>
            <w:tcW w:w="1230" w:type="dxa"/>
            <w:tcBorders>
              <w:top w:val="nil"/>
              <w:left w:val="nil"/>
              <w:bottom w:val="single" w:color="auto" w:sz="4" w:space="0"/>
              <w:right w:val="single" w:color="auto" w:sz="4" w:space="0"/>
            </w:tcBorders>
            <w:noWrap/>
            <w:vAlign w:val="center"/>
          </w:tcPr>
          <w:p>
            <w:pPr>
              <w:widowControl/>
              <w:spacing w:line="320" w:lineRule="exact"/>
              <w:ind w:firstLine="0" w:firstLineChars="0"/>
              <w:jc w:val="center"/>
              <w:rPr>
                <w:rFonts w:ascii="仿宋_GB2312" w:hAnsi="等线" w:cs="宋体"/>
                <w:color w:val="000000"/>
                <w:kern w:val="0"/>
                <w:sz w:val="24"/>
                <w:szCs w:val="24"/>
              </w:rPr>
            </w:pPr>
            <w:r>
              <w:rPr>
                <w:rFonts w:hint="eastAsia" w:ascii="仿宋_GB2312" w:hAnsi="等线" w:cs="宋体"/>
                <w:color w:val="000000"/>
                <w:kern w:val="0"/>
                <w:sz w:val="24"/>
                <w:szCs w:val="24"/>
              </w:rPr>
              <w:t>政务服务</w:t>
            </w:r>
          </w:p>
        </w:tc>
        <w:tc>
          <w:tcPr>
            <w:tcW w:w="3334" w:type="dxa"/>
            <w:tcBorders>
              <w:top w:val="nil"/>
              <w:left w:val="nil"/>
              <w:bottom w:val="single" w:color="auto" w:sz="4" w:space="0"/>
              <w:right w:val="single" w:color="auto" w:sz="4" w:space="0"/>
            </w:tcBorders>
            <w:vAlign w:val="center"/>
          </w:tcPr>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网上可办率100%，全程网办率94.66%，“跨省通办”事项273项，证明事项告知承诺制712项，服务态度9分，业务水平9分，综合满意度90%</w:t>
            </w:r>
          </w:p>
        </w:tc>
        <w:tc>
          <w:tcPr>
            <w:tcW w:w="4888" w:type="dxa"/>
            <w:tcBorders>
              <w:top w:val="nil"/>
              <w:left w:val="nil"/>
              <w:bottom w:val="single" w:color="auto" w:sz="4" w:space="0"/>
              <w:right w:val="single" w:color="auto" w:sz="4" w:space="0"/>
            </w:tcBorders>
            <w:vAlign w:val="center"/>
          </w:tcPr>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1.政务大厅各专区内“综合窗口”未真正实现综合办理。</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2.电子印章相关应用较少。</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3.政务数据共享机制尚未建立完全，共享数据应用能力不足。</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4.大厅窗口人员服务主动性有待提高。</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5.部分惠企政策、平台渠道宣传不到位，企业难以获取相关信息。</w:t>
            </w:r>
          </w:p>
        </w:tc>
        <w:tc>
          <w:tcPr>
            <w:tcW w:w="1083" w:type="dxa"/>
            <w:tcBorders>
              <w:top w:val="nil"/>
              <w:left w:val="nil"/>
              <w:bottom w:val="single" w:color="auto" w:sz="4" w:space="0"/>
              <w:right w:val="single" w:color="auto" w:sz="4" w:space="0"/>
            </w:tcBorders>
            <w:vAlign w:val="center"/>
          </w:tcPr>
          <w:p>
            <w:pPr>
              <w:widowControl/>
              <w:spacing w:line="320" w:lineRule="exact"/>
              <w:ind w:firstLine="0" w:firstLineChars="0"/>
              <w:jc w:val="center"/>
              <w:rPr>
                <w:rFonts w:ascii="仿宋_GB2312" w:hAnsi="等线" w:cs="宋体"/>
                <w:color w:val="000000"/>
                <w:kern w:val="0"/>
                <w:sz w:val="24"/>
                <w:szCs w:val="24"/>
              </w:rPr>
            </w:pPr>
            <w:r>
              <w:rPr>
                <w:rFonts w:hint="eastAsia" w:ascii="仿宋_GB2312" w:hAnsi="等线" w:cs="宋体"/>
                <w:color w:val="000000"/>
                <w:kern w:val="0"/>
                <w:sz w:val="24"/>
                <w:szCs w:val="24"/>
              </w:rPr>
              <w:t>张晓龙</w:t>
            </w:r>
          </w:p>
        </w:tc>
        <w:tc>
          <w:tcPr>
            <w:tcW w:w="3463" w:type="dxa"/>
            <w:tcBorders>
              <w:top w:val="nil"/>
              <w:left w:val="nil"/>
              <w:bottom w:val="single" w:color="auto" w:sz="4" w:space="0"/>
              <w:right w:val="single" w:color="auto" w:sz="4" w:space="0"/>
            </w:tcBorders>
            <w:noWrap/>
            <w:vAlign w:val="center"/>
          </w:tcPr>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组长单位：县政务服务中心</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副组长单位：县发改局</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成员单位：县工信商务局、县公安局、县人社局、县自然资源局、县生态环境局、县住建局、国家税务总局临泽县税务局</w:t>
            </w:r>
          </w:p>
        </w:tc>
      </w:tr>
      <w:tr>
        <w:tblPrEx>
          <w:tblCellMar>
            <w:top w:w="0" w:type="dxa"/>
            <w:left w:w="57" w:type="dxa"/>
            <w:bottom w:w="0" w:type="dxa"/>
            <w:right w:w="57" w:type="dxa"/>
          </w:tblCellMar>
        </w:tblPrEx>
        <w:trPr>
          <w:trHeight w:val="2416" w:hRule="atLeast"/>
          <w:jc w:val="center"/>
        </w:trPr>
        <w:tc>
          <w:tcPr>
            <w:tcW w:w="621" w:type="dxa"/>
            <w:tcBorders>
              <w:top w:val="nil"/>
              <w:left w:val="single" w:color="auto" w:sz="4" w:space="0"/>
              <w:bottom w:val="single" w:color="auto" w:sz="4" w:space="0"/>
              <w:right w:val="single" w:color="auto" w:sz="4" w:space="0"/>
            </w:tcBorders>
            <w:noWrap/>
            <w:vAlign w:val="center"/>
          </w:tcPr>
          <w:p>
            <w:pPr>
              <w:widowControl/>
              <w:spacing w:line="320" w:lineRule="exact"/>
              <w:ind w:firstLine="0" w:firstLineChars="0"/>
              <w:jc w:val="center"/>
              <w:rPr>
                <w:rFonts w:ascii="仿宋_GB2312" w:hAnsi="等线" w:cs="宋体"/>
                <w:color w:val="000000"/>
                <w:kern w:val="0"/>
                <w:sz w:val="24"/>
                <w:szCs w:val="24"/>
              </w:rPr>
            </w:pPr>
            <w:r>
              <w:rPr>
                <w:rFonts w:hint="eastAsia" w:ascii="仿宋_GB2312" w:hAnsi="等线" w:cs="宋体"/>
                <w:color w:val="000000"/>
                <w:kern w:val="0"/>
                <w:sz w:val="24"/>
                <w:szCs w:val="24"/>
              </w:rPr>
              <w:t>16</w:t>
            </w:r>
          </w:p>
        </w:tc>
        <w:tc>
          <w:tcPr>
            <w:tcW w:w="1230" w:type="dxa"/>
            <w:tcBorders>
              <w:top w:val="nil"/>
              <w:left w:val="nil"/>
              <w:bottom w:val="single" w:color="auto" w:sz="4" w:space="0"/>
              <w:right w:val="single" w:color="auto" w:sz="4" w:space="0"/>
            </w:tcBorders>
            <w:vAlign w:val="center"/>
          </w:tcPr>
          <w:p>
            <w:pPr>
              <w:widowControl/>
              <w:spacing w:line="320" w:lineRule="exact"/>
              <w:ind w:firstLine="0" w:firstLineChars="0"/>
              <w:jc w:val="center"/>
              <w:rPr>
                <w:rFonts w:ascii="仿宋_GB2312" w:hAnsi="等线" w:cs="宋体"/>
                <w:color w:val="000000"/>
                <w:kern w:val="0"/>
                <w:sz w:val="24"/>
                <w:szCs w:val="24"/>
              </w:rPr>
            </w:pPr>
            <w:r>
              <w:rPr>
                <w:rFonts w:hint="eastAsia" w:ascii="仿宋_GB2312" w:hAnsi="等线" w:cs="宋体"/>
                <w:color w:val="000000"/>
                <w:kern w:val="0"/>
                <w:sz w:val="24"/>
                <w:szCs w:val="24"/>
              </w:rPr>
              <w:t>知识产权创造、保护和运用</w:t>
            </w:r>
          </w:p>
        </w:tc>
        <w:tc>
          <w:tcPr>
            <w:tcW w:w="3334" w:type="dxa"/>
            <w:tcBorders>
              <w:top w:val="nil"/>
              <w:left w:val="nil"/>
              <w:bottom w:val="single" w:color="auto" w:sz="4" w:space="0"/>
              <w:right w:val="single" w:color="auto" w:sz="4" w:space="0"/>
            </w:tcBorders>
            <w:vAlign w:val="center"/>
          </w:tcPr>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万人拥有的有效发明专利数16件，研发经费投入强度3.7%，本片区知识产权调解机构数9个，2021年专利质押融资金额34299万元，有效商标申请数量同比增加63.94%</w:t>
            </w:r>
          </w:p>
        </w:tc>
        <w:tc>
          <w:tcPr>
            <w:tcW w:w="4888" w:type="dxa"/>
            <w:tcBorders>
              <w:top w:val="nil"/>
              <w:left w:val="nil"/>
              <w:bottom w:val="single" w:color="auto" w:sz="4" w:space="0"/>
              <w:right w:val="single" w:color="auto" w:sz="4" w:space="0"/>
            </w:tcBorders>
            <w:vAlign w:val="center"/>
          </w:tcPr>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1.企业反馈希望加大对中小微企业知识产权资助奖励。</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2</w:t>
            </w:r>
            <w:r>
              <w:rPr>
                <w:rFonts w:hint="eastAsia" w:ascii="仿宋_GB2312" w:hAnsi="等线" w:cs="宋体"/>
                <w:color w:val="000000"/>
                <w:spacing w:val="-4"/>
                <w:kern w:val="0"/>
                <w:sz w:val="24"/>
                <w:szCs w:val="24"/>
              </w:rPr>
              <w:t>.知识产权抵押融资额度较低，接受程度不高。</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 xml:space="preserve">3.“临泽小枣”地理标志专用标识使用率不高。 </w:t>
            </w:r>
          </w:p>
        </w:tc>
        <w:tc>
          <w:tcPr>
            <w:tcW w:w="1083" w:type="dxa"/>
            <w:tcBorders>
              <w:top w:val="nil"/>
              <w:left w:val="nil"/>
              <w:bottom w:val="single" w:color="auto" w:sz="4" w:space="0"/>
              <w:right w:val="single" w:color="auto" w:sz="4" w:space="0"/>
            </w:tcBorders>
            <w:vAlign w:val="center"/>
          </w:tcPr>
          <w:p>
            <w:pPr>
              <w:widowControl/>
              <w:spacing w:line="320" w:lineRule="exact"/>
              <w:ind w:firstLine="0" w:firstLineChars="0"/>
              <w:jc w:val="center"/>
              <w:rPr>
                <w:rFonts w:ascii="仿宋_GB2312" w:hAnsi="等线" w:cs="宋体"/>
                <w:color w:val="000000"/>
                <w:kern w:val="0"/>
                <w:sz w:val="24"/>
                <w:szCs w:val="24"/>
              </w:rPr>
            </w:pPr>
            <w:r>
              <w:rPr>
                <w:rFonts w:hint="eastAsia" w:ascii="仿宋_GB2312" w:hAnsi="等线" w:cs="宋体"/>
                <w:color w:val="000000"/>
                <w:kern w:val="0"/>
                <w:sz w:val="24"/>
                <w:szCs w:val="24"/>
              </w:rPr>
              <w:t>周延年</w:t>
            </w:r>
          </w:p>
        </w:tc>
        <w:tc>
          <w:tcPr>
            <w:tcW w:w="3463" w:type="dxa"/>
            <w:tcBorders>
              <w:top w:val="nil"/>
              <w:left w:val="nil"/>
              <w:bottom w:val="single" w:color="auto" w:sz="4" w:space="0"/>
              <w:right w:val="single" w:color="auto" w:sz="4" w:space="0"/>
            </w:tcBorders>
            <w:vAlign w:val="center"/>
          </w:tcPr>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组长单位：县市场监管局</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副组长单位：县科技局</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成员单位：县法院</w:t>
            </w:r>
          </w:p>
        </w:tc>
      </w:tr>
      <w:tr>
        <w:tblPrEx>
          <w:tblCellMar>
            <w:top w:w="0" w:type="dxa"/>
            <w:left w:w="57" w:type="dxa"/>
            <w:bottom w:w="0" w:type="dxa"/>
            <w:right w:w="57" w:type="dxa"/>
          </w:tblCellMar>
        </w:tblPrEx>
        <w:trPr>
          <w:trHeight w:val="2830" w:hRule="atLeast"/>
          <w:jc w:val="center"/>
        </w:trPr>
        <w:tc>
          <w:tcPr>
            <w:tcW w:w="621" w:type="dxa"/>
            <w:tcBorders>
              <w:top w:val="nil"/>
              <w:left w:val="single" w:color="auto" w:sz="4" w:space="0"/>
              <w:bottom w:val="single" w:color="auto" w:sz="4" w:space="0"/>
              <w:right w:val="single" w:color="auto" w:sz="4" w:space="0"/>
            </w:tcBorders>
            <w:noWrap/>
            <w:vAlign w:val="center"/>
          </w:tcPr>
          <w:p>
            <w:pPr>
              <w:widowControl/>
              <w:spacing w:line="320" w:lineRule="exact"/>
              <w:ind w:firstLine="0" w:firstLineChars="0"/>
              <w:jc w:val="center"/>
              <w:rPr>
                <w:rFonts w:ascii="仿宋_GB2312" w:hAnsi="等线" w:cs="宋体"/>
                <w:color w:val="000000"/>
                <w:kern w:val="0"/>
                <w:sz w:val="24"/>
                <w:szCs w:val="24"/>
              </w:rPr>
            </w:pPr>
            <w:r>
              <w:rPr>
                <w:rFonts w:hint="eastAsia" w:ascii="仿宋_GB2312" w:hAnsi="等线" w:cs="宋体"/>
                <w:color w:val="000000"/>
                <w:kern w:val="0"/>
                <w:sz w:val="24"/>
                <w:szCs w:val="24"/>
              </w:rPr>
              <w:t>17</w:t>
            </w:r>
          </w:p>
        </w:tc>
        <w:tc>
          <w:tcPr>
            <w:tcW w:w="1230" w:type="dxa"/>
            <w:tcBorders>
              <w:top w:val="nil"/>
              <w:left w:val="nil"/>
              <w:bottom w:val="single" w:color="auto" w:sz="4" w:space="0"/>
              <w:right w:val="single" w:color="auto" w:sz="4" w:space="0"/>
            </w:tcBorders>
            <w:noWrap/>
            <w:vAlign w:val="center"/>
          </w:tcPr>
          <w:p>
            <w:pPr>
              <w:widowControl/>
              <w:spacing w:line="320" w:lineRule="exact"/>
              <w:ind w:firstLine="0" w:firstLineChars="0"/>
              <w:jc w:val="center"/>
              <w:rPr>
                <w:rFonts w:ascii="仿宋_GB2312" w:hAnsi="等线" w:cs="宋体"/>
                <w:color w:val="000000"/>
                <w:kern w:val="0"/>
                <w:sz w:val="24"/>
                <w:szCs w:val="24"/>
              </w:rPr>
            </w:pPr>
            <w:r>
              <w:rPr>
                <w:rFonts w:hint="eastAsia" w:ascii="仿宋_GB2312" w:hAnsi="等线" w:cs="宋体"/>
                <w:color w:val="000000"/>
                <w:kern w:val="0"/>
                <w:sz w:val="24"/>
                <w:szCs w:val="24"/>
              </w:rPr>
              <w:t>市场监管</w:t>
            </w:r>
          </w:p>
        </w:tc>
        <w:tc>
          <w:tcPr>
            <w:tcW w:w="3334" w:type="dxa"/>
            <w:tcBorders>
              <w:top w:val="nil"/>
              <w:left w:val="nil"/>
              <w:bottom w:val="single" w:color="auto" w:sz="4" w:space="0"/>
              <w:right w:val="single" w:color="auto" w:sz="4" w:space="0"/>
            </w:tcBorders>
            <w:vAlign w:val="center"/>
          </w:tcPr>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“双随机、一公开”监管覆盖率100%，本级政府2021年涉政府产权纠纷案件数量及治理情况37项；推广“互联网+监管”应用，推进部门联合“双随机、一公开”监管，持续推进涉企信息归集共享与联合惩戒</w:t>
            </w:r>
          </w:p>
        </w:tc>
        <w:tc>
          <w:tcPr>
            <w:tcW w:w="4888" w:type="dxa"/>
            <w:tcBorders>
              <w:top w:val="nil"/>
              <w:left w:val="nil"/>
              <w:bottom w:val="single" w:color="auto" w:sz="4" w:space="0"/>
              <w:right w:val="single" w:color="auto" w:sz="4" w:space="0"/>
            </w:tcBorders>
            <w:vAlign w:val="center"/>
          </w:tcPr>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1.工作进展不平衡，个别成员单位工作推进缓慢，不能在规定时限内完成抽查任务，增加了推进工作的难度。</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2.个别单位人员变动频繁，新变动人员对业务不熟，甚至存在将工作安排给临时人员落实，影响了工作的延续性和进展。</w:t>
            </w:r>
          </w:p>
        </w:tc>
        <w:tc>
          <w:tcPr>
            <w:tcW w:w="1083" w:type="dxa"/>
            <w:tcBorders>
              <w:top w:val="nil"/>
              <w:left w:val="nil"/>
              <w:bottom w:val="single" w:color="auto" w:sz="4" w:space="0"/>
              <w:right w:val="single" w:color="auto" w:sz="4" w:space="0"/>
            </w:tcBorders>
            <w:vAlign w:val="center"/>
          </w:tcPr>
          <w:p>
            <w:pPr>
              <w:widowControl/>
              <w:spacing w:line="320" w:lineRule="exact"/>
              <w:ind w:firstLine="0" w:firstLineChars="0"/>
              <w:jc w:val="center"/>
              <w:rPr>
                <w:rFonts w:ascii="仿宋_GB2312" w:hAnsi="等线" w:cs="宋体"/>
                <w:color w:val="000000"/>
                <w:kern w:val="0"/>
                <w:sz w:val="24"/>
                <w:szCs w:val="24"/>
              </w:rPr>
            </w:pPr>
            <w:r>
              <w:rPr>
                <w:rFonts w:hint="eastAsia" w:ascii="仿宋_GB2312" w:hAnsi="等线" w:cs="宋体"/>
                <w:color w:val="000000"/>
                <w:kern w:val="0"/>
                <w:sz w:val="24"/>
                <w:szCs w:val="24"/>
              </w:rPr>
              <w:t>周延年</w:t>
            </w:r>
          </w:p>
        </w:tc>
        <w:tc>
          <w:tcPr>
            <w:tcW w:w="3463" w:type="dxa"/>
            <w:tcBorders>
              <w:top w:val="nil"/>
              <w:left w:val="nil"/>
              <w:bottom w:val="single" w:color="auto" w:sz="4" w:space="0"/>
              <w:right w:val="single" w:color="auto" w:sz="4" w:space="0"/>
            </w:tcBorders>
            <w:vAlign w:val="center"/>
          </w:tcPr>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组长单位：县市场监管局</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副组长单位：县工信商务局</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成员单位：县发改局</w:t>
            </w:r>
          </w:p>
        </w:tc>
      </w:tr>
      <w:tr>
        <w:tblPrEx>
          <w:tblCellMar>
            <w:top w:w="0" w:type="dxa"/>
            <w:left w:w="57" w:type="dxa"/>
            <w:bottom w:w="0" w:type="dxa"/>
            <w:right w:w="57" w:type="dxa"/>
          </w:tblCellMar>
        </w:tblPrEx>
        <w:trPr>
          <w:trHeight w:val="2665" w:hRule="atLeast"/>
          <w:jc w:val="center"/>
        </w:trPr>
        <w:tc>
          <w:tcPr>
            <w:tcW w:w="621" w:type="dxa"/>
            <w:tcBorders>
              <w:top w:val="nil"/>
              <w:left w:val="single" w:color="auto" w:sz="4" w:space="0"/>
              <w:bottom w:val="single" w:color="auto" w:sz="4" w:space="0"/>
              <w:right w:val="single" w:color="auto" w:sz="4" w:space="0"/>
            </w:tcBorders>
            <w:noWrap/>
            <w:vAlign w:val="center"/>
          </w:tcPr>
          <w:p>
            <w:pPr>
              <w:widowControl/>
              <w:spacing w:line="320" w:lineRule="exact"/>
              <w:ind w:firstLine="0" w:firstLineChars="0"/>
              <w:jc w:val="center"/>
              <w:rPr>
                <w:rFonts w:ascii="仿宋_GB2312" w:hAnsi="等线" w:cs="宋体"/>
                <w:color w:val="000000"/>
                <w:kern w:val="0"/>
                <w:sz w:val="24"/>
                <w:szCs w:val="24"/>
              </w:rPr>
            </w:pPr>
            <w:r>
              <w:rPr>
                <w:rFonts w:hint="eastAsia" w:ascii="仿宋_GB2312" w:hAnsi="等线" w:cs="宋体"/>
                <w:color w:val="000000"/>
                <w:kern w:val="0"/>
                <w:sz w:val="24"/>
                <w:szCs w:val="24"/>
              </w:rPr>
              <w:t>18</w:t>
            </w:r>
          </w:p>
        </w:tc>
        <w:tc>
          <w:tcPr>
            <w:tcW w:w="1230" w:type="dxa"/>
            <w:tcBorders>
              <w:top w:val="nil"/>
              <w:left w:val="nil"/>
              <w:bottom w:val="single" w:color="auto" w:sz="4" w:space="0"/>
              <w:right w:val="single" w:color="auto" w:sz="4" w:space="0"/>
            </w:tcBorders>
            <w:noWrap/>
            <w:vAlign w:val="center"/>
          </w:tcPr>
          <w:p>
            <w:pPr>
              <w:widowControl/>
              <w:spacing w:line="320" w:lineRule="exact"/>
              <w:ind w:firstLine="0" w:firstLineChars="0"/>
              <w:jc w:val="center"/>
              <w:rPr>
                <w:rFonts w:ascii="仿宋_GB2312" w:hAnsi="等线" w:cs="宋体"/>
                <w:color w:val="000000"/>
                <w:kern w:val="0"/>
                <w:sz w:val="24"/>
                <w:szCs w:val="24"/>
              </w:rPr>
            </w:pPr>
            <w:r>
              <w:rPr>
                <w:rFonts w:hint="eastAsia" w:ascii="仿宋_GB2312" w:hAnsi="等线" w:cs="宋体"/>
                <w:color w:val="000000"/>
                <w:kern w:val="0"/>
                <w:sz w:val="24"/>
                <w:szCs w:val="24"/>
              </w:rPr>
              <w:t>包容普惠创新</w:t>
            </w:r>
          </w:p>
        </w:tc>
        <w:tc>
          <w:tcPr>
            <w:tcW w:w="3334" w:type="dxa"/>
            <w:tcBorders>
              <w:top w:val="nil"/>
              <w:left w:val="nil"/>
              <w:bottom w:val="single" w:color="auto" w:sz="4" w:space="0"/>
              <w:right w:val="single" w:color="auto" w:sz="4" w:space="0"/>
            </w:tcBorders>
            <w:vAlign w:val="center"/>
          </w:tcPr>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2021年新增高新企业数量131家，2021年新增科技型中小企业数量632家，千人医疗卫生机构床位数8.26个，每千常住人口执业（助理）医生4.24人，全市/县细颗粒物浓度（PM2.5）18微克/立方米，全市/县绿化覆盖率42.98%</w:t>
            </w:r>
          </w:p>
        </w:tc>
        <w:tc>
          <w:tcPr>
            <w:tcW w:w="4888" w:type="dxa"/>
            <w:tcBorders>
              <w:top w:val="nil"/>
              <w:left w:val="nil"/>
              <w:bottom w:val="single" w:color="auto" w:sz="4" w:space="0"/>
              <w:right w:val="single" w:color="auto" w:sz="4" w:space="0"/>
            </w:tcBorders>
            <w:vAlign w:val="center"/>
          </w:tcPr>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科技型企业自主创新意识不强，个别企业科研投入力度不大。</w:t>
            </w:r>
          </w:p>
        </w:tc>
        <w:tc>
          <w:tcPr>
            <w:tcW w:w="1083" w:type="dxa"/>
            <w:tcBorders>
              <w:top w:val="nil"/>
              <w:left w:val="nil"/>
              <w:bottom w:val="single" w:color="auto" w:sz="4" w:space="0"/>
              <w:right w:val="single" w:color="auto" w:sz="4" w:space="0"/>
            </w:tcBorders>
            <w:vAlign w:val="center"/>
          </w:tcPr>
          <w:p>
            <w:pPr>
              <w:widowControl/>
              <w:spacing w:line="320" w:lineRule="exact"/>
              <w:ind w:firstLine="0" w:firstLineChars="0"/>
              <w:jc w:val="center"/>
              <w:rPr>
                <w:rFonts w:ascii="仿宋_GB2312" w:hAnsi="等线" w:cs="宋体"/>
                <w:color w:val="000000"/>
                <w:kern w:val="0"/>
                <w:sz w:val="24"/>
                <w:szCs w:val="24"/>
              </w:rPr>
            </w:pPr>
            <w:r>
              <w:rPr>
                <w:rFonts w:hint="eastAsia" w:ascii="仿宋_GB2312" w:hAnsi="等线" w:cs="宋体"/>
                <w:color w:val="000000"/>
                <w:kern w:val="0"/>
                <w:sz w:val="24"/>
                <w:szCs w:val="24"/>
              </w:rPr>
              <w:t>张昕音</w:t>
            </w:r>
          </w:p>
        </w:tc>
        <w:tc>
          <w:tcPr>
            <w:tcW w:w="3463" w:type="dxa"/>
            <w:tcBorders>
              <w:top w:val="nil"/>
              <w:left w:val="nil"/>
              <w:bottom w:val="single" w:color="auto" w:sz="4" w:space="0"/>
              <w:right w:val="single" w:color="auto" w:sz="4" w:space="0"/>
            </w:tcBorders>
            <w:noWrap/>
            <w:vAlign w:val="center"/>
          </w:tcPr>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组长单位：县科技局</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副组长单位：县发改局</w:t>
            </w:r>
          </w:p>
          <w:p>
            <w:pPr>
              <w:widowControl/>
              <w:spacing w:line="320" w:lineRule="exact"/>
              <w:ind w:firstLine="0" w:firstLineChars="0"/>
              <w:rPr>
                <w:rFonts w:ascii="仿宋_GB2312" w:hAnsi="等线" w:cs="宋体"/>
                <w:color w:val="000000"/>
                <w:kern w:val="0"/>
                <w:sz w:val="24"/>
                <w:szCs w:val="24"/>
              </w:rPr>
            </w:pPr>
            <w:r>
              <w:rPr>
                <w:rFonts w:hint="eastAsia" w:ascii="仿宋_GB2312" w:hAnsi="等线" w:cs="宋体"/>
                <w:color w:val="000000"/>
                <w:kern w:val="0"/>
                <w:sz w:val="24"/>
                <w:szCs w:val="24"/>
              </w:rPr>
              <w:t>成员单位：县教育局、县人社局、县卫健局、县自然资源局、县交通</w:t>
            </w:r>
            <w:r>
              <w:rPr>
                <w:rFonts w:hint="eastAsia" w:ascii="仿宋_GB2312" w:hAnsi="等线" w:cs="宋体"/>
                <w:color w:val="000000"/>
                <w:spacing w:val="-6"/>
                <w:kern w:val="0"/>
                <w:sz w:val="24"/>
                <w:szCs w:val="24"/>
              </w:rPr>
              <w:t>运输局、市生态环境局临泽分局</w:t>
            </w:r>
          </w:p>
        </w:tc>
      </w:tr>
    </w:tbl>
    <w:p>
      <w:pPr>
        <w:spacing w:line="20" w:lineRule="exact"/>
        <w:ind w:firstLine="0" w:firstLineChars="0"/>
      </w:pPr>
    </w:p>
    <w:p>
      <w:pPr>
        <w:pStyle w:val="2"/>
        <w:ind w:left="640" w:firstLine="640"/>
        <w:sectPr>
          <w:headerReference r:id="rId5" w:type="default"/>
          <w:footerReference r:id="rId7" w:type="default"/>
          <w:headerReference r:id="rId6" w:type="even"/>
          <w:footerReference r:id="rId8" w:type="even"/>
          <w:pgSz w:w="16838" w:h="11906" w:orient="landscape"/>
          <w:pgMar w:top="1588" w:right="1134" w:bottom="1418" w:left="1134" w:header="851" w:footer="992" w:gutter="0"/>
          <w:pgNumType w:fmt="numberInDash"/>
          <w:cols w:space="425" w:num="1"/>
          <w:docGrid w:type="lines" w:linePitch="312" w:charSpace="0"/>
        </w:sectPr>
      </w:pPr>
    </w:p>
    <w:p>
      <w:pPr>
        <w:pStyle w:val="2"/>
        <w:ind w:left="640" w:firstLine="640"/>
      </w:pPr>
    </w:p>
    <w:p>
      <w:pPr>
        <w:ind w:firstLine="640"/>
      </w:pPr>
    </w:p>
    <w:p>
      <w:pPr>
        <w:pStyle w:val="2"/>
        <w:ind w:left="640" w:firstLine="640"/>
      </w:pPr>
    </w:p>
    <w:p>
      <w:pPr>
        <w:ind w:firstLine="640"/>
      </w:pPr>
    </w:p>
    <w:p>
      <w:pPr>
        <w:pStyle w:val="2"/>
        <w:ind w:left="640" w:firstLine="640"/>
      </w:pPr>
    </w:p>
    <w:p>
      <w:pPr>
        <w:ind w:firstLine="640"/>
      </w:pPr>
    </w:p>
    <w:p>
      <w:pPr>
        <w:pStyle w:val="2"/>
        <w:ind w:left="640" w:firstLine="640"/>
      </w:pPr>
    </w:p>
    <w:p>
      <w:pPr>
        <w:ind w:firstLine="640"/>
      </w:pPr>
    </w:p>
    <w:p>
      <w:pPr>
        <w:pStyle w:val="2"/>
        <w:ind w:left="640" w:firstLine="640"/>
      </w:pPr>
    </w:p>
    <w:p>
      <w:pPr>
        <w:ind w:firstLine="640"/>
      </w:pPr>
    </w:p>
    <w:p>
      <w:pPr>
        <w:pStyle w:val="2"/>
        <w:ind w:left="640" w:firstLine="640"/>
      </w:pPr>
    </w:p>
    <w:p>
      <w:pPr>
        <w:ind w:firstLine="640"/>
      </w:pPr>
    </w:p>
    <w:p>
      <w:pPr>
        <w:pStyle w:val="2"/>
        <w:ind w:left="640" w:firstLine="640"/>
      </w:pPr>
    </w:p>
    <w:p>
      <w:pPr>
        <w:ind w:firstLine="640"/>
      </w:pPr>
    </w:p>
    <w:p>
      <w:pPr>
        <w:pStyle w:val="2"/>
        <w:ind w:left="640" w:firstLine="640"/>
      </w:pPr>
    </w:p>
    <w:p>
      <w:pPr>
        <w:ind w:firstLine="640"/>
      </w:pPr>
    </w:p>
    <w:p>
      <w:pPr>
        <w:pStyle w:val="2"/>
        <w:ind w:left="640" w:firstLine="640"/>
      </w:pPr>
    </w:p>
    <w:p>
      <w:pPr>
        <w:ind w:firstLine="640"/>
      </w:pPr>
    </w:p>
    <w:p>
      <w:pPr>
        <w:pStyle w:val="2"/>
        <w:ind w:left="640" w:firstLine="640"/>
      </w:pPr>
    </w:p>
    <w:p>
      <w:pPr>
        <w:spacing w:line="440" w:lineRule="exact"/>
        <w:ind w:firstLine="640"/>
      </w:pPr>
    </w:p>
    <w:p>
      <w:pPr>
        <w:pStyle w:val="2"/>
        <w:ind w:left="640" w:firstLine="640"/>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Borders>
              <w:left w:val="nil"/>
              <w:right w:val="nil"/>
            </w:tcBorders>
          </w:tcPr>
          <w:p>
            <w:pPr>
              <w:ind w:firstLine="140" w:firstLineChars="50"/>
              <w:rPr>
                <w:rFonts w:ascii="仿宋_GB2312"/>
                <w:sz w:val="28"/>
                <w:szCs w:val="28"/>
              </w:rPr>
            </w:pPr>
            <w:r>
              <w:rPr>
                <w:rFonts w:hint="eastAsia" w:ascii="仿宋_GB2312"/>
                <w:sz w:val="28"/>
                <w:szCs w:val="28"/>
              </w:rPr>
              <w:t>临泽县人民政府办公室                    2022年6月24日印发</w:t>
            </w:r>
          </w:p>
        </w:tc>
      </w:tr>
    </w:tbl>
    <w:p>
      <w:pPr>
        <w:spacing w:line="20" w:lineRule="exact"/>
        <w:ind w:firstLine="640"/>
      </w:pPr>
    </w:p>
    <w:sectPr>
      <w:footerReference r:id="rId9" w:type="even"/>
      <w:pgSz w:w="11906" w:h="16838"/>
      <w:pgMar w:top="1701" w:right="1588" w:bottom="1701" w:left="1588" w:header="851" w:footer="992" w:gutter="0"/>
      <w:pgNumType w:fmt="numberInDash"/>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CESI黑体-GB2312">
    <w:panose1 w:val="02000500000000000000"/>
    <w:charset w:val="86"/>
    <w:family w:val="auto"/>
    <w:pitch w:val="default"/>
    <w:sig w:usb0="800002BF" w:usb1="184F6CF8" w:usb2="00000012" w:usb3="00000000" w:csb0="0004000F" w:csb1="00000000"/>
  </w:font>
  <w:font w:name="等线">
    <w:altName w:val="汉仪仿宋S"/>
    <w:panose1 w:val="00000000000000000000"/>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7695025"/>
    </w:sdtPr>
    <w:sdtEndPr>
      <w:rPr>
        <w:rFonts w:asciiTheme="minorEastAsia" w:hAnsiTheme="minorEastAsia" w:eastAsiaTheme="minorEastAsia"/>
        <w:sz w:val="28"/>
        <w:szCs w:val="28"/>
      </w:rPr>
    </w:sdtEndPr>
    <w:sdtContent>
      <w:p>
        <w:pPr>
          <w:pStyle w:val="17"/>
          <w:ind w:firstLine="560"/>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11 -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7695030"/>
    </w:sdtPr>
    <w:sdtEndPr>
      <w:rPr>
        <w:rFonts w:asciiTheme="minorEastAsia" w:hAnsiTheme="minorEastAsia" w:eastAsiaTheme="minorEastAsia"/>
        <w:sz w:val="28"/>
        <w:szCs w:val="28"/>
      </w:rPr>
    </w:sdtEndPr>
    <w:sdtContent>
      <w:p>
        <w:pPr>
          <w:pStyle w:val="17"/>
          <w:ind w:firstLine="0" w:firstLineChars="0"/>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10 -</w:t>
        </w:r>
        <w:r>
          <w:rPr>
            <w:rFonts w:asciiTheme="minorEastAsia" w:hAnsiTheme="minorEastAsia" w:eastAsia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2299028"/>
    </w:sdtPr>
    <w:sdtEndPr>
      <w:rPr>
        <w:rFonts w:asciiTheme="minorEastAsia" w:hAnsiTheme="minorEastAsia" w:eastAsiaTheme="minorEastAsia"/>
        <w:sz w:val="28"/>
        <w:szCs w:val="28"/>
      </w:rPr>
    </w:sdtEndPr>
    <w:sdtContent>
      <w:p>
        <w:pPr>
          <w:pStyle w:val="17"/>
          <w:ind w:firstLine="0" w:firstLineChars="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true"/>
  <w:bordersDoNotSurroundFooter w:val="true"/>
  <w:documentProtection w:enforcement="0"/>
  <w:defaultTabStop w:val="420"/>
  <w:evenAndOddHeaders w:val="true"/>
  <w:drawingGridHorizontalSpacing w:val="160"/>
  <w:drawingGridVerticalSpacing w:val="435"/>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4NGUwYTg1NjRjMmE5YTgzOWI5ZTE3ODgyNjZkODgifQ=="/>
  </w:docVars>
  <w:rsids>
    <w:rsidRoot w:val="00740291"/>
    <w:rsid w:val="00013B0D"/>
    <w:rsid w:val="000259D8"/>
    <w:rsid w:val="00063496"/>
    <w:rsid w:val="00076B9B"/>
    <w:rsid w:val="000810C5"/>
    <w:rsid w:val="00086F27"/>
    <w:rsid w:val="000912D6"/>
    <w:rsid w:val="000A65C8"/>
    <w:rsid w:val="000D1642"/>
    <w:rsid w:val="00101E03"/>
    <w:rsid w:val="00104546"/>
    <w:rsid w:val="001152DA"/>
    <w:rsid w:val="001409FD"/>
    <w:rsid w:val="00142C23"/>
    <w:rsid w:val="00171E87"/>
    <w:rsid w:val="001D5218"/>
    <w:rsid w:val="001E68B8"/>
    <w:rsid w:val="001F7A5D"/>
    <w:rsid w:val="00200B0F"/>
    <w:rsid w:val="002240C4"/>
    <w:rsid w:val="0024477D"/>
    <w:rsid w:val="00252A63"/>
    <w:rsid w:val="00270CBC"/>
    <w:rsid w:val="002844F3"/>
    <w:rsid w:val="00286A28"/>
    <w:rsid w:val="002A2AC2"/>
    <w:rsid w:val="002A36DF"/>
    <w:rsid w:val="002B565B"/>
    <w:rsid w:val="002C65A7"/>
    <w:rsid w:val="002E6461"/>
    <w:rsid w:val="00315853"/>
    <w:rsid w:val="00336149"/>
    <w:rsid w:val="0034794C"/>
    <w:rsid w:val="003534BC"/>
    <w:rsid w:val="00356159"/>
    <w:rsid w:val="003D2516"/>
    <w:rsid w:val="003D7219"/>
    <w:rsid w:val="003E0E35"/>
    <w:rsid w:val="003F47C2"/>
    <w:rsid w:val="00435432"/>
    <w:rsid w:val="004421FB"/>
    <w:rsid w:val="00491ABD"/>
    <w:rsid w:val="004A0710"/>
    <w:rsid w:val="004A3277"/>
    <w:rsid w:val="004A5D51"/>
    <w:rsid w:val="004A5EA0"/>
    <w:rsid w:val="004B0490"/>
    <w:rsid w:val="004B1036"/>
    <w:rsid w:val="004D7B85"/>
    <w:rsid w:val="0050680D"/>
    <w:rsid w:val="00513DEA"/>
    <w:rsid w:val="005256F7"/>
    <w:rsid w:val="00604E5A"/>
    <w:rsid w:val="00605582"/>
    <w:rsid w:val="0062455D"/>
    <w:rsid w:val="0067183D"/>
    <w:rsid w:val="006A2C79"/>
    <w:rsid w:val="006A4C8D"/>
    <w:rsid w:val="006B0EC2"/>
    <w:rsid w:val="006C1C2D"/>
    <w:rsid w:val="006C5DE9"/>
    <w:rsid w:val="006C6425"/>
    <w:rsid w:val="006D4ABE"/>
    <w:rsid w:val="006E333B"/>
    <w:rsid w:val="006E6681"/>
    <w:rsid w:val="007211F8"/>
    <w:rsid w:val="00735640"/>
    <w:rsid w:val="00736840"/>
    <w:rsid w:val="00740291"/>
    <w:rsid w:val="00741A21"/>
    <w:rsid w:val="0074437F"/>
    <w:rsid w:val="0074786F"/>
    <w:rsid w:val="007A5487"/>
    <w:rsid w:val="007C5F97"/>
    <w:rsid w:val="00820A3D"/>
    <w:rsid w:val="00836880"/>
    <w:rsid w:val="00852531"/>
    <w:rsid w:val="00856F57"/>
    <w:rsid w:val="00895173"/>
    <w:rsid w:val="008F0959"/>
    <w:rsid w:val="009225BF"/>
    <w:rsid w:val="00933E05"/>
    <w:rsid w:val="00964C6B"/>
    <w:rsid w:val="009A0B51"/>
    <w:rsid w:val="009C1009"/>
    <w:rsid w:val="009E3CBC"/>
    <w:rsid w:val="009F0811"/>
    <w:rsid w:val="009F63C7"/>
    <w:rsid w:val="00A00D0D"/>
    <w:rsid w:val="00A10840"/>
    <w:rsid w:val="00A570C4"/>
    <w:rsid w:val="00A7037C"/>
    <w:rsid w:val="00A90FE7"/>
    <w:rsid w:val="00AA094C"/>
    <w:rsid w:val="00AB0FF6"/>
    <w:rsid w:val="00AC1D19"/>
    <w:rsid w:val="00AC4B6F"/>
    <w:rsid w:val="00AE0CC1"/>
    <w:rsid w:val="00AF16E8"/>
    <w:rsid w:val="00B012E4"/>
    <w:rsid w:val="00B06072"/>
    <w:rsid w:val="00B157E2"/>
    <w:rsid w:val="00B30DD9"/>
    <w:rsid w:val="00B34775"/>
    <w:rsid w:val="00B45F63"/>
    <w:rsid w:val="00B538B2"/>
    <w:rsid w:val="00B62F42"/>
    <w:rsid w:val="00B64E5E"/>
    <w:rsid w:val="00B9186A"/>
    <w:rsid w:val="00B91AAB"/>
    <w:rsid w:val="00B93327"/>
    <w:rsid w:val="00B96356"/>
    <w:rsid w:val="00BB38E6"/>
    <w:rsid w:val="00BB3B8C"/>
    <w:rsid w:val="00C02674"/>
    <w:rsid w:val="00C37388"/>
    <w:rsid w:val="00C52400"/>
    <w:rsid w:val="00C531BC"/>
    <w:rsid w:val="00C57DBE"/>
    <w:rsid w:val="00C840B0"/>
    <w:rsid w:val="00C93B72"/>
    <w:rsid w:val="00CA61AD"/>
    <w:rsid w:val="00CD02E7"/>
    <w:rsid w:val="00CF6A15"/>
    <w:rsid w:val="00D079F5"/>
    <w:rsid w:val="00D11B2A"/>
    <w:rsid w:val="00D639EE"/>
    <w:rsid w:val="00D85ADD"/>
    <w:rsid w:val="00D933FF"/>
    <w:rsid w:val="00DA3CB7"/>
    <w:rsid w:val="00DC5CD5"/>
    <w:rsid w:val="00DD301D"/>
    <w:rsid w:val="00DD742C"/>
    <w:rsid w:val="00E13D00"/>
    <w:rsid w:val="00E14F22"/>
    <w:rsid w:val="00E20F8C"/>
    <w:rsid w:val="00E41F03"/>
    <w:rsid w:val="00E542F2"/>
    <w:rsid w:val="00E75C12"/>
    <w:rsid w:val="00E80654"/>
    <w:rsid w:val="00EB1140"/>
    <w:rsid w:val="00ED73E3"/>
    <w:rsid w:val="00EE1B52"/>
    <w:rsid w:val="00EE2D5B"/>
    <w:rsid w:val="00F017E2"/>
    <w:rsid w:val="00F2425E"/>
    <w:rsid w:val="00F27ECA"/>
    <w:rsid w:val="00F37F3D"/>
    <w:rsid w:val="00F534D4"/>
    <w:rsid w:val="00F62630"/>
    <w:rsid w:val="00F74E64"/>
    <w:rsid w:val="00F83577"/>
    <w:rsid w:val="00F84E25"/>
    <w:rsid w:val="00F9642B"/>
    <w:rsid w:val="00FB174A"/>
    <w:rsid w:val="00FC46E8"/>
    <w:rsid w:val="00FC703F"/>
    <w:rsid w:val="00FD4CA1"/>
    <w:rsid w:val="02EB5166"/>
    <w:rsid w:val="03EE2141"/>
    <w:rsid w:val="06F94119"/>
    <w:rsid w:val="07CF2400"/>
    <w:rsid w:val="084673D6"/>
    <w:rsid w:val="0BF64289"/>
    <w:rsid w:val="0C104F44"/>
    <w:rsid w:val="0C2823A2"/>
    <w:rsid w:val="108668E6"/>
    <w:rsid w:val="12E170D9"/>
    <w:rsid w:val="13023513"/>
    <w:rsid w:val="13374A32"/>
    <w:rsid w:val="140B63F8"/>
    <w:rsid w:val="14416EB1"/>
    <w:rsid w:val="16B6568C"/>
    <w:rsid w:val="17EF33B1"/>
    <w:rsid w:val="1AEB4323"/>
    <w:rsid w:val="1F5A339D"/>
    <w:rsid w:val="1F5E5605"/>
    <w:rsid w:val="1FAB806A"/>
    <w:rsid w:val="1FFC9EAB"/>
    <w:rsid w:val="22380CD1"/>
    <w:rsid w:val="2288247A"/>
    <w:rsid w:val="29290F13"/>
    <w:rsid w:val="2C22750E"/>
    <w:rsid w:val="2EA513C8"/>
    <w:rsid w:val="315857A0"/>
    <w:rsid w:val="33E41C73"/>
    <w:rsid w:val="36B50719"/>
    <w:rsid w:val="381C3783"/>
    <w:rsid w:val="38C5609F"/>
    <w:rsid w:val="3BFBF19A"/>
    <w:rsid w:val="3C2F4BD0"/>
    <w:rsid w:val="3CA14DCC"/>
    <w:rsid w:val="3CF67D00"/>
    <w:rsid w:val="3CFE624A"/>
    <w:rsid w:val="3D4071EC"/>
    <w:rsid w:val="3DB40C3F"/>
    <w:rsid w:val="4711029D"/>
    <w:rsid w:val="47926CF8"/>
    <w:rsid w:val="48EF6A70"/>
    <w:rsid w:val="49D554F5"/>
    <w:rsid w:val="4D3334D4"/>
    <w:rsid w:val="4E0A1EA5"/>
    <w:rsid w:val="4F511463"/>
    <w:rsid w:val="4F692342"/>
    <w:rsid w:val="50BB2B6F"/>
    <w:rsid w:val="51842066"/>
    <w:rsid w:val="52365D7A"/>
    <w:rsid w:val="523A61EA"/>
    <w:rsid w:val="52F17409"/>
    <w:rsid w:val="56013199"/>
    <w:rsid w:val="560B0566"/>
    <w:rsid w:val="565D69C2"/>
    <w:rsid w:val="56B71BFA"/>
    <w:rsid w:val="58E97957"/>
    <w:rsid w:val="5A1E7634"/>
    <w:rsid w:val="5A393537"/>
    <w:rsid w:val="5B0C70D8"/>
    <w:rsid w:val="5B9FFDAF"/>
    <w:rsid w:val="5BC052E6"/>
    <w:rsid w:val="5C1621AD"/>
    <w:rsid w:val="5C9A19C4"/>
    <w:rsid w:val="5CC82DCF"/>
    <w:rsid w:val="61C22283"/>
    <w:rsid w:val="631F7EFE"/>
    <w:rsid w:val="637C5F97"/>
    <w:rsid w:val="65167D25"/>
    <w:rsid w:val="69F640FE"/>
    <w:rsid w:val="6B0D0EFB"/>
    <w:rsid w:val="6B3076CB"/>
    <w:rsid w:val="6BEC358E"/>
    <w:rsid w:val="6CC035A4"/>
    <w:rsid w:val="6DC06EB4"/>
    <w:rsid w:val="71732AAF"/>
    <w:rsid w:val="71AF536D"/>
    <w:rsid w:val="727E972D"/>
    <w:rsid w:val="74BB2697"/>
    <w:rsid w:val="785F5E62"/>
    <w:rsid w:val="7A992B33"/>
    <w:rsid w:val="7B063D79"/>
    <w:rsid w:val="7B7BBFA0"/>
    <w:rsid w:val="7DDF5795"/>
    <w:rsid w:val="7DFB84CA"/>
    <w:rsid w:val="7FEB27A3"/>
    <w:rsid w:val="B8DFAA2C"/>
    <w:rsid w:val="BB2DA12D"/>
    <w:rsid w:val="BB3E1976"/>
    <w:rsid w:val="BBBF50AD"/>
    <w:rsid w:val="BFBD0736"/>
    <w:rsid w:val="EBFD2131"/>
    <w:rsid w:val="EFCE9FC7"/>
    <w:rsid w:val="EFDBADF0"/>
    <w:rsid w:val="EFFFB4D9"/>
    <w:rsid w:val="F1BB90BD"/>
    <w:rsid w:val="FFC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200" w:firstLineChars="200"/>
      <w:jc w:val="both"/>
    </w:pPr>
    <w:rPr>
      <w:rFonts w:ascii="Times New Roman" w:hAnsi="Times New Roman" w:eastAsia="仿宋_GB2312" w:cstheme="minorBidi"/>
      <w:kern w:val="2"/>
      <w:sz w:val="32"/>
      <w:szCs w:val="22"/>
      <w:lang w:val="en-US" w:eastAsia="zh-CN" w:bidi="ar-SA"/>
    </w:rPr>
  </w:style>
  <w:style w:type="paragraph" w:styleId="3">
    <w:name w:val="heading 1"/>
    <w:basedOn w:val="1"/>
    <w:next w:val="1"/>
    <w:link w:val="28"/>
    <w:qFormat/>
    <w:uiPriority w:val="9"/>
    <w:pPr>
      <w:keepNext/>
      <w:keepLines/>
      <w:spacing w:line="560" w:lineRule="atLeast"/>
      <w:outlineLvl w:val="0"/>
    </w:pPr>
    <w:rPr>
      <w:rFonts w:eastAsia="黑体"/>
      <w:b/>
      <w:bCs/>
      <w:kern w:val="44"/>
      <w:szCs w:val="44"/>
    </w:rPr>
  </w:style>
  <w:style w:type="paragraph" w:styleId="4">
    <w:name w:val="heading 2"/>
    <w:basedOn w:val="1"/>
    <w:next w:val="1"/>
    <w:link w:val="29"/>
    <w:unhideWhenUsed/>
    <w:qFormat/>
    <w:uiPriority w:val="9"/>
    <w:pPr>
      <w:keepNext/>
      <w:keepLines/>
      <w:outlineLvl w:val="1"/>
    </w:pPr>
    <w:rPr>
      <w:rFonts w:eastAsia="楷体_GB2312" w:asciiTheme="majorHAnsi" w:hAnsiTheme="majorHAnsi" w:cstheme="majorBidi"/>
      <w:b/>
      <w:bCs/>
      <w:szCs w:val="32"/>
    </w:rPr>
  </w:style>
  <w:style w:type="paragraph" w:styleId="5">
    <w:name w:val="heading 3"/>
    <w:basedOn w:val="1"/>
    <w:next w:val="1"/>
    <w:link w:val="34"/>
    <w:unhideWhenUsed/>
    <w:qFormat/>
    <w:uiPriority w:val="9"/>
    <w:pPr>
      <w:keepNext/>
      <w:keepLines/>
      <w:outlineLvl w:val="2"/>
    </w:pPr>
    <w:rPr>
      <w:b/>
      <w:bCs/>
      <w:szCs w:val="32"/>
    </w:rPr>
  </w:style>
  <w:style w:type="paragraph" w:styleId="6">
    <w:name w:val="heading 4"/>
    <w:basedOn w:val="1"/>
    <w:next w:val="1"/>
    <w:link w:val="33"/>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line="480" w:lineRule="auto"/>
      <w:ind w:left="420" w:leftChars="200"/>
    </w:pPr>
  </w:style>
  <w:style w:type="paragraph" w:styleId="7">
    <w:name w:val="Normal Indent"/>
    <w:basedOn w:val="1"/>
    <w:qFormat/>
    <w:uiPriority w:val="0"/>
    <w:pPr>
      <w:ind w:firstLine="420"/>
    </w:pPr>
    <w:rPr>
      <w:rFonts w:eastAsia="宋体" w:cs="Times New Roman"/>
      <w:sz w:val="21"/>
      <w:szCs w:val="24"/>
    </w:rPr>
  </w:style>
  <w:style w:type="paragraph" w:styleId="8">
    <w:name w:val="caption"/>
    <w:basedOn w:val="1"/>
    <w:next w:val="1"/>
    <w:unhideWhenUsed/>
    <w:qFormat/>
    <w:uiPriority w:val="0"/>
    <w:rPr>
      <w:rFonts w:ascii="Arial" w:hAnsi="Arial" w:eastAsia="黑体"/>
      <w:sz w:val="20"/>
    </w:rPr>
  </w:style>
  <w:style w:type="paragraph" w:styleId="9">
    <w:name w:val="Document Map"/>
    <w:basedOn w:val="1"/>
    <w:link w:val="38"/>
    <w:semiHidden/>
    <w:unhideWhenUsed/>
    <w:qFormat/>
    <w:uiPriority w:val="99"/>
    <w:rPr>
      <w:rFonts w:ascii="宋体" w:eastAsia="宋体"/>
      <w:sz w:val="18"/>
      <w:szCs w:val="18"/>
    </w:rPr>
  </w:style>
  <w:style w:type="paragraph" w:styleId="10">
    <w:name w:val="annotation text"/>
    <w:basedOn w:val="1"/>
    <w:link w:val="35"/>
    <w:semiHidden/>
    <w:unhideWhenUsed/>
    <w:qFormat/>
    <w:uiPriority w:val="99"/>
    <w:pPr>
      <w:jc w:val="left"/>
    </w:pPr>
  </w:style>
  <w:style w:type="paragraph" w:styleId="11">
    <w:name w:val="index 6"/>
    <w:basedOn w:val="1"/>
    <w:next w:val="1"/>
    <w:qFormat/>
    <w:uiPriority w:val="0"/>
    <w:pPr>
      <w:ind w:firstLine="640"/>
    </w:pPr>
    <w:rPr>
      <w:rFonts w:ascii="仿宋_GB2312" w:hAnsi="宋体"/>
    </w:rPr>
  </w:style>
  <w:style w:type="paragraph" w:styleId="12">
    <w:name w:val="Salutation"/>
    <w:basedOn w:val="1"/>
    <w:next w:val="1"/>
    <w:link w:val="27"/>
    <w:qFormat/>
    <w:uiPriority w:val="0"/>
    <w:pPr>
      <w:spacing w:line="360" w:lineRule="auto"/>
    </w:pPr>
    <w:rPr>
      <w:rFonts w:eastAsia="宋体" w:cs="Times New Roman"/>
      <w:szCs w:val="20"/>
    </w:rPr>
  </w:style>
  <w:style w:type="paragraph" w:styleId="13">
    <w:name w:val="Body Text"/>
    <w:basedOn w:val="1"/>
    <w:next w:val="14"/>
    <w:qFormat/>
    <w:uiPriority w:val="0"/>
    <w:pPr>
      <w:spacing w:after="120"/>
    </w:pPr>
    <w:rPr>
      <w:rFonts w:eastAsia="宋体" w:cs="Times New Roman"/>
    </w:rPr>
  </w:style>
  <w:style w:type="paragraph" w:styleId="14">
    <w:name w:val="Title"/>
    <w:basedOn w:val="1"/>
    <w:next w:val="1"/>
    <w:qFormat/>
    <w:uiPriority w:val="0"/>
    <w:pPr>
      <w:spacing w:before="120" w:after="120" w:line="360" w:lineRule="auto"/>
      <w:jc w:val="center"/>
      <w:outlineLvl w:val="0"/>
    </w:pPr>
    <w:rPr>
      <w:rFonts w:ascii="宋体" w:hAnsi="Arial" w:eastAsia="宋体" w:cs="Times New Roman"/>
      <w:b/>
      <w:sz w:val="44"/>
    </w:rPr>
  </w:style>
  <w:style w:type="paragraph" w:styleId="15">
    <w:name w:val="toc 3"/>
    <w:basedOn w:val="1"/>
    <w:next w:val="1"/>
    <w:unhideWhenUsed/>
    <w:qFormat/>
    <w:uiPriority w:val="39"/>
    <w:pPr>
      <w:ind w:left="840" w:leftChars="400"/>
    </w:pPr>
  </w:style>
  <w:style w:type="paragraph" w:styleId="16">
    <w:name w:val="Balloon Text"/>
    <w:basedOn w:val="1"/>
    <w:link w:val="37"/>
    <w:semiHidden/>
    <w:unhideWhenUsed/>
    <w:qFormat/>
    <w:uiPriority w:val="99"/>
    <w:pPr>
      <w:spacing w:line="240" w:lineRule="auto"/>
    </w:pPr>
    <w:rPr>
      <w:sz w:val="18"/>
      <w:szCs w:val="18"/>
    </w:rPr>
  </w:style>
  <w:style w:type="paragraph" w:styleId="17">
    <w:name w:val="footer"/>
    <w:basedOn w:val="1"/>
    <w:link w:val="32"/>
    <w:unhideWhenUsed/>
    <w:qFormat/>
    <w:uiPriority w:val="99"/>
    <w:pPr>
      <w:tabs>
        <w:tab w:val="center" w:pos="4153"/>
        <w:tab w:val="right" w:pos="8306"/>
      </w:tabs>
      <w:snapToGrid w:val="0"/>
      <w:spacing w:line="240" w:lineRule="atLeast"/>
      <w:jc w:val="left"/>
    </w:pPr>
    <w:rPr>
      <w:sz w:val="18"/>
      <w:szCs w:val="18"/>
    </w:rPr>
  </w:style>
  <w:style w:type="paragraph" w:styleId="18">
    <w:name w:val="header"/>
    <w:basedOn w:val="1"/>
    <w:link w:val="3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9">
    <w:name w:val="toc 1"/>
    <w:basedOn w:val="1"/>
    <w:next w:val="1"/>
    <w:unhideWhenUsed/>
    <w:qFormat/>
    <w:uiPriority w:val="39"/>
    <w:pPr>
      <w:tabs>
        <w:tab w:val="right" w:leader="dot" w:pos="8296"/>
      </w:tabs>
      <w:ind w:firstLine="0" w:firstLineChars="0"/>
    </w:pPr>
  </w:style>
  <w:style w:type="paragraph" w:styleId="20">
    <w:name w:val="toc 2"/>
    <w:basedOn w:val="1"/>
    <w:next w:val="1"/>
    <w:unhideWhenUsed/>
    <w:qFormat/>
    <w:uiPriority w:val="39"/>
    <w:pPr>
      <w:tabs>
        <w:tab w:val="right" w:leader="dot" w:pos="8296"/>
      </w:tabs>
      <w:ind w:firstLine="640"/>
    </w:pPr>
  </w:style>
  <w:style w:type="paragraph" w:styleId="21">
    <w:name w:val="annotation subject"/>
    <w:basedOn w:val="10"/>
    <w:next w:val="10"/>
    <w:link w:val="36"/>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Hyperlink"/>
    <w:basedOn w:val="24"/>
    <w:unhideWhenUsed/>
    <w:qFormat/>
    <w:uiPriority w:val="99"/>
    <w:rPr>
      <w:color w:val="0000FF" w:themeColor="hyperlink"/>
      <w:u w:val="single"/>
      <w14:textFill>
        <w14:solidFill>
          <w14:schemeClr w14:val="hlink"/>
        </w14:solidFill>
      </w14:textFill>
    </w:rPr>
  </w:style>
  <w:style w:type="character" w:styleId="26">
    <w:name w:val="annotation reference"/>
    <w:basedOn w:val="24"/>
    <w:semiHidden/>
    <w:unhideWhenUsed/>
    <w:qFormat/>
    <w:uiPriority w:val="99"/>
    <w:rPr>
      <w:sz w:val="21"/>
      <w:szCs w:val="21"/>
    </w:rPr>
  </w:style>
  <w:style w:type="character" w:customStyle="1" w:styleId="27">
    <w:name w:val="称呼 Char"/>
    <w:basedOn w:val="24"/>
    <w:link w:val="12"/>
    <w:qFormat/>
    <w:uiPriority w:val="0"/>
    <w:rPr>
      <w:rFonts w:ascii="Times New Roman" w:hAnsi="Times New Roman" w:eastAsia="宋体" w:cs="Times New Roman"/>
      <w:sz w:val="32"/>
      <w:szCs w:val="20"/>
    </w:rPr>
  </w:style>
  <w:style w:type="character" w:customStyle="1" w:styleId="28">
    <w:name w:val="标题 1 Char"/>
    <w:basedOn w:val="24"/>
    <w:link w:val="3"/>
    <w:qFormat/>
    <w:uiPriority w:val="9"/>
    <w:rPr>
      <w:rFonts w:eastAsia="黑体"/>
      <w:b/>
      <w:bCs/>
      <w:kern w:val="44"/>
      <w:sz w:val="32"/>
      <w:szCs w:val="44"/>
    </w:rPr>
  </w:style>
  <w:style w:type="character" w:customStyle="1" w:styleId="29">
    <w:name w:val="标题 2 Char"/>
    <w:basedOn w:val="24"/>
    <w:link w:val="4"/>
    <w:qFormat/>
    <w:uiPriority w:val="9"/>
    <w:rPr>
      <w:rFonts w:eastAsia="楷体_GB2312" w:asciiTheme="majorHAnsi" w:hAnsiTheme="majorHAnsi" w:cstheme="majorBidi"/>
      <w:b/>
      <w:bCs/>
      <w:sz w:val="32"/>
      <w:szCs w:val="32"/>
    </w:rPr>
  </w:style>
  <w:style w:type="paragraph" w:styleId="30">
    <w:name w:val="List Paragraph"/>
    <w:basedOn w:val="1"/>
    <w:qFormat/>
    <w:uiPriority w:val="34"/>
    <w:pPr>
      <w:ind w:firstLine="420"/>
    </w:pPr>
  </w:style>
  <w:style w:type="character" w:customStyle="1" w:styleId="31">
    <w:name w:val="页眉 Char"/>
    <w:basedOn w:val="24"/>
    <w:link w:val="18"/>
    <w:qFormat/>
    <w:uiPriority w:val="99"/>
    <w:rPr>
      <w:rFonts w:ascii="Times New Roman" w:hAnsi="Times New Roman" w:eastAsia="仿宋_GB2312"/>
      <w:sz w:val="18"/>
      <w:szCs w:val="18"/>
    </w:rPr>
  </w:style>
  <w:style w:type="character" w:customStyle="1" w:styleId="32">
    <w:name w:val="页脚 Char"/>
    <w:basedOn w:val="24"/>
    <w:link w:val="17"/>
    <w:qFormat/>
    <w:uiPriority w:val="99"/>
    <w:rPr>
      <w:rFonts w:ascii="Times New Roman" w:hAnsi="Times New Roman" w:eastAsia="仿宋_GB2312"/>
      <w:sz w:val="18"/>
      <w:szCs w:val="18"/>
    </w:rPr>
  </w:style>
  <w:style w:type="character" w:customStyle="1" w:styleId="33">
    <w:name w:val="标题 4 Char"/>
    <w:basedOn w:val="24"/>
    <w:link w:val="6"/>
    <w:qFormat/>
    <w:uiPriority w:val="9"/>
    <w:rPr>
      <w:rFonts w:asciiTheme="majorHAnsi" w:hAnsiTheme="majorHAnsi" w:eastAsiaTheme="majorEastAsia" w:cstheme="majorBidi"/>
      <w:b/>
      <w:bCs/>
      <w:sz w:val="28"/>
      <w:szCs w:val="28"/>
    </w:rPr>
  </w:style>
  <w:style w:type="character" w:customStyle="1" w:styleId="34">
    <w:name w:val="标题 3 Char"/>
    <w:basedOn w:val="24"/>
    <w:link w:val="5"/>
    <w:qFormat/>
    <w:uiPriority w:val="9"/>
    <w:rPr>
      <w:rFonts w:ascii="Times New Roman" w:hAnsi="Times New Roman" w:eastAsia="仿宋_GB2312"/>
      <w:b/>
      <w:bCs/>
      <w:sz w:val="32"/>
      <w:szCs w:val="32"/>
    </w:rPr>
  </w:style>
  <w:style w:type="character" w:customStyle="1" w:styleId="35">
    <w:name w:val="批注文字 Char"/>
    <w:basedOn w:val="24"/>
    <w:link w:val="10"/>
    <w:semiHidden/>
    <w:qFormat/>
    <w:uiPriority w:val="99"/>
    <w:rPr>
      <w:rFonts w:ascii="Times New Roman" w:hAnsi="Times New Roman" w:eastAsia="仿宋_GB2312"/>
      <w:sz w:val="32"/>
    </w:rPr>
  </w:style>
  <w:style w:type="character" w:customStyle="1" w:styleId="36">
    <w:name w:val="批注主题 Char"/>
    <w:basedOn w:val="35"/>
    <w:link w:val="21"/>
    <w:semiHidden/>
    <w:qFormat/>
    <w:uiPriority w:val="99"/>
    <w:rPr>
      <w:rFonts w:ascii="Times New Roman" w:hAnsi="Times New Roman" w:eastAsia="仿宋_GB2312"/>
      <w:b/>
      <w:bCs/>
      <w:sz w:val="32"/>
    </w:rPr>
  </w:style>
  <w:style w:type="character" w:customStyle="1" w:styleId="37">
    <w:name w:val="批注框文本 Char"/>
    <w:basedOn w:val="24"/>
    <w:link w:val="16"/>
    <w:semiHidden/>
    <w:qFormat/>
    <w:uiPriority w:val="99"/>
    <w:rPr>
      <w:rFonts w:eastAsia="仿宋_GB2312" w:cstheme="minorBidi"/>
      <w:kern w:val="2"/>
      <w:sz w:val="18"/>
      <w:szCs w:val="18"/>
    </w:rPr>
  </w:style>
  <w:style w:type="character" w:customStyle="1" w:styleId="38">
    <w:name w:val="文档结构图 Char"/>
    <w:basedOn w:val="24"/>
    <w:link w:val="9"/>
    <w:semiHidden/>
    <w:qFormat/>
    <w:uiPriority w:val="99"/>
    <w:rPr>
      <w:rFonts w:ascii="宋体" w:cstheme="minorBidi"/>
      <w:kern w:val="2"/>
      <w:sz w:val="18"/>
      <w:szCs w:val="18"/>
    </w:rPr>
  </w:style>
  <w:style w:type="paragraph" w:customStyle="1" w:styleId="39">
    <w:name w:val="样式1"/>
    <w:basedOn w:val="18"/>
    <w:link w:val="40"/>
    <w:qFormat/>
    <w:uiPriority w:val="0"/>
    <w:pPr>
      <w:pBdr>
        <w:bottom w:val="none" w:color="auto" w:sz="0" w:space="0"/>
      </w:pBdr>
      <w:ind w:firstLine="360"/>
    </w:pPr>
  </w:style>
  <w:style w:type="character" w:customStyle="1" w:styleId="40">
    <w:name w:val="样式1 Char"/>
    <w:basedOn w:val="31"/>
    <w:link w:val="39"/>
    <w:qFormat/>
    <w:uiPriority w:val="0"/>
    <w:rPr>
      <w:rFonts w:cstheme="minorBidi"/>
      <w:kern w:val="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846</Words>
  <Characters>4823</Characters>
  <Lines>40</Lines>
  <Paragraphs>11</Paragraphs>
  <TotalTime>4</TotalTime>
  <ScaleCrop>false</ScaleCrop>
  <LinksUpToDate>false</LinksUpToDate>
  <CharactersWithSpaces>5658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2022-06-29T18:57:00Z</dcterms:created>
  <dc:creator>imy</dc:creator>
  <cp:lastModifiedBy>陌颜〆</cp:lastModifiedBy>
  <cp:lastPrinted>2022-06-29T16:46:00Z</cp:lastPrinted>
  <dcterms:modified xsi:type="dcterms:W3CDTF">2022-08-10T09:46:28Z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F55E3C23DB204864A44835339EF26E69</vt:lpwstr>
  </property>
</Properties>
</file>