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临泽县</w:t>
      </w:r>
      <w:r>
        <w:rPr>
          <w:rFonts w:hint="eastAsia" w:ascii="方正小标宋简体" w:hAnsi="方正小标宋简体" w:eastAsia="方正小标宋简体" w:cs="方正小标宋简体"/>
          <w:sz w:val="44"/>
          <w:szCs w:val="44"/>
          <w:lang w:eastAsia="zh-CN"/>
        </w:rPr>
        <w:t>城市管理综合执法局</w:t>
      </w:r>
      <w:r>
        <w:rPr>
          <w:rFonts w:hint="eastAsia" w:ascii="方正小标宋简体" w:hAnsi="方正小标宋简体" w:eastAsia="方正小标宋简体" w:cs="方正小标宋简体"/>
          <w:sz w:val="44"/>
          <w:szCs w:val="44"/>
        </w:rPr>
        <w:t>提升行政执法质量三年行动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工作目标任务清单（2023—2025年）</w:t>
      </w:r>
    </w:p>
    <w:tbl>
      <w:tblPr>
        <w:tblStyle w:val="4"/>
        <w:tblW w:w="13084" w:type="dxa"/>
        <w:jc w:val="center"/>
        <w:tblLayout w:type="fixed"/>
        <w:tblCellMar>
          <w:top w:w="0" w:type="dxa"/>
          <w:left w:w="108" w:type="dxa"/>
          <w:bottom w:w="0" w:type="dxa"/>
          <w:right w:w="108" w:type="dxa"/>
        </w:tblCellMar>
      </w:tblPr>
      <w:tblGrid>
        <w:gridCol w:w="1084"/>
        <w:gridCol w:w="585"/>
        <w:gridCol w:w="7378"/>
        <w:gridCol w:w="2656"/>
        <w:gridCol w:w="1381"/>
      </w:tblGrid>
      <w:tr>
        <w:tblPrEx>
          <w:tblCellMar>
            <w:top w:w="0" w:type="dxa"/>
            <w:left w:w="108" w:type="dxa"/>
            <w:bottom w:w="0" w:type="dxa"/>
            <w:right w:w="108" w:type="dxa"/>
          </w:tblCellMar>
        </w:tblPrEx>
        <w:trPr>
          <w:trHeight w:val="440" w:hRule="atLeast"/>
          <w:jc w:val="center"/>
        </w:trPr>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color w:val="000000"/>
                <w:sz w:val="21"/>
                <w:szCs w:val="21"/>
              </w:rPr>
            </w:pPr>
            <w:r>
              <w:rPr>
                <w:rFonts w:hint="eastAsia" w:ascii="黑体" w:hAnsi="黑体" w:eastAsia="黑体" w:cs="黑体"/>
                <w:bCs/>
                <w:color w:val="000000"/>
                <w:kern w:val="0"/>
                <w:sz w:val="21"/>
                <w:szCs w:val="21"/>
              </w:rPr>
              <w:t>重点任务</w:t>
            </w:r>
          </w:p>
        </w:tc>
        <w:tc>
          <w:tcPr>
            <w:tcW w:w="79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color w:val="000000"/>
                <w:sz w:val="21"/>
                <w:szCs w:val="21"/>
              </w:rPr>
            </w:pPr>
            <w:r>
              <w:rPr>
                <w:rFonts w:hint="eastAsia" w:ascii="黑体" w:hAnsi="黑体" w:eastAsia="黑体" w:cs="黑体"/>
                <w:bCs/>
                <w:color w:val="000000"/>
                <w:kern w:val="0"/>
                <w:sz w:val="21"/>
                <w:szCs w:val="21"/>
              </w:rPr>
              <w:t>主要措施</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color w:val="000000"/>
                <w:sz w:val="21"/>
                <w:szCs w:val="21"/>
              </w:rPr>
            </w:pPr>
            <w:r>
              <w:rPr>
                <w:rFonts w:hint="eastAsia" w:ascii="黑体" w:hAnsi="黑体" w:eastAsia="黑体" w:cs="黑体"/>
                <w:bCs/>
                <w:color w:val="000000"/>
                <w:kern w:val="0"/>
                <w:sz w:val="21"/>
                <w:szCs w:val="21"/>
              </w:rPr>
              <w:t>责任单位</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color w:val="000000"/>
                <w:sz w:val="21"/>
                <w:szCs w:val="21"/>
              </w:rPr>
            </w:pPr>
            <w:r>
              <w:rPr>
                <w:rFonts w:hint="eastAsia" w:ascii="黑体" w:hAnsi="黑体" w:eastAsia="黑体" w:cs="黑体"/>
                <w:bCs/>
                <w:color w:val="000000"/>
                <w:kern w:val="0"/>
                <w:sz w:val="21"/>
                <w:szCs w:val="21"/>
              </w:rPr>
              <w:t>完成时限</w:t>
            </w:r>
          </w:p>
        </w:tc>
      </w:tr>
      <w:tr>
        <w:tblPrEx>
          <w:tblCellMar>
            <w:top w:w="0" w:type="dxa"/>
            <w:left w:w="108" w:type="dxa"/>
            <w:bottom w:w="0" w:type="dxa"/>
            <w:right w:w="108" w:type="dxa"/>
          </w:tblCellMar>
        </w:tblPrEx>
        <w:trPr>
          <w:trHeight w:val="510" w:hRule="atLeast"/>
          <w:jc w:val="center"/>
        </w:trPr>
        <w:tc>
          <w:tcPr>
            <w:tcW w:w="1308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96" w:leftChars="-30" w:right="-96" w:rightChars="-30" w:firstLine="482" w:firstLineChars="200"/>
              <w:jc w:val="left"/>
              <w:textAlignment w:val="center"/>
              <w:rPr>
                <w:rFonts w:ascii="楷体_GB2312" w:hAnsi="楷体_GB2312" w:eastAsia="楷体_GB2312" w:cs="楷体_GB2312"/>
                <w:bCs/>
                <w:color w:val="000000"/>
                <w:sz w:val="21"/>
                <w:szCs w:val="21"/>
              </w:rPr>
            </w:pPr>
            <w:r>
              <w:rPr>
                <w:rFonts w:hint="eastAsia" w:ascii="楷体_GB2312" w:hAnsi="楷体_GB2312" w:eastAsia="楷体_GB2312" w:cs="楷体_GB2312"/>
                <w:b/>
                <w:bCs w:val="0"/>
                <w:color w:val="000000"/>
                <w:sz w:val="24"/>
                <w:szCs w:val="24"/>
              </w:rPr>
              <w:t>一、全面提升行政执法人员能力素质（共</w:t>
            </w:r>
            <w:r>
              <w:rPr>
                <w:rFonts w:hint="eastAsia" w:ascii="楷体_GB2312" w:hAnsi="楷体_GB2312" w:eastAsia="楷体_GB2312" w:cs="楷体_GB2312"/>
                <w:b/>
                <w:bCs w:val="0"/>
                <w:color w:val="000000"/>
                <w:sz w:val="24"/>
                <w:szCs w:val="24"/>
                <w:lang w:val="en-US" w:eastAsia="zh-CN"/>
              </w:rPr>
              <w:t>9</w:t>
            </w:r>
            <w:r>
              <w:rPr>
                <w:rFonts w:hint="eastAsia" w:ascii="楷体_GB2312" w:hAnsi="楷体_GB2312" w:eastAsia="楷体_GB2312" w:cs="楷体_GB2312"/>
                <w:b/>
                <w:bCs w:val="0"/>
                <w:color w:val="000000"/>
                <w:sz w:val="24"/>
                <w:szCs w:val="24"/>
              </w:rPr>
              <w:t>项）</w:t>
            </w:r>
          </w:p>
        </w:tc>
      </w:tr>
      <w:tr>
        <w:tblPrEx>
          <w:tblCellMar>
            <w:top w:w="0" w:type="dxa"/>
            <w:left w:w="108" w:type="dxa"/>
            <w:bottom w:w="0" w:type="dxa"/>
            <w:right w:w="108" w:type="dxa"/>
          </w:tblCellMar>
        </w:tblPrEx>
        <w:trPr>
          <w:trHeight w:val="918" w:hRule="atLeast"/>
          <w:jc w:val="center"/>
        </w:trPr>
        <w:tc>
          <w:tcPr>
            <w:tcW w:w="10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rPr>
              <w:t>（一）</w:t>
            </w:r>
            <w:r>
              <w:rPr>
                <w:rFonts w:hint="eastAsia" w:ascii="仿宋_GB2312" w:hAnsi="仿宋_GB2312" w:eastAsia="仿宋_GB2312" w:cs="仿宋_GB2312"/>
                <w:bCs/>
                <w:color w:val="000000"/>
                <w:kern w:val="0"/>
                <w:sz w:val="21"/>
                <w:szCs w:val="21"/>
                <w:lang w:eastAsia="zh-CN"/>
              </w:rPr>
              <w:t>坚持党建引领，强化</w:t>
            </w:r>
            <w:r>
              <w:rPr>
                <w:rFonts w:hint="eastAsia" w:ascii="仿宋_GB2312" w:hAnsi="仿宋_GB2312" w:eastAsia="仿宋_GB2312" w:cs="仿宋_GB2312"/>
                <w:bCs/>
                <w:color w:val="000000"/>
                <w:kern w:val="0"/>
                <w:sz w:val="21"/>
                <w:szCs w:val="21"/>
              </w:rPr>
              <w:t>政治能力</w:t>
            </w:r>
            <w:r>
              <w:rPr>
                <w:rFonts w:hint="eastAsia" w:ascii="仿宋_GB2312" w:hAnsi="仿宋_GB2312" w:eastAsia="仿宋_GB2312" w:cs="仿宋_GB2312"/>
                <w:bCs/>
                <w:color w:val="000000"/>
                <w:kern w:val="0"/>
                <w:sz w:val="21"/>
                <w:szCs w:val="21"/>
                <w:lang w:eastAsia="zh-CN"/>
              </w:rPr>
              <w:t>建设</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1</w:t>
            </w:r>
          </w:p>
        </w:tc>
        <w:tc>
          <w:tcPr>
            <w:tcW w:w="73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坚持党对行政执法工作的全面领导，将习近平法治思想作为行政执法人员年度培训的必修课程，提升行政执法人员政治素养、强化法治思维。</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仿宋_GB2312" w:hAnsi="仿宋_GB2312" w:eastAsia="仿宋_GB2312" w:cs="仿宋_GB2312"/>
                <w:bCs/>
                <w:color w:val="000000"/>
                <w:kern w:val="0"/>
                <w:sz w:val="21"/>
                <w:lang w:eastAsia="zh-CN"/>
              </w:rPr>
            </w:pPr>
            <w:r>
              <w:rPr>
                <w:rFonts w:hint="eastAsia" w:ascii="仿宋_GB2312" w:hAnsi="仿宋_GB2312" w:eastAsia="仿宋_GB2312" w:cs="仿宋_GB2312"/>
                <w:bCs/>
                <w:color w:val="000000"/>
                <w:kern w:val="0"/>
                <w:sz w:val="21"/>
                <w:szCs w:val="21"/>
                <w:lang w:eastAsia="zh-CN"/>
              </w:rPr>
              <w:t>局办公室</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2025年完成并长期坚持</w:t>
            </w:r>
          </w:p>
        </w:tc>
      </w:tr>
      <w:tr>
        <w:tblPrEx>
          <w:tblCellMar>
            <w:top w:w="0" w:type="dxa"/>
            <w:left w:w="108" w:type="dxa"/>
            <w:bottom w:w="0" w:type="dxa"/>
            <w:right w:w="108" w:type="dxa"/>
          </w:tblCellMar>
        </w:tblPrEx>
        <w:trPr>
          <w:trHeight w:val="1095" w:hRule="atLeast"/>
          <w:jc w:val="center"/>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仿宋_GB2312" w:hAnsi="仿宋_GB2312" w:eastAsia="仿宋_GB2312" w:cs="仿宋_GB2312"/>
                <w:bCs/>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w:t>
            </w:r>
          </w:p>
        </w:tc>
        <w:tc>
          <w:tcPr>
            <w:tcW w:w="73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加</w:t>
            </w:r>
            <w:r>
              <w:rPr>
                <w:rFonts w:hint="eastAsia" w:ascii="仿宋_GB2312" w:hAnsi="仿宋_GB2312" w:eastAsia="仿宋_GB2312" w:cs="仿宋_GB2312"/>
                <w:bCs/>
                <w:color w:val="000000"/>
                <w:sz w:val="21"/>
                <w:szCs w:val="21"/>
                <w:lang w:eastAsia="zh-CN"/>
              </w:rPr>
              <w:t>强基层行政执法单位党组织建设扎实开展执法队伍阶层党组织建设标准化、规范化建设，严格落实“三会一课”等党的组织生活制度，组织开展“争先创优”活动，调动和激发党员干部在行政执法工作中的积极性和创造性。</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lang w:eastAsia="zh-CN"/>
              </w:rPr>
              <w:t>局办公室</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2025年完成并长期坚持</w:t>
            </w:r>
          </w:p>
        </w:tc>
      </w:tr>
      <w:tr>
        <w:tblPrEx>
          <w:tblCellMar>
            <w:top w:w="0" w:type="dxa"/>
            <w:left w:w="108" w:type="dxa"/>
            <w:bottom w:w="0" w:type="dxa"/>
            <w:right w:w="108" w:type="dxa"/>
          </w:tblCellMar>
        </w:tblPrEx>
        <w:trPr>
          <w:trHeight w:val="570" w:hRule="atLeast"/>
          <w:jc w:val="center"/>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仿宋_GB2312" w:hAnsi="仿宋_GB2312" w:eastAsia="仿宋_GB2312" w:cs="仿宋_GB2312"/>
                <w:bCs/>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3</w:t>
            </w:r>
          </w:p>
        </w:tc>
        <w:tc>
          <w:tcPr>
            <w:tcW w:w="73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加强行政执法廉政风险防控，严格落实行政执法工作纪律。</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lang w:eastAsia="zh-CN"/>
              </w:rPr>
              <w:t>局办公室</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2025年完成并长期坚持</w:t>
            </w:r>
          </w:p>
        </w:tc>
      </w:tr>
      <w:tr>
        <w:tblPrEx>
          <w:tblCellMar>
            <w:top w:w="0" w:type="dxa"/>
            <w:left w:w="108" w:type="dxa"/>
            <w:bottom w:w="0" w:type="dxa"/>
            <w:right w:w="108" w:type="dxa"/>
          </w:tblCellMar>
        </w:tblPrEx>
        <w:trPr>
          <w:trHeight w:val="1160" w:hRule="atLeast"/>
          <w:jc w:val="center"/>
        </w:trPr>
        <w:tc>
          <w:tcPr>
            <w:tcW w:w="10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（二）</w:t>
            </w:r>
            <w:r>
              <w:rPr>
                <w:rFonts w:hint="eastAsia" w:ascii="仿宋_GB2312" w:hAnsi="仿宋_GB2312" w:eastAsia="仿宋_GB2312" w:cs="仿宋_GB2312"/>
                <w:bCs/>
                <w:color w:val="000000"/>
                <w:kern w:val="0"/>
                <w:sz w:val="21"/>
                <w:szCs w:val="21"/>
                <w:lang w:eastAsia="zh-CN"/>
              </w:rPr>
              <w:t>坚持教育培训，强化业务能力建设。</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4</w:t>
            </w:r>
          </w:p>
        </w:tc>
        <w:tc>
          <w:tcPr>
            <w:tcW w:w="73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建立完善行政执法标准化制度化培训机制，通过举办网络业务培训、法治专题讲座、专业知识竞答、执法技能比武等方式，实现行政执法人员“知识结构系统化、涉及范围全员化”的法律素养和业务能力培训。</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lang w:eastAsia="zh-CN"/>
              </w:rPr>
              <w:t>局办公室、法制股、市容股</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2023年完成并长期坚持</w:t>
            </w:r>
          </w:p>
        </w:tc>
      </w:tr>
      <w:tr>
        <w:tblPrEx>
          <w:tblCellMar>
            <w:top w:w="0" w:type="dxa"/>
            <w:left w:w="108" w:type="dxa"/>
            <w:bottom w:w="0" w:type="dxa"/>
            <w:right w:w="108" w:type="dxa"/>
          </w:tblCellMar>
        </w:tblPrEx>
        <w:trPr>
          <w:trHeight w:val="1180" w:hRule="atLeast"/>
          <w:jc w:val="center"/>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仿宋_GB2312" w:hAnsi="仿宋_GB2312" w:eastAsia="仿宋_GB2312" w:cs="仿宋_GB2312"/>
                <w:bCs/>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5</w:t>
            </w:r>
          </w:p>
        </w:tc>
        <w:tc>
          <w:tcPr>
            <w:tcW w:w="73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加强对行政执法培训</w:t>
            </w:r>
            <w:r>
              <w:rPr>
                <w:rFonts w:hint="eastAsia" w:ascii="仿宋_GB2312" w:hAnsi="仿宋_GB2312" w:eastAsia="仿宋_GB2312" w:cs="仿宋_GB2312"/>
                <w:bCs/>
                <w:color w:val="000000"/>
                <w:kern w:val="0"/>
                <w:sz w:val="21"/>
                <w:szCs w:val="21"/>
                <w:lang w:eastAsia="zh-CN"/>
              </w:rPr>
              <w:t>力度</w:t>
            </w:r>
            <w:r>
              <w:rPr>
                <w:rFonts w:hint="eastAsia" w:ascii="仿宋_GB2312" w:hAnsi="仿宋_GB2312" w:eastAsia="仿宋_GB2312" w:cs="仿宋_GB2312"/>
                <w:bCs/>
                <w:color w:val="000000"/>
                <w:kern w:val="0"/>
                <w:sz w:val="21"/>
                <w:szCs w:val="21"/>
              </w:rPr>
              <w:t>，开展分类分层培训，</w:t>
            </w:r>
            <w:r>
              <w:rPr>
                <w:rFonts w:hint="eastAsia" w:ascii="仿宋_GB2312" w:hAnsi="仿宋_GB2312" w:eastAsia="仿宋_GB2312" w:cs="仿宋_GB2312"/>
                <w:bCs/>
                <w:color w:val="000000"/>
                <w:kern w:val="0"/>
                <w:sz w:val="21"/>
                <w:szCs w:val="21"/>
                <w:lang w:eastAsia="zh-CN"/>
              </w:rPr>
              <w:t>业务知识和行政执法技能培训不少于40学时。围绕调查取证、文书制作、应急处置等重点执法环节，持续开展实战演练、练兵比武活动等</w:t>
            </w:r>
            <w:r>
              <w:rPr>
                <w:rFonts w:hint="eastAsia" w:ascii="仿宋_GB2312" w:hAnsi="仿宋_GB2312" w:eastAsia="仿宋_GB2312" w:cs="仿宋_GB2312"/>
                <w:bCs/>
                <w:color w:val="000000"/>
                <w:kern w:val="0"/>
                <w:sz w:val="21"/>
                <w:szCs w:val="21"/>
              </w:rPr>
              <w:t>行政执法技能培训</w:t>
            </w:r>
            <w:r>
              <w:rPr>
                <w:rFonts w:hint="eastAsia" w:ascii="仿宋_GB2312" w:hAnsi="仿宋_GB2312" w:eastAsia="仿宋_GB2312" w:cs="仿宋_GB2312"/>
                <w:bCs/>
                <w:color w:val="000000"/>
                <w:kern w:val="0"/>
                <w:sz w:val="21"/>
                <w:szCs w:val="21"/>
                <w:lang w:eastAsia="zh-CN"/>
              </w:rPr>
              <w:t>不少于</w:t>
            </w:r>
            <w:r>
              <w:rPr>
                <w:rFonts w:hint="eastAsia" w:ascii="仿宋_GB2312" w:hAnsi="仿宋_GB2312" w:eastAsia="仿宋_GB2312" w:cs="仿宋_GB2312"/>
                <w:bCs/>
                <w:color w:val="000000"/>
                <w:kern w:val="0"/>
                <w:sz w:val="21"/>
                <w:szCs w:val="21"/>
                <w:lang w:val="en-US" w:eastAsia="zh-CN"/>
              </w:rPr>
              <w:t>20学时</w:t>
            </w:r>
            <w:r>
              <w:rPr>
                <w:rFonts w:hint="eastAsia" w:ascii="仿宋_GB2312" w:hAnsi="仿宋_GB2312" w:eastAsia="仿宋_GB2312" w:cs="仿宋_GB2312"/>
                <w:bCs/>
                <w:color w:val="000000"/>
                <w:kern w:val="0"/>
                <w:sz w:val="21"/>
                <w:szCs w:val="21"/>
              </w:rPr>
              <w:t>。</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rPr>
              <w:t>县</w:t>
            </w:r>
            <w:r>
              <w:rPr>
                <w:rFonts w:hint="eastAsia" w:ascii="仿宋_GB2312" w:hAnsi="仿宋_GB2312" w:eastAsia="仿宋_GB2312" w:cs="仿宋_GB2312"/>
                <w:bCs/>
                <w:color w:val="000000"/>
                <w:kern w:val="0"/>
                <w:sz w:val="21"/>
                <w:szCs w:val="21"/>
                <w:lang w:eastAsia="zh-CN"/>
              </w:rPr>
              <w:t>法制股、市容股、各中队</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2023年完成并长期坚持</w:t>
            </w:r>
          </w:p>
        </w:tc>
      </w:tr>
      <w:tr>
        <w:tblPrEx>
          <w:tblCellMar>
            <w:top w:w="0" w:type="dxa"/>
            <w:left w:w="108" w:type="dxa"/>
            <w:bottom w:w="0" w:type="dxa"/>
            <w:right w:w="108" w:type="dxa"/>
          </w:tblCellMar>
        </w:tblPrEx>
        <w:trPr>
          <w:trHeight w:val="1035" w:hRule="atLeast"/>
          <w:jc w:val="center"/>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仿宋_GB2312" w:hAnsi="仿宋_GB2312" w:eastAsia="仿宋_GB2312" w:cs="仿宋_GB2312"/>
                <w:bCs/>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6</w:t>
            </w:r>
          </w:p>
        </w:tc>
        <w:tc>
          <w:tcPr>
            <w:tcW w:w="73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负责组织实施行政执法人员公共法律知识培训。将习近平法治思想、宪法以及行政许可法、行政处罚法、行政强制法、行政复议法等法律列入必修课且不少于40学时。</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lang w:eastAsia="zh-CN"/>
              </w:rPr>
              <w:t>法制股、市容股、各中队</w:t>
            </w:r>
          </w:p>
        </w:tc>
        <w:tc>
          <w:tcPr>
            <w:tcW w:w="138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96" w:leftChars="-30" w:right="-96" w:rightChars="-30"/>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2023年完成并长期坚持</w:t>
            </w:r>
          </w:p>
        </w:tc>
      </w:tr>
    </w:tbl>
    <w:p>
      <w:pPr>
        <w:spacing w:line="20" w:lineRule="exact"/>
      </w:pPr>
    </w:p>
    <w:tbl>
      <w:tblPr>
        <w:tblStyle w:val="4"/>
        <w:tblW w:w="13309" w:type="dxa"/>
        <w:jc w:val="center"/>
        <w:tblLayout w:type="fixed"/>
        <w:tblCellMar>
          <w:top w:w="0" w:type="dxa"/>
          <w:left w:w="108" w:type="dxa"/>
          <w:bottom w:w="0" w:type="dxa"/>
          <w:right w:w="108" w:type="dxa"/>
        </w:tblCellMar>
      </w:tblPr>
      <w:tblGrid>
        <w:gridCol w:w="1233"/>
        <w:gridCol w:w="570"/>
        <w:gridCol w:w="7469"/>
        <w:gridCol w:w="2761"/>
        <w:gridCol w:w="1276"/>
      </w:tblGrid>
      <w:tr>
        <w:tblPrEx>
          <w:tblCellMar>
            <w:top w:w="0" w:type="dxa"/>
            <w:left w:w="108" w:type="dxa"/>
            <w:bottom w:w="0" w:type="dxa"/>
            <w:right w:w="108" w:type="dxa"/>
          </w:tblCellMar>
        </w:tblPrEx>
        <w:trPr>
          <w:trHeight w:val="445"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黑体" w:hAnsi="黑体" w:eastAsia="黑体" w:cs="黑体"/>
                <w:bCs/>
                <w:color w:val="000000"/>
                <w:sz w:val="21"/>
                <w:szCs w:val="21"/>
              </w:rPr>
            </w:pPr>
            <w:r>
              <w:rPr>
                <w:rFonts w:hint="eastAsia" w:ascii="黑体" w:hAnsi="黑体" w:eastAsia="黑体" w:cs="黑体"/>
                <w:bCs/>
                <w:color w:val="000000"/>
                <w:kern w:val="0"/>
                <w:sz w:val="21"/>
                <w:szCs w:val="21"/>
              </w:rPr>
              <w:t>重点任务</w:t>
            </w:r>
          </w:p>
        </w:tc>
        <w:tc>
          <w:tcPr>
            <w:tcW w:w="80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黑体" w:hAnsi="黑体" w:eastAsia="黑体" w:cs="黑体"/>
                <w:bCs/>
                <w:color w:val="000000"/>
                <w:sz w:val="21"/>
                <w:szCs w:val="21"/>
              </w:rPr>
            </w:pPr>
            <w:r>
              <w:rPr>
                <w:rFonts w:hint="eastAsia" w:ascii="黑体" w:hAnsi="黑体" w:eastAsia="黑体" w:cs="黑体"/>
                <w:bCs/>
                <w:color w:val="000000"/>
                <w:kern w:val="0"/>
                <w:sz w:val="21"/>
                <w:szCs w:val="21"/>
              </w:rPr>
              <w:t>主要措施</w:t>
            </w:r>
            <w:bookmarkStart w:id="0" w:name="_GoBack"/>
            <w:bookmarkEnd w:id="0"/>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黑体" w:hAnsi="黑体" w:eastAsia="黑体" w:cs="黑体"/>
                <w:bCs/>
                <w:color w:val="000000"/>
                <w:sz w:val="21"/>
                <w:szCs w:val="21"/>
              </w:rPr>
            </w:pPr>
            <w:r>
              <w:rPr>
                <w:rFonts w:hint="eastAsia" w:ascii="黑体" w:hAnsi="黑体" w:eastAsia="黑体" w:cs="黑体"/>
                <w:bCs/>
                <w:color w:val="000000"/>
                <w:kern w:val="0"/>
                <w:sz w:val="21"/>
                <w:szCs w:val="21"/>
              </w:rPr>
              <w:t>责任单位</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黑体" w:hAnsi="黑体" w:eastAsia="黑体" w:cs="黑体"/>
                <w:bCs/>
                <w:color w:val="000000"/>
                <w:sz w:val="21"/>
                <w:szCs w:val="21"/>
              </w:rPr>
            </w:pPr>
            <w:r>
              <w:rPr>
                <w:rFonts w:hint="eastAsia" w:ascii="黑体" w:hAnsi="黑体" w:eastAsia="黑体" w:cs="黑体"/>
                <w:bCs/>
                <w:color w:val="000000"/>
                <w:kern w:val="0"/>
                <w:sz w:val="21"/>
                <w:szCs w:val="21"/>
              </w:rPr>
              <w:t>完成时限</w:t>
            </w:r>
          </w:p>
        </w:tc>
      </w:tr>
      <w:tr>
        <w:tblPrEx>
          <w:tblCellMar>
            <w:top w:w="0" w:type="dxa"/>
            <w:left w:w="108" w:type="dxa"/>
            <w:bottom w:w="0" w:type="dxa"/>
            <w:right w:w="108" w:type="dxa"/>
          </w:tblCellMar>
        </w:tblPrEx>
        <w:trPr>
          <w:trHeight w:val="720" w:hRule="atLeast"/>
          <w:jc w:val="center"/>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三</w:t>
            </w: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坚持队伍标准化，</w:t>
            </w:r>
            <w:r>
              <w:rPr>
                <w:rFonts w:hint="eastAsia" w:ascii="仿宋_GB2312" w:hAnsi="仿宋_GB2312" w:eastAsia="仿宋_GB2312" w:cs="仿宋_GB2312"/>
                <w:bCs/>
                <w:color w:val="000000"/>
                <w:kern w:val="0"/>
                <w:sz w:val="21"/>
                <w:szCs w:val="21"/>
              </w:rPr>
              <w:t>严格行政执法人员管理</w:t>
            </w:r>
          </w:p>
        </w:tc>
        <w:tc>
          <w:tcPr>
            <w:tcW w:w="57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lang w:val="en-US" w:eastAsia="zh-CN"/>
              </w:rPr>
              <w:t>7</w:t>
            </w:r>
          </w:p>
        </w:tc>
        <w:tc>
          <w:tcPr>
            <w:tcW w:w="7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严格落实行政执法人员资格管理和持证上岗制度，加强执法人员管理，做到“持证上岗，亮证执法”。</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lang w:eastAsia="zh-CN"/>
              </w:rPr>
              <w:t>法制股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2023年完成并长期坚持</w:t>
            </w:r>
          </w:p>
        </w:tc>
      </w:tr>
      <w:tr>
        <w:tblPrEx>
          <w:tblCellMar>
            <w:top w:w="0" w:type="dxa"/>
            <w:left w:w="108" w:type="dxa"/>
            <w:bottom w:w="0" w:type="dxa"/>
            <w:right w:w="108" w:type="dxa"/>
          </w:tblCellMar>
        </w:tblPrEx>
        <w:trPr>
          <w:trHeight w:val="1035"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bCs/>
                <w:color w:val="000000"/>
                <w:sz w:val="21"/>
                <w:szCs w:val="21"/>
              </w:rPr>
            </w:pPr>
          </w:p>
        </w:tc>
        <w:tc>
          <w:tcPr>
            <w:tcW w:w="57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lang w:val="en-US" w:eastAsia="zh-CN"/>
              </w:rPr>
              <w:t>8</w:t>
            </w:r>
          </w:p>
        </w:tc>
        <w:tc>
          <w:tcPr>
            <w:tcW w:w="7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完善行政执法人员年度考核制度和行政执法人员退出机制，对行政执法人员因退休、调离、辞退、辞职或存在其他不符合执法要求的要依法暂扣、收回或者注销其行政执法证件。</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lang w:eastAsia="zh-CN"/>
              </w:rPr>
              <w:t>法制股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96" w:leftChars="-30" w:right="-96" w:rightChars="-30"/>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2025年完成并长期坚持</w:t>
            </w:r>
          </w:p>
        </w:tc>
      </w:tr>
      <w:tr>
        <w:tblPrEx>
          <w:tblCellMar>
            <w:top w:w="0" w:type="dxa"/>
            <w:left w:w="108" w:type="dxa"/>
            <w:bottom w:w="0" w:type="dxa"/>
            <w:right w:w="108" w:type="dxa"/>
          </w:tblCellMar>
        </w:tblPrEx>
        <w:trPr>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eastAsia="仿宋_GB2312" w:cs="仿宋_GB2312"/>
                <w:bCs/>
                <w:color w:val="000000"/>
                <w:sz w:val="21"/>
                <w:szCs w:val="21"/>
              </w:rPr>
            </w:pPr>
          </w:p>
        </w:tc>
        <w:tc>
          <w:tcPr>
            <w:tcW w:w="57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lang w:val="en-US" w:eastAsia="zh-CN"/>
              </w:rPr>
              <w:t>9</w:t>
            </w:r>
          </w:p>
        </w:tc>
        <w:tc>
          <w:tcPr>
            <w:tcW w:w="7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按照省司法厅部署，开展行政执法示范创建活动。</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县</w:t>
            </w:r>
            <w:r>
              <w:rPr>
                <w:rFonts w:hint="eastAsia" w:ascii="仿宋_GB2312" w:hAnsi="仿宋_GB2312" w:eastAsia="仿宋_GB2312" w:cs="仿宋_GB2312"/>
                <w:bCs/>
                <w:color w:val="000000"/>
                <w:kern w:val="0"/>
                <w:sz w:val="21"/>
                <w:szCs w:val="21"/>
                <w:lang w:eastAsia="zh-CN"/>
              </w:rPr>
              <w:t>法制股、市容股、各中队</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2025年完成并长期坚持</w:t>
            </w:r>
          </w:p>
        </w:tc>
      </w:tr>
    </w:tbl>
    <w:tbl>
      <w:tblPr>
        <w:tblStyle w:val="4"/>
        <w:tblpPr w:leftFromText="180" w:rightFromText="180" w:vertAnchor="text" w:horzAnchor="page" w:tblpX="1868" w:tblpY="6"/>
        <w:tblOverlap w:val="never"/>
        <w:tblW w:w="13268" w:type="dxa"/>
        <w:tblInd w:w="0" w:type="dxa"/>
        <w:tblLayout w:type="fixed"/>
        <w:tblCellMar>
          <w:top w:w="0" w:type="dxa"/>
          <w:left w:w="108" w:type="dxa"/>
          <w:bottom w:w="0" w:type="dxa"/>
          <w:right w:w="108" w:type="dxa"/>
        </w:tblCellMar>
      </w:tblPr>
      <w:tblGrid>
        <w:gridCol w:w="1247"/>
        <w:gridCol w:w="600"/>
        <w:gridCol w:w="7461"/>
        <w:gridCol w:w="2745"/>
        <w:gridCol w:w="1215"/>
      </w:tblGrid>
      <w:tr>
        <w:tblPrEx>
          <w:tblCellMar>
            <w:top w:w="0" w:type="dxa"/>
            <w:left w:w="108" w:type="dxa"/>
            <w:bottom w:w="0" w:type="dxa"/>
            <w:right w:w="108" w:type="dxa"/>
          </w:tblCellMar>
        </w:tblPrEx>
        <w:trPr>
          <w:trHeight w:val="525" w:hRule="atLeast"/>
        </w:trPr>
        <w:tc>
          <w:tcPr>
            <w:tcW w:w="132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firstLine="482" w:firstLineChars="200"/>
              <w:jc w:val="left"/>
              <w:textAlignment w:val="center"/>
              <w:rPr>
                <w:rFonts w:ascii="楷体_GB2312" w:hAnsi="楷体_GB2312" w:eastAsia="楷体_GB2312" w:cs="楷体_GB2312"/>
                <w:bCs/>
                <w:color w:val="000000"/>
                <w:sz w:val="21"/>
                <w:szCs w:val="21"/>
              </w:rPr>
            </w:pPr>
            <w:r>
              <w:rPr>
                <w:rFonts w:hint="eastAsia" w:ascii="楷体_GB2312" w:hAnsi="楷体_GB2312" w:eastAsia="楷体_GB2312" w:cs="楷体_GB2312"/>
                <w:b/>
                <w:bCs w:val="0"/>
                <w:color w:val="000000"/>
                <w:sz w:val="24"/>
                <w:szCs w:val="24"/>
              </w:rPr>
              <w:t>二、全面推进严格规范公正文明执法（共</w:t>
            </w:r>
            <w:r>
              <w:rPr>
                <w:rFonts w:hint="eastAsia" w:ascii="楷体_GB2312" w:hAnsi="楷体_GB2312" w:eastAsia="楷体_GB2312" w:cs="楷体_GB2312"/>
                <w:b/>
                <w:bCs w:val="0"/>
                <w:color w:val="000000"/>
                <w:sz w:val="24"/>
                <w:szCs w:val="24"/>
                <w:lang w:val="en-US" w:eastAsia="zh-CN"/>
              </w:rPr>
              <w:t>13</w:t>
            </w:r>
            <w:r>
              <w:rPr>
                <w:rFonts w:hint="eastAsia" w:ascii="楷体_GB2312" w:hAnsi="楷体_GB2312" w:eastAsia="楷体_GB2312" w:cs="楷体_GB2312"/>
                <w:b/>
                <w:bCs w:val="0"/>
                <w:color w:val="000000"/>
                <w:sz w:val="24"/>
                <w:szCs w:val="24"/>
              </w:rPr>
              <w:t>项）</w:t>
            </w:r>
          </w:p>
        </w:tc>
      </w:tr>
      <w:tr>
        <w:tblPrEx>
          <w:tblCellMar>
            <w:top w:w="0" w:type="dxa"/>
            <w:left w:w="108" w:type="dxa"/>
            <w:bottom w:w="0" w:type="dxa"/>
            <w:right w:w="108" w:type="dxa"/>
          </w:tblCellMar>
        </w:tblPrEx>
        <w:trPr>
          <w:trHeight w:val="1175" w:hRule="atLeast"/>
        </w:trPr>
        <w:tc>
          <w:tcPr>
            <w:tcW w:w="124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四</w:t>
            </w: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坚持责任追究，加大</w:t>
            </w:r>
            <w:r>
              <w:rPr>
                <w:rFonts w:hint="eastAsia" w:ascii="仿宋_GB2312" w:hAnsi="仿宋_GB2312" w:eastAsia="仿宋_GB2312" w:cs="仿宋_GB2312"/>
                <w:bCs/>
                <w:color w:val="000000"/>
                <w:kern w:val="0"/>
                <w:sz w:val="21"/>
                <w:szCs w:val="21"/>
              </w:rPr>
              <w:t>行政执法突出问题专项整治</w:t>
            </w:r>
            <w:r>
              <w:rPr>
                <w:rFonts w:hint="eastAsia" w:ascii="仿宋_GB2312" w:hAnsi="仿宋_GB2312" w:eastAsia="仿宋_GB2312" w:cs="仿宋_GB2312"/>
                <w:bCs/>
                <w:color w:val="000000"/>
                <w:kern w:val="0"/>
                <w:sz w:val="21"/>
                <w:szCs w:val="21"/>
                <w:lang w:eastAsia="zh-CN"/>
              </w:rPr>
              <w:t>力度</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rPr>
              <w:t>1</w:t>
            </w:r>
            <w:r>
              <w:rPr>
                <w:rFonts w:hint="eastAsia" w:ascii="仿宋_GB2312" w:hAnsi="仿宋_GB2312" w:eastAsia="仿宋_GB2312" w:cs="仿宋_GB2312"/>
                <w:bCs/>
                <w:color w:val="000000"/>
                <w:kern w:val="0"/>
                <w:sz w:val="21"/>
                <w:szCs w:val="21"/>
                <w:lang w:val="en-US" w:eastAsia="zh-CN"/>
              </w:rPr>
              <w:t>0</w:t>
            </w: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聚焦人民群众反映强烈的运动式执法、“逐利执法”、执法不规范、执法方式简单僵化、执法粗暴、执法“寻租”等乱作为不作为问题，开展专项整治行动。</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pPr>
            <w:r>
              <w:rPr>
                <w:rFonts w:hint="eastAsia" w:ascii="仿宋_GB2312" w:hAnsi="仿宋_GB2312" w:eastAsia="仿宋_GB2312" w:cs="仿宋_GB2312"/>
                <w:bCs/>
                <w:color w:val="000000"/>
                <w:kern w:val="0"/>
                <w:sz w:val="21"/>
                <w:szCs w:val="21"/>
                <w:lang w:eastAsia="zh-CN"/>
              </w:rPr>
              <w:t>局办公室、法制股、市容股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2023年底</w:t>
            </w:r>
          </w:p>
        </w:tc>
      </w:tr>
      <w:tr>
        <w:tblPrEx>
          <w:tblCellMar>
            <w:top w:w="0" w:type="dxa"/>
            <w:left w:w="108" w:type="dxa"/>
            <w:bottom w:w="0" w:type="dxa"/>
            <w:right w:w="108" w:type="dxa"/>
          </w:tblCellMar>
        </w:tblPrEx>
        <w:trPr>
          <w:trHeight w:val="805" w:hRule="atLeast"/>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仿宋_GB2312" w:hAnsi="仿宋_GB2312" w:eastAsia="仿宋_GB2312" w:cs="仿宋_GB2312"/>
                <w:bCs/>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rPr>
              <w:t>1</w:t>
            </w:r>
            <w:r>
              <w:rPr>
                <w:rFonts w:hint="eastAsia" w:ascii="仿宋_GB2312" w:hAnsi="仿宋_GB2312" w:eastAsia="仿宋_GB2312" w:cs="仿宋_GB2312"/>
                <w:bCs/>
                <w:color w:val="000000"/>
                <w:kern w:val="0"/>
                <w:sz w:val="21"/>
                <w:szCs w:val="21"/>
                <w:lang w:val="en-US" w:eastAsia="zh-CN"/>
              </w:rPr>
              <w:t>1</w:t>
            </w: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对</w:t>
            </w:r>
            <w:r>
              <w:rPr>
                <w:rFonts w:hint="eastAsia" w:ascii="仿宋_GB2312" w:hAnsi="仿宋_GB2312" w:eastAsia="仿宋_GB2312" w:cs="仿宋_GB2312"/>
                <w:bCs/>
                <w:color w:val="000000"/>
                <w:kern w:val="0"/>
                <w:sz w:val="21"/>
                <w:szCs w:val="21"/>
                <w:lang w:eastAsia="zh-CN"/>
              </w:rPr>
              <w:t>城市管理执法</w:t>
            </w:r>
            <w:r>
              <w:rPr>
                <w:rFonts w:hint="eastAsia" w:ascii="仿宋_GB2312" w:hAnsi="仿宋_GB2312" w:eastAsia="仿宋_GB2312" w:cs="仿宋_GB2312"/>
                <w:bCs/>
                <w:color w:val="000000"/>
                <w:kern w:val="0"/>
                <w:sz w:val="21"/>
                <w:szCs w:val="21"/>
              </w:rPr>
              <w:t>领域突出问题进行梳理，列出问题清单，组织开展专项整治</w:t>
            </w:r>
            <w:r>
              <w:rPr>
                <w:rFonts w:hint="eastAsia" w:ascii="仿宋_GB2312" w:hAnsi="仿宋_GB2312" w:eastAsia="仿宋_GB2312" w:cs="仿宋_GB2312"/>
                <w:bCs/>
                <w:color w:val="000000"/>
                <w:kern w:val="0"/>
                <w:sz w:val="21"/>
                <w:szCs w:val="21"/>
                <w:lang w:eastAsia="zh-CN"/>
              </w:rPr>
              <w:t>和督察</w:t>
            </w:r>
            <w:r>
              <w:rPr>
                <w:rFonts w:hint="eastAsia" w:ascii="仿宋_GB2312" w:hAnsi="仿宋_GB2312" w:eastAsia="仿宋_GB2312" w:cs="仿宋_GB2312"/>
                <w:bCs/>
                <w:color w:val="000000"/>
                <w:kern w:val="0"/>
                <w:sz w:val="21"/>
                <w:szCs w:val="21"/>
              </w:rPr>
              <w:t>行动。</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pPr>
            <w:r>
              <w:rPr>
                <w:rFonts w:hint="eastAsia" w:ascii="仿宋_GB2312" w:hAnsi="仿宋_GB2312" w:eastAsia="仿宋_GB2312" w:cs="仿宋_GB2312"/>
                <w:bCs/>
                <w:color w:val="000000"/>
                <w:kern w:val="0"/>
                <w:sz w:val="21"/>
                <w:szCs w:val="21"/>
                <w:lang w:eastAsia="zh-CN"/>
              </w:rPr>
              <w:t>局办公室、法制股、市容股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2024年底</w:t>
            </w:r>
          </w:p>
        </w:tc>
      </w:tr>
      <w:tr>
        <w:tblPrEx>
          <w:tblCellMar>
            <w:top w:w="0" w:type="dxa"/>
            <w:left w:w="108" w:type="dxa"/>
            <w:bottom w:w="0" w:type="dxa"/>
            <w:right w:w="108" w:type="dxa"/>
          </w:tblCellMar>
        </w:tblPrEx>
        <w:trPr>
          <w:trHeight w:val="880" w:hRule="atLeast"/>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仿宋_GB2312" w:hAnsi="仿宋_GB2312" w:eastAsia="仿宋_GB2312" w:cs="仿宋_GB2312"/>
                <w:bCs/>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rPr>
              <w:t>1</w:t>
            </w:r>
            <w:r>
              <w:rPr>
                <w:rFonts w:hint="eastAsia" w:ascii="仿宋_GB2312" w:hAnsi="仿宋_GB2312" w:eastAsia="仿宋_GB2312" w:cs="仿宋_GB2312"/>
                <w:bCs/>
                <w:color w:val="000000"/>
                <w:kern w:val="0"/>
                <w:sz w:val="21"/>
                <w:szCs w:val="21"/>
                <w:lang w:val="en-US" w:eastAsia="zh-CN"/>
              </w:rPr>
              <w:t>2</w:t>
            </w: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对</w:t>
            </w:r>
            <w:r>
              <w:rPr>
                <w:rFonts w:hint="eastAsia" w:ascii="仿宋_GB2312" w:hAnsi="仿宋_GB2312" w:eastAsia="仿宋_GB2312" w:cs="仿宋_GB2312"/>
                <w:bCs/>
                <w:color w:val="000000"/>
                <w:sz w:val="21"/>
                <w:szCs w:val="21"/>
                <w:lang w:eastAsia="zh-CN"/>
              </w:rPr>
              <w:t>城市管理和环境卫生执法活动开展</w:t>
            </w:r>
            <w:r>
              <w:rPr>
                <w:rFonts w:hint="eastAsia" w:ascii="仿宋_GB2312" w:hAnsi="仿宋_GB2312" w:eastAsia="仿宋_GB2312" w:cs="仿宋_GB2312"/>
                <w:bCs/>
                <w:color w:val="000000"/>
                <w:sz w:val="21"/>
                <w:szCs w:val="21"/>
              </w:rPr>
              <w:t>专项监督检查，并将专项监督检查情况</w:t>
            </w:r>
            <w:r>
              <w:rPr>
                <w:rFonts w:hint="eastAsia" w:ascii="仿宋_GB2312" w:hAnsi="仿宋_GB2312" w:eastAsia="仿宋_GB2312" w:cs="仿宋_GB2312"/>
                <w:bCs/>
                <w:color w:val="000000"/>
                <w:sz w:val="21"/>
                <w:szCs w:val="21"/>
                <w:lang w:eastAsia="zh-CN"/>
              </w:rPr>
              <w:t>与年终考核挂钩</w:t>
            </w:r>
            <w:r>
              <w:rPr>
                <w:rFonts w:hint="eastAsia" w:ascii="仿宋_GB2312" w:hAnsi="仿宋_GB2312" w:eastAsia="仿宋_GB2312" w:cs="仿宋_GB2312"/>
                <w:bCs/>
                <w:color w:val="000000"/>
                <w:sz w:val="21"/>
                <w:szCs w:val="21"/>
              </w:rPr>
              <w:t>。</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局办公室、法制股、市容股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2024年第三季度</w:t>
            </w:r>
          </w:p>
        </w:tc>
      </w:tr>
      <w:tr>
        <w:tblPrEx>
          <w:tblCellMar>
            <w:top w:w="0" w:type="dxa"/>
            <w:left w:w="108" w:type="dxa"/>
            <w:bottom w:w="0" w:type="dxa"/>
            <w:right w:w="108" w:type="dxa"/>
          </w:tblCellMar>
        </w:tblPrEx>
        <w:trPr>
          <w:trHeight w:val="950" w:hRule="atLeast"/>
        </w:trPr>
        <w:tc>
          <w:tcPr>
            <w:tcW w:w="1247" w:type="dxa"/>
            <w:vMerge w:val="restart"/>
            <w:tcBorders>
              <w:top w:val="single" w:color="000000" w:sz="4" w:space="0"/>
              <w:left w:val="single" w:color="000000" w:sz="4" w:space="0"/>
              <w:right w:val="single" w:color="000000" w:sz="4" w:space="0"/>
            </w:tcBorders>
            <w:vAlign w:val="center"/>
          </w:tcPr>
          <w:p>
            <w:pPr>
              <w:spacing w:line="340" w:lineRule="exact"/>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五</w:t>
            </w: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坚持程序合法，落实行政执法规范</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rPr>
              <w:t>1</w:t>
            </w:r>
            <w:r>
              <w:rPr>
                <w:rFonts w:hint="eastAsia" w:ascii="仿宋_GB2312" w:hAnsi="仿宋_GB2312" w:eastAsia="仿宋_GB2312" w:cs="仿宋_GB2312"/>
                <w:bCs/>
                <w:color w:val="000000"/>
                <w:kern w:val="0"/>
                <w:sz w:val="21"/>
                <w:szCs w:val="21"/>
                <w:lang w:val="en-US" w:eastAsia="zh-CN"/>
              </w:rPr>
              <w:t>3</w:t>
            </w: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严格行政执法程序，全面推行城市管理执法领域行政执法公示制度、执法全过程记录制度、重大执法决定法制审核制度</w:t>
            </w:r>
            <w:r>
              <w:rPr>
                <w:rFonts w:hint="eastAsia" w:ascii="仿宋_GB2312" w:hAnsi="仿宋_GB2312" w:eastAsia="仿宋_GB2312" w:cs="仿宋_GB2312"/>
                <w:b w:val="0"/>
                <w:bCs w:val="0"/>
                <w:i w:val="0"/>
                <w:iCs w:val="0"/>
                <w:caps w:val="0"/>
                <w:color w:val="000000"/>
                <w:spacing w:val="0"/>
                <w:sz w:val="32"/>
                <w:szCs w:val="32"/>
                <w:shd w:val="clear" w:fill="FFFFFF"/>
              </w:rPr>
              <w:t>。</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局办公室、法制股、市容股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sz w:val="21"/>
                <w:szCs w:val="21"/>
              </w:rPr>
              <w:t>2023年完成并长期坚持</w:t>
            </w:r>
          </w:p>
        </w:tc>
      </w:tr>
      <w:tr>
        <w:tblPrEx>
          <w:tblCellMar>
            <w:top w:w="0" w:type="dxa"/>
            <w:left w:w="108" w:type="dxa"/>
            <w:bottom w:w="0" w:type="dxa"/>
            <w:right w:w="108" w:type="dxa"/>
          </w:tblCellMar>
        </w:tblPrEx>
        <w:trPr>
          <w:trHeight w:val="1318" w:hRule="atLeast"/>
        </w:trPr>
        <w:tc>
          <w:tcPr>
            <w:tcW w:w="1247" w:type="dxa"/>
            <w:vMerge w:val="continue"/>
            <w:tcBorders>
              <w:left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14</w:t>
            </w: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严格按照行政执法装备配备标准及技术规范指引，配备必要的行政执法装备，规范执法文书制作和执法案卷归档管理，进一步提升执法办案效能。</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lang w:eastAsia="zh-CN"/>
              </w:rPr>
              <w:t>法制股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2023年完成并长期坚持</w:t>
            </w:r>
          </w:p>
        </w:tc>
      </w:tr>
      <w:tr>
        <w:tblPrEx>
          <w:tblCellMar>
            <w:top w:w="0" w:type="dxa"/>
            <w:left w:w="108" w:type="dxa"/>
            <w:bottom w:w="0" w:type="dxa"/>
            <w:right w:w="108" w:type="dxa"/>
          </w:tblCellMar>
        </w:tblPrEx>
        <w:trPr>
          <w:trHeight w:val="453" w:hRule="atLeast"/>
        </w:trPr>
        <w:tc>
          <w:tcPr>
            <w:tcW w:w="1247" w:type="dxa"/>
            <w:tcBorders>
              <w:left w:val="single" w:color="000000" w:sz="4" w:space="0"/>
              <w:right w:val="single" w:color="000000" w:sz="4" w:space="0"/>
            </w:tcBorders>
            <w:vAlign w:val="center"/>
          </w:tcPr>
          <w:p>
            <w:pPr>
              <w:widowControl/>
              <w:spacing w:line="330" w:lineRule="exact"/>
              <w:jc w:val="center"/>
              <w:textAlignment w:val="center"/>
              <w:rPr>
                <w:rFonts w:ascii="黑体" w:hAnsi="黑体" w:eastAsia="黑体" w:cs="黑体"/>
                <w:bCs/>
                <w:color w:val="000000"/>
                <w:kern w:val="2"/>
                <w:sz w:val="21"/>
                <w:szCs w:val="21"/>
                <w:lang w:val="en-US" w:eastAsia="zh-CN" w:bidi="ar-SA"/>
              </w:rPr>
            </w:pPr>
            <w:r>
              <w:rPr>
                <w:rFonts w:hint="eastAsia" w:ascii="黑体" w:hAnsi="黑体" w:eastAsia="黑体" w:cs="黑体"/>
                <w:bCs/>
                <w:color w:val="000000"/>
                <w:kern w:val="0"/>
                <w:sz w:val="21"/>
                <w:szCs w:val="21"/>
              </w:rPr>
              <w:t>重点任务</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kern w:val="0"/>
                <w:sz w:val="21"/>
                <w:szCs w:val="21"/>
              </w:rPr>
              <w:t>主要措施</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kern w:val="0"/>
                <w:sz w:val="21"/>
                <w:szCs w:val="21"/>
              </w:rPr>
              <w:t>责任单位</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hint="eastAsia" w:ascii="仿宋_GB2312" w:hAnsi="仿宋_GB2312" w:eastAsia="仿宋_GB2312" w:cs="仿宋_GB2312"/>
                <w:bCs/>
                <w:color w:val="000000"/>
                <w:kern w:val="0"/>
                <w:sz w:val="21"/>
                <w:szCs w:val="21"/>
              </w:rPr>
            </w:pPr>
            <w:r>
              <w:rPr>
                <w:rFonts w:hint="eastAsia" w:ascii="黑体" w:hAnsi="黑体" w:eastAsia="黑体" w:cs="黑体"/>
                <w:bCs/>
                <w:color w:val="000000"/>
                <w:kern w:val="0"/>
                <w:sz w:val="21"/>
                <w:szCs w:val="21"/>
              </w:rPr>
              <w:t>完成时限</w:t>
            </w:r>
          </w:p>
        </w:tc>
      </w:tr>
      <w:tr>
        <w:tblPrEx>
          <w:tblCellMar>
            <w:top w:w="0" w:type="dxa"/>
            <w:left w:w="108" w:type="dxa"/>
            <w:bottom w:w="0" w:type="dxa"/>
            <w:right w:w="108" w:type="dxa"/>
          </w:tblCellMar>
        </w:tblPrEx>
        <w:trPr>
          <w:trHeight w:val="1403" w:hRule="atLeast"/>
        </w:trPr>
        <w:tc>
          <w:tcPr>
            <w:tcW w:w="1247" w:type="dxa"/>
            <w:vMerge w:val="restart"/>
            <w:tcBorders>
              <w:left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五</w:t>
            </w: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坚持程序合法，落实行政执法规范</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15</w:t>
            </w: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每年认真组织开展一次案件评查活动，</w:t>
            </w:r>
            <w:r>
              <w:rPr>
                <w:rFonts w:hint="eastAsia" w:ascii="仿宋_GB2312" w:hAnsi="仿宋_GB2312" w:eastAsia="仿宋_GB2312" w:cs="仿宋_GB2312"/>
                <w:bCs/>
                <w:color w:val="000000"/>
                <w:kern w:val="0"/>
                <w:sz w:val="21"/>
                <w:szCs w:val="21"/>
              </w:rPr>
              <w:t>严格按照《</w:t>
            </w:r>
            <w:r>
              <w:rPr>
                <w:rFonts w:hint="eastAsia" w:ascii="仿宋_GB2312" w:hAnsi="仿宋_GB2312" w:eastAsia="仿宋_GB2312" w:cs="仿宋_GB2312"/>
                <w:bCs/>
                <w:color w:val="000000"/>
                <w:kern w:val="0"/>
                <w:sz w:val="21"/>
                <w:szCs w:val="21"/>
                <w:lang w:eastAsia="zh-CN"/>
              </w:rPr>
              <w:t>甘肃</w:t>
            </w:r>
            <w:r>
              <w:rPr>
                <w:rFonts w:hint="eastAsia" w:ascii="仿宋_GB2312" w:hAnsi="仿宋_GB2312" w:eastAsia="仿宋_GB2312" w:cs="仿宋_GB2312"/>
                <w:bCs/>
                <w:color w:val="000000"/>
                <w:kern w:val="0"/>
                <w:sz w:val="21"/>
                <w:szCs w:val="21"/>
              </w:rPr>
              <w:t>省行政处罚案卷评查标准》，从案件立案、调查取证、审查决定、送达执行、案卷归档等方面进行评查，对新发现的案卷问题，要求逐项抓好整改完善。</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仿宋_GB2312" w:hAnsi="仿宋_GB2312" w:eastAsia="仿宋_GB2312" w:cs="仿宋_GB2312"/>
                <w:bCs/>
                <w:color w:val="000000"/>
                <w:kern w:val="0"/>
                <w:sz w:val="21"/>
                <w:lang w:eastAsia="zh-CN"/>
              </w:rPr>
            </w:pPr>
            <w:r>
              <w:rPr>
                <w:rFonts w:hint="eastAsia" w:ascii="仿宋_GB2312" w:hAnsi="仿宋_GB2312" w:eastAsia="仿宋_GB2312" w:cs="仿宋_GB2312"/>
                <w:bCs/>
                <w:color w:val="000000"/>
                <w:kern w:val="0"/>
                <w:sz w:val="21"/>
                <w:lang w:eastAsia="zh-CN"/>
              </w:rPr>
              <w:t>法制股、市容股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2</w:t>
            </w:r>
            <w:r>
              <w:rPr>
                <w:rFonts w:hint="eastAsia" w:ascii="仿宋_GB2312" w:hAnsi="仿宋_GB2312" w:eastAsia="仿宋_GB2312" w:cs="仿宋_GB2312"/>
                <w:bCs/>
                <w:color w:val="000000"/>
                <w:kern w:val="0"/>
                <w:sz w:val="21"/>
                <w:szCs w:val="21"/>
              </w:rPr>
              <w:t>02</w:t>
            </w:r>
            <w:r>
              <w:rPr>
                <w:rFonts w:hint="eastAsia" w:ascii="仿宋_GB2312" w:hAnsi="仿宋_GB2312" w:eastAsia="仿宋_GB2312" w:cs="仿宋_GB2312"/>
                <w:bCs/>
                <w:color w:val="000000"/>
                <w:kern w:val="0"/>
                <w:sz w:val="21"/>
                <w:szCs w:val="21"/>
                <w:lang w:val="en-US" w:eastAsia="zh-CN"/>
              </w:rPr>
              <w:t>4</w:t>
            </w:r>
            <w:r>
              <w:rPr>
                <w:rFonts w:hint="eastAsia" w:ascii="仿宋_GB2312" w:hAnsi="仿宋_GB2312" w:eastAsia="仿宋_GB2312" w:cs="仿宋_GB2312"/>
                <w:bCs/>
                <w:color w:val="000000"/>
                <w:kern w:val="0"/>
                <w:sz w:val="21"/>
                <w:szCs w:val="21"/>
              </w:rPr>
              <w:t>年完成并长期坚持</w:t>
            </w:r>
          </w:p>
        </w:tc>
      </w:tr>
      <w:tr>
        <w:tblPrEx>
          <w:tblCellMar>
            <w:top w:w="0" w:type="dxa"/>
            <w:left w:w="108" w:type="dxa"/>
            <w:bottom w:w="0" w:type="dxa"/>
            <w:right w:w="108" w:type="dxa"/>
          </w:tblCellMar>
        </w:tblPrEx>
        <w:trPr>
          <w:trHeight w:val="915" w:hRule="atLeast"/>
        </w:trPr>
        <w:tc>
          <w:tcPr>
            <w:tcW w:w="1247" w:type="dxa"/>
            <w:vMerge w:val="continue"/>
            <w:tcBorders>
              <w:left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kern w:val="0"/>
                <w:sz w:val="21"/>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16</w:t>
            </w: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严格行政执法文书基本格式标准，结合</w:t>
            </w:r>
            <w:r>
              <w:rPr>
                <w:rFonts w:hint="eastAsia" w:ascii="仿宋_GB2312" w:hAnsi="仿宋_GB2312" w:eastAsia="仿宋_GB2312" w:cs="仿宋_GB2312"/>
                <w:bCs/>
                <w:color w:val="000000"/>
                <w:kern w:val="0"/>
                <w:sz w:val="21"/>
                <w:szCs w:val="21"/>
                <w:lang w:eastAsia="zh-CN"/>
              </w:rPr>
              <w:t>工作</w:t>
            </w:r>
            <w:r>
              <w:rPr>
                <w:rFonts w:hint="eastAsia" w:ascii="仿宋_GB2312" w:hAnsi="仿宋_GB2312" w:eastAsia="仿宋_GB2312" w:cs="仿宋_GB2312"/>
                <w:bCs/>
                <w:color w:val="000000"/>
                <w:kern w:val="0"/>
                <w:sz w:val="21"/>
                <w:szCs w:val="21"/>
              </w:rPr>
              <w:t>实际，逐步规范行政许可、行政处罚、行政检查、行政强制等执法文书。</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lang w:eastAsia="zh-CN"/>
              </w:rPr>
              <w:t>法制股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2024年完成并长期坚持</w:t>
            </w:r>
          </w:p>
        </w:tc>
      </w:tr>
      <w:tr>
        <w:tblPrEx>
          <w:tblCellMar>
            <w:top w:w="0" w:type="dxa"/>
            <w:left w:w="108" w:type="dxa"/>
            <w:bottom w:w="0" w:type="dxa"/>
            <w:right w:w="108" w:type="dxa"/>
          </w:tblCellMar>
        </w:tblPrEx>
        <w:trPr>
          <w:trHeight w:val="630" w:hRule="atLeast"/>
        </w:trPr>
        <w:tc>
          <w:tcPr>
            <w:tcW w:w="1247" w:type="dxa"/>
            <w:vMerge w:val="continue"/>
            <w:tcBorders>
              <w:left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kern w:val="0"/>
                <w:sz w:val="21"/>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17</w:t>
            </w: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组织修订</w:t>
            </w:r>
            <w:r>
              <w:rPr>
                <w:rFonts w:hint="eastAsia" w:ascii="仿宋_GB2312" w:hAnsi="仿宋_GB2312" w:eastAsia="仿宋_GB2312" w:cs="仿宋_GB2312"/>
                <w:bCs/>
                <w:color w:val="000000"/>
                <w:kern w:val="0"/>
                <w:sz w:val="21"/>
                <w:szCs w:val="21"/>
                <w:lang w:eastAsia="zh-CN"/>
              </w:rPr>
              <w:t>城管</w:t>
            </w:r>
            <w:r>
              <w:rPr>
                <w:rFonts w:hint="eastAsia" w:ascii="仿宋_GB2312" w:hAnsi="仿宋_GB2312" w:eastAsia="仿宋_GB2312" w:cs="仿宋_GB2312"/>
                <w:bCs/>
                <w:color w:val="000000"/>
                <w:kern w:val="0"/>
                <w:sz w:val="21"/>
                <w:szCs w:val="21"/>
              </w:rPr>
              <w:t>领域内乡镇行政执法文书参考样式。</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eastAsia="zh-CN"/>
              </w:rPr>
              <w:t>法制股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sz w:val="21"/>
                <w:szCs w:val="21"/>
              </w:rPr>
              <w:t>2024年完成并长期坚持</w:t>
            </w:r>
          </w:p>
        </w:tc>
      </w:tr>
      <w:tr>
        <w:tblPrEx>
          <w:tblCellMar>
            <w:top w:w="0" w:type="dxa"/>
            <w:left w:w="108" w:type="dxa"/>
            <w:bottom w:w="0" w:type="dxa"/>
            <w:right w:w="108" w:type="dxa"/>
          </w:tblCellMar>
        </w:tblPrEx>
        <w:tc>
          <w:tcPr>
            <w:tcW w:w="1247" w:type="dxa"/>
            <w:vMerge w:val="continue"/>
            <w:tcBorders>
              <w:left w:val="single" w:color="000000" w:sz="4" w:space="0"/>
              <w:bottom w:val="single" w:color="auto"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kern w:val="0"/>
                <w:sz w:val="21"/>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18</w:t>
            </w:r>
          </w:p>
        </w:tc>
        <w:tc>
          <w:tcPr>
            <w:tcW w:w="746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根据市场经营主体信用状况探索建立信用分级分类监管制度，完善联合检查、非现场执法等工作机制，推动监管信息共享互认。</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lang w:eastAsia="zh-CN"/>
              </w:rPr>
              <w:t>市容股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96" w:leftChars="-30" w:right="-96" w:rightChars="-30"/>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sz w:val="21"/>
                <w:szCs w:val="21"/>
              </w:rPr>
              <w:t>2024年完成并长期坚持</w:t>
            </w: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tbl>
      <w:tblPr>
        <w:tblStyle w:val="4"/>
        <w:tblW w:w="13244" w:type="dxa"/>
        <w:jc w:val="center"/>
        <w:tblLayout w:type="fixed"/>
        <w:tblCellMar>
          <w:top w:w="0" w:type="dxa"/>
          <w:left w:w="108" w:type="dxa"/>
          <w:bottom w:w="0" w:type="dxa"/>
          <w:right w:w="108" w:type="dxa"/>
        </w:tblCellMar>
      </w:tblPr>
      <w:tblGrid>
        <w:gridCol w:w="1215"/>
        <w:gridCol w:w="615"/>
        <w:gridCol w:w="7446"/>
        <w:gridCol w:w="2760"/>
        <w:gridCol w:w="1208"/>
      </w:tblGrid>
      <w:tr>
        <w:tblPrEx>
          <w:tblCellMar>
            <w:top w:w="0" w:type="dxa"/>
            <w:left w:w="108" w:type="dxa"/>
            <w:bottom w:w="0" w:type="dxa"/>
            <w:right w:w="108" w:type="dxa"/>
          </w:tblCellMar>
        </w:tblPrEx>
        <w:trPr>
          <w:trHeight w:val="1178" w:hRule="atLeast"/>
          <w:jc w:val="center"/>
        </w:trPr>
        <w:tc>
          <w:tcPr>
            <w:tcW w:w="1215" w:type="dxa"/>
            <w:vMerge w:val="restart"/>
            <w:tcBorders>
              <w:top w:val="single" w:color="000000" w:sz="4" w:space="0"/>
              <w:left w:val="single" w:color="000000" w:sz="4" w:space="0"/>
              <w:right w:val="single" w:color="000000" w:sz="4" w:space="0"/>
            </w:tcBorders>
            <w:vAlign w:val="center"/>
          </w:tcPr>
          <w:p>
            <w:pPr>
              <w:widowControl/>
              <w:spacing w:line="33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六</w:t>
            </w: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val="en-US" w:eastAsia="zh-CN"/>
              </w:rPr>
              <w:t>坚持过罚相当，</w:t>
            </w:r>
            <w:r>
              <w:rPr>
                <w:rFonts w:hint="eastAsia" w:ascii="仿宋_GB2312" w:hAnsi="仿宋_GB2312" w:eastAsia="仿宋_GB2312" w:cs="仿宋_GB2312"/>
                <w:bCs/>
                <w:color w:val="000000"/>
                <w:kern w:val="0"/>
                <w:sz w:val="21"/>
                <w:szCs w:val="21"/>
              </w:rPr>
              <w:t>落实行政裁量权基准制度。</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19</w:t>
            </w:r>
          </w:p>
        </w:tc>
        <w:tc>
          <w:tcPr>
            <w:tcW w:w="7446"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结合《甘肃省城市管理执法行政处罚裁量权基准及其使用指引》，制定本部门的行政裁量权基准</w:t>
            </w:r>
            <w:r>
              <w:rPr>
                <w:rFonts w:hint="eastAsia" w:ascii="仿宋_GB2312" w:hAnsi="仿宋_GB2312" w:eastAsia="仿宋_GB2312" w:cs="仿宋_GB2312"/>
                <w:bCs/>
                <w:color w:val="000000"/>
                <w:kern w:val="0"/>
                <w:sz w:val="21"/>
                <w:szCs w:val="21"/>
                <w:lang w:val="en-US" w:eastAsia="zh-CN"/>
              </w:rPr>
              <w:t>,</w:t>
            </w:r>
            <w:r>
              <w:rPr>
                <w:rFonts w:hint="eastAsia" w:ascii="仿宋_GB2312" w:hAnsi="仿宋_GB2312" w:eastAsia="仿宋_GB2312" w:cs="仿宋_GB2312"/>
                <w:bCs/>
                <w:color w:val="000000"/>
                <w:kern w:val="0"/>
                <w:sz w:val="21"/>
                <w:szCs w:val="21"/>
                <w:lang w:eastAsia="zh-CN"/>
              </w:rPr>
              <w:t>合理细化量化行政裁量权适用的标准、条件、种类、幅度、方式、时限等基准。</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lang w:eastAsia="zh-CN"/>
              </w:rPr>
              <w:t>法制股</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ind w:left="-96" w:leftChars="-30" w:right="-96" w:rightChars="-30"/>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2</w:t>
            </w:r>
            <w:r>
              <w:rPr>
                <w:rFonts w:hint="eastAsia" w:ascii="仿宋_GB2312" w:hAnsi="仿宋_GB2312" w:eastAsia="仿宋_GB2312" w:cs="仿宋_GB2312"/>
                <w:bCs/>
                <w:color w:val="000000"/>
                <w:kern w:val="0"/>
                <w:sz w:val="21"/>
                <w:szCs w:val="21"/>
              </w:rPr>
              <w:t>02</w:t>
            </w:r>
            <w:r>
              <w:rPr>
                <w:rFonts w:hint="eastAsia" w:ascii="仿宋_GB2312" w:hAnsi="仿宋_GB2312" w:eastAsia="仿宋_GB2312" w:cs="仿宋_GB2312"/>
                <w:bCs/>
                <w:color w:val="000000"/>
                <w:kern w:val="0"/>
                <w:sz w:val="21"/>
                <w:szCs w:val="21"/>
                <w:lang w:val="en-US" w:eastAsia="zh-CN"/>
              </w:rPr>
              <w:t>3</w:t>
            </w:r>
            <w:r>
              <w:rPr>
                <w:rFonts w:hint="eastAsia" w:ascii="仿宋_GB2312" w:hAnsi="仿宋_GB2312" w:eastAsia="仿宋_GB2312" w:cs="仿宋_GB2312"/>
                <w:bCs/>
                <w:color w:val="000000"/>
                <w:kern w:val="0"/>
                <w:sz w:val="21"/>
                <w:szCs w:val="21"/>
              </w:rPr>
              <w:t>年完成并长期坚持</w:t>
            </w:r>
          </w:p>
        </w:tc>
      </w:tr>
      <w:tr>
        <w:tblPrEx>
          <w:tblCellMar>
            <w:top w:w="0" w:type="dxa"/>
            <w:left w:w="108" w:type="dxa"/>
            <w:bottom w:w="0" w:type="dxa"/>
            <w:right w:w="108" w:type="dxa"/>
          </w:tblCellMar>
        </w:tblPrEx>
        <w:trPr>
          <w:trHeight w:val="90" w:hRule="atLeast"/>
          <w:jc w:val="center"/>
        </w:trPr>
        <w:tc>
          <w:tcPr>
            <w:tcW w:w="1215" w:type="dxa"/>
            <w:vMerge w:val="continue"/>
            <w:tcBorders>
              <w:left w:val="single" w:color="000000" w:sz="4" w:space="0"/>
              <w:right w:val="single" w:color="000000" w:sz="4" w:space="0"/>
            </w:tcBorders>
            <w:vAlign w:val="center"/>
          </w:tcPr>
          <w:p>
            <w:pPr>
              <w:widowControl/>
              <w:spacing w:line="330" w:lineRule="exact"/>
              <w:textAlignment w:val="center"/>
              <w:rPr>
                <w:rFonts w:ascii="仿宋_GB2312" w:hAnsi="仿宋_GB2312" w:eastAsia="仿宋_GB2312" w:cs="仿宋_GB2312"/>
                <w:bCs/>
                <w:color w:val="000000"/>
                <w:sz w:val="21"/>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20</w:t>
            </w:r>
          </w:p>
        </w:tc>
        <w:tc>
          <w:tcPr>
            <w:tcW w:w="7446"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完成自由裁量权基准对外公布并加强动态管理，基本实现行政裁量标准制度化、行为规范化、管理科学化。</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lang w:eastAsia="zh-CN"/>
              </w:rPr>
              <w:t>办公室、法制股</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ind w:left="-96" w:leftChars="-30" w:right="-96" w:rightChars="-30"/>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2</w:t>
            </w:r>
            <w:r>
              <w:rPr>
                <w:rFonts w:hint="eastAsia" w:ascii="仿宋_GB2312" w:hAnsi="仿宋_GB2312" w:eastAsia="仿宋_GB2312" w:cs="仿宋_GB2312"/>
                <w:bCs/>
                <w:color w:val="000000"/>
                <w:kern w:val="0"/>
                <w:sz w:val="21"/>
                <w:szCs w:val="21"/>
              </w:rPr>
              <w:t>024年完成并长期坚持</w:t>
            </w:r>
          </w:p>
        </w:tc>
      </w:tr>
      <w:tr>
        <w:tblPrEx>
          <w:tblCellMar>
            <w:top w:w="0" w:type="dxa"/>
            <w:left w:w="108" w:type="dxa"/>
            <w:bottom w:w="0" w:type="dxa"/>
            <w:right w:w="108" w:type="dxa"/>
          </w:tblCellMar>
        </w:tblPrEx>
        <w:trPr>
          <w:trHeight w:val="90" w:hRule="atLeast"/>
          <w:jc w:val="center"/>
        </w:trPr>
        <w:tc>
          <w:tcPr>
            <w:tcW w:w="1215" w:type="dxa"/>
            <w:vMerge w:val="continue"/>
            <w:tcBorders>
              <w:left w:val="single" w:color="000000" w:sz="4" w:space="0"/>
              <w:right w:val="single" w:color="000000" w:sz="4" w:space="0"/>
            </w:tcBorders>
            <w:vAlign w:val="center"/>
          </w:tcPr>
          <w:p>
            <w:pPr>
              <w:widowControl/>
              <w:spacing w:line="330" w:lineRule="exact"/>
              <w:textAlignment w:val="center"/>
              <w:rPr>
                <w:rFonts w:ascii="仿宋_GB2312" w:hAnsi="仿宋_GB2312" w:eastAsia="仿宋_GB2312" w:cs="仿宋_GB2312"/>
                <w:bCs/>
                <w:color w:val="000000"/>
                <w:sz w:val="21"/>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kern w:val="0"/>
                <w:sz w:val="21"/>
                <w:szCs w:val="21"/>
              </w:rPr>
              <w:t>2</w:t>
            </w:r>
            <w:r>
              <w:rPr>
                <w:rFonts w:hint="eastAsia" w:ascii="仿宋_GB2312" w:hAnsi="仿宋_GB2312" w:eastAsia="仿宋_GB2312" w:cs="仿宋_GB2312"/>
                <w:bCs/>
                <w:color w:val="000000"/>
                <w:kern w:val="0"/>
                <w:sz w:val="21"/>
                <w:szCs w:val="21"/>
                <w:lang w:val="en-US" w:eastAsia="zh-CN"/>
              </w:rPr>
              <w:t>1</w:t>
            </w:r>
          </w:p>
        </w:tc>
        <w:tc>
          <w:tcPr>
            <w:tcW w:w="7446"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严格行政执法程序，全面落实行政执法公示制度，按照“谁执法谁公示”要求，依法准确及时向社会公开行政执法信息；严格落实重大执法决定法制审核制度，完善重大执法决定法制审核目录清单。</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局办公室、法制股、市容股、各中队</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2024年完成并长期坚持</w:t>
            </w:r>
          </w:p>
        </w:tc>
      </w:tr>
      <w:tr>
        <w:tblPrEx>
          <w:tblCellMar>
            <w:top w:w="0" w:type="dxa"/>
            <w:left w:w="108" w:type="dxa"/>
            <w:bottom w:w="0" w:type="dxa"/>
            <w:right w:w="108" w:type="dxa"/>
          </w:tblCellMar>
        </w:tblPrEx>
        <w:trPr>
          <w:trHeight w:val="1260" w:hRule="atLeast"/>
          <w:jc w:val="center"/>
        </w:trPr>
        <w:tc>
          <w:tcPr>
            <w:tcW w:w="1215" w:type="dxa"/>
            <w:vMerge w:val="continue"/>
            <w:tcBorders>
              <w:left w:val="single" w:color="000000" w:sz="4" w:space="0"/>
              <w:bottom w:val="single" w:color="000000" w:sz="4" w:space="0"/>
              <w:right w:val="single" w:color="000000" w:sz="4" w:space="0"/>
            </w:tcBorders>
            <w:vAlign w:val="center"/>
          </w:tcPr>
          <w:p>
            <w:pPr>
              <w:widowControl/>
              <w:spacing w:line="330" w:lineRule="exact"/>
              <w:jc w:val="left"/>
              <w:rPr>
                <w:rFonts w:ascii="仿宋_GB2312" w:hAnsi="仿宋_GB2312" w:eastAsia="仿宋_GB2312" w:cs="仿宋_GB2312"/>
                <w:bCs/>
                <w:color w:val="000000"/>
                <w:sz w:val="21"/>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rPr>
              <w:t>2</w:t>
            </w:r>
            <w:r>
              <w:rPr>
                <w:rFonts w:hint="eastAsia" w:ascii="仿宋_GB2312" w:hAnsi="仿宋_GB2312" w:eastAsia="仿宋_GB2312" w:cs="仿宋_GB2312"/>
                <w:bCs/>
                <w:color w:val="000000"/>
                <w:kern w:val="0"/>
                <w:sz w:val="21"/>
                <w:szCs w:val="21"/>
                <w:lang w:val="en-US" w:eastAsia="zh-CN"/>
              </w:rPr>
              <w:t>2</w:t>
            </w:r>
          </w:p>
        </w:tc>
        <w:tc>
          <w:tcPr>
            <w:tcW w:w="7446"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对直接涉及公共安全和人民群众生命健康等的特殊行业、重点领域，依法依规实行全覆盖的重点监管，并定期向县司法行政机关报送监管情况。</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局办公室、法制股、市容股、各中队</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2024年完成并长期坚持</w:t>
            </w:r>
          </w:p>
        </w:tc>
      </w:tr>
      <w:tr>
        <w:tblPrEx>
          <w:tblCellMar>
            <w:top w:w="0" w:type="dxa"/>
            <w:left w:w="108" w:type="dxa"/>
            <w:bottom w:w="0" w:type="dxa"/>
            <w:right w:w="108" w:type="dxa"/>
          </w:tblCellMar>
        </w:tblPrEx>
        <w:trPr>
          <w:trHeight w:val="522" w:hRule="atLeast"/>
          <w:jc w:val="center"/>
        </w:trPr>
        <w:tc>
          <w:tcPr>
            <w:tcW w:w="1215" w:type="dxa"/>
            <w:tcBorders>
              <w:top w:val="single" w:color="000000" w:sz="4" w:space="0"/>
              <w:left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kern w:val="0"/>
                <w:sz w:val="21"/>
                <w:szCs w:val="21"/>
              </w:rPr>
              <w:t>重点任务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p>
        </w:tc>
        <w:tc>
          <w:tcPr>
            <w:tcW w:w="7446"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kern w:val="0"/>
                <w:sz w:val="21"/>
                <w:szCs w:val="21"/>
              </w:rPr>
              <w:t>主要措施</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kern w:val="0"/>
                <w:sz w:val="21"/>
                <w:szCs w:val="21"/>
              </w:rPr>
              <w:t>责任单位</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ind w:left="-96" w:leftChars="-30" w:right="-96" w:rightChars="-30"/>
              <w:jc w:val="center"/>
              <w:textAlignment w:val="center"/>
              <w:rPr>
                <w:rFonts w:hint="eastAsia" w:ascii="仿宋_GB2312" w:hAnsi="仿宋_GB2312" w:eastAsia="仿宋_GB2312" w:cs="仿宋_GB2312"/>
                <w:bCs/>
                <w:color w:val="000000"/>
                <w:kern w:val="0"/>
                <w:sz w:val="21"/>
                <w:szCs w:val="21"/>
              </w:rPr>
            </w:pPr>
            <w:r>
              <w:rPr>
                <w:rFonts w:hint="eastAsia" w:ascii="黑体" w:hAnsi="黑体" w:eastAsia="黑体" w:cs="黑体"/>
                <w:bCs/>
                <w:color w:val="000000"/>
                <w:kern w:val="0"/>
                <w:sz w:val="21"/>
                <w:szCs w:val="21"/>
              </w:rPr>
              <w:t>完成时限</w:t>
            </w:r>
          </w:p>
        </w:tc>
      </w:tr>
      <w:tr>
        <w:tblPrEx>
          <w:tblCellMar>
            <w:top w:w="0" w:type="dxa"/>
            <w:left w:w="108" w:type="dxa"/>
            <w:bottom w:w="0" w:type="dxa"/>
            <w:right w:w="108" w:type="dxa"/>
          </w:tblCellMar>
        </w:tblPrEx>
        <w:trPr>
          <w:trHeight w:val="470" w:hRule="atLeast"/>
          <w:jc w:val="center"/>
        </w:trPr>
        <w:tc>
          <w:tcPr>
            <w:tcW w:w="13244" w:type="dxa"/>
            <w:gridSpan w:val="5"/>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Cs/>
                <w:color w:val="000000"/>
                <w:kern w:val="0"/>
                <w:sz w:val="24"/>
                <w:szCs w:val="24"/>
              </w:rPr>
            </w:pPr>
            <w:r>
              <w:rPr>
                <w:rFonts w:hint="eastAsia" w:ascii="楷体_GB2312" w:hAnsi="楷体_GB2312" w:eastAsia="楷体_GB2312" w:cs="楷体_GB2312"/>
                <w:b/>
                <w:bCs/>
                <w:sz w:val="24"/>
                <w:szCs w:val="24"/>
                <w:lang w:eastAsia="zh-CN"/>
              </w:rPr>
              <w:t>（三）健全完善行政执法工作体系（共</w:t>
            </w:r>
            <w:r>
              <w:rPr>
                <w:rFonts w:hint="eastAsia" w:ascii="楷体_GB2312" w:hAnsi="楷体_GB2312" w:eastAsia="楷体_GB2312" w:cs="楷体_GB2312"/>
                <w:b/>
                <w:bCs/>
                <w:sz w:val="24"/>
                <w:szCs w:val="24"/>
                <w:lang w:val="en-US" w:eastAsia="zh-CN"/>
              </w:rPr>
              <w:t>7项</w:t>
            </w:r>
            <w:r>
              <w:rPr>
                <w:rFonts w:hint="eastAsia" w:ascii="楷体_GB2312" w:hAnsi="楷体_GB2312" w:eastAsia="楷体_GB2312" w:cs="楷体_GB2312"/>
                <w:b/>
                <w:bCs/>
                <w:sz w:val="24"/>
                <w:szCs w:val="24"/>
                <w:lang w:eastAsia="zh-CN"/>
              </w:rPr>
              <w:t>）</w:t>
            </w:r>
          </w:p>
        </w:tc>
      </w:tr>
      <w:tr>
        <w:tblPrEx>
          <w:tblCellMar>
            <w:top w:w="0" w:type="dxa"/>
            <w:left w:w="108" w:type="dxa"/>
            <w:bottom w:w="0" w:type="dxa"/>
            <w:right w:w="108" w:type="dxa"/>
          </w:tblCellMar>
        </w:tblPrEx>
        <w:trPr>
          <w:trHeight w:val="1827" w:hRule="atLeast"/>
          <w:jc w:val="center"/>
        </w:trPr>
        <w:tc>
          <w:tcPr>
            <w:tcW w:w="1215" w:type="dxa"/>
            <w:tcBorders>
              <w:top w:val="single" w:color="000000" w:sz="4" w:space="0"/>
              <w:left w:val="single" w:color="000000" w:sz="4" w:space="0"/>
              <w:right w:val="single" w:color="000000" w:sz="4" w:space="0"/>
            </w:tcBorders>
            <w:vAlign w:val="center"/>
          </w:tcPr>
          <w:p>
            <w:pPr>
              <w:widowControl/>
              <w:spacing w:line="330" w:lineRule="exact"/>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七</w:t>
            </w: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坚持包容审慎，</w:t>
            </w:r>
            <w:r>
              <w:rPr>
                <w:rFonts w:hint="eastAsia" w:ascii="仿宋_GB2312" w:hAnsi="仿宋_GB2312" w:eastAsia="仿宋_GB2312" w:cs="仿宋_GB2312"/>
                <w:bCs/>
                <w:color w:val="000000"/>
                <w:kern w:val="0"/>
                <w:sz w:val="21"/>
                <w:szCs w:val="21"/>
              </w:rPr>
              <w:t>持续推行行政柔性执法</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rPr>
              <w:t>2</w:t>
            </w:r>
            <w:r>
              <w:rPr>
                <w:rFonts w:hint="eastAsia" w:ascii="仿宋_GB2312" w:hAnsi="仿宋_GB2312" w:eastAsia="仿宋_GB2312" w:cs="仿宋_GB2312"/>
                <w:bCs/>
                <w:color w:val="000000"/>
                <w:kern w:val="0"/>
                <w:sz w:val="21"/>
                <w:szCs w:val="21"/>
                <w:lang w:val="en-US" w:eastAsia="zh-CN"/>
              </w:rPr>
              <w:t>3</w:t>
            </w:r>
          </w:p>
        </w:tc>
        <w:tc>
          <w:tcPr>
            <w:tcW w:w="7446"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探索创新“包容审慎”监管，落实行政处罚“首违不罚”规定和“两轻一免”清单制度，广泛运用说服教育、劝导示范、警示告诫、指导约谈等非强制性执法手段，规范执法行为，防止以罚代管，实现行政执法工作政治效果、法律效果、社会效果有机统一。</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法制股、市容股、各中队</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ind w:left="-96" w:leftChars="-30" w:right="-96" w:rightChars="-30"/>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2023年完成并长期坚持</w:t>
            </w:r>
          </w:p>
        </w:tc>
      </w:tr>
    </w:tbl>
    <w:p>
      <w:pPr>
        <w:spacing w:line="20" w:lineRule="exact"/>
      </w:pPr>
    </w:p>
    <w:tbl>
      <w:tblPr>
        <w:tblStyle w:val="4"/>
        <w:tblW w:w="1323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79"/>
        <w:gridCol w:w="645"/>
        <w:gridCol w:w="7440"/>
        <w:gridCol w:w="2745"/>
        <w:gridCol w:w="122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jc w:val="center"/>
        </w:trPr>
        <w:tc>
          <w:tcPr>
            <w:tcW w:w="1179" w:type="dxa"/>
            <w:vMerge w:val="restart"/>
            <w:tcBorders>
              <w:top w:val="single" w:color="000000" w:sz="4" w:space="0"/>
              <w:right w:val="single" w:color="000000" w:sz="4" w:space="0"/>
            </w:tcBorders>
            <w:vAlign w:val="center"/>
          </w:tcPr>
          <w:p>
            <w:pPr>
              <w:widowControl/>
              <w:spacing w:line="290" w:lineRule="exact"/>
              <w:jc w:val="left"/>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八</w:t>
            </w: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坚持稳步推进，深化城管体制改革</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kern w:val="0"/>
                <w:sz w:val="21"/>
                <w:szCs w:val="21"/>
                <w:lang w:val="en-US" w:eastAsia="zh-CN"/>
              </w:rPr>
              <w:t>24</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组织开展行政执法事项清理工作，对虽有法定依据但近五年未发生的、极少发生且没有实施必要的、交叉重复的等行政执法事项按规定程序进行清理。</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lang w:eastAsia="zh-CN"/>
              </w:rPr>
              <w:t>法制股</w:t>
            </w:r>
          </w:p>
        </w:tc>
        <w:tc>
          <w:tcPr>
            <w:tcW w:w="1222" w:type="dxa"/>
            <w:tcBorders>
              <w:top w:val="single" w:color="000000" w:sz="4" w:space="0"/>
              <w:left w:val="single" w:color="000000" w:sz="4" w:space="0"/>
              <w:bottom w:val="single" w:color="000000" w:sz="4" w:space="0"/>
            </w:tcBorders>
            <w:vAlign w:val="center"/>
          </w:tcPr>
          <w:p>
            <w:pPr>
              <w:widowControl/>
              <w:spacing w:line="29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2023年完成并长期坚持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5" w:hRule="atLeast"/>
          <w:jc w:val="center"/>
        </w:trPr>
        <w:tc>
          <w:tcPr>
            <w:tcW w:w="1179" w:type="dxa"/>
            <w:vMerge w:val="continue"/>
            <w:tcBorders>
              <w:bottom w:val="single" w:color="000000" w:sz="4" w:space="0"/>
              <w:right w:val="single" w:color="000000" w:sz="4" w:space="0"/>
            </w:tcBorders>
            <w:vAlign w:val="center"/>
          </w:tcPr>
          <w:p>
            <w:pPr>
              <w:widowControl/>
              <w:spacing w:line="290" w:lineRule="exact"/>
              <w:jc w:val="left"/>
              <w:rPr>
                <w:rFonts w:ascii="仿宋_GB2312" w:hAnsi="仿宋_GB2312" w:eastAsia="仿宋_GB2312" w:cs="仿宋_GB2312"/>
                <w:bCs/>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25</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按照“谁放权、谁指导、谁培训”的原则，通过驻点指导、跟班轮训、首案带办、案卷审查等方式加强对各镇综合行政执法工作的业务指导。</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lang w:eastAsia="zh-CN"/>
              </w:rPr>
              <w:t>法制股</w:t>
            </w:r>
          </w:p>
        </w:tc>
        <w:tc>
          <w:tcPr>
            <w:tcW w:w="1222" w:type="dxa"/>
            <w:tcBorders>
              <w:top w:val="single" w:color="000000" w:sz="4" w:space="0"/>
              <w:left w:val="single" w:color="000000" w:sz="4" w:space="0"/>
              <w:bottom w:val="single" w:color="000000" w:sz="4" w:space="0"/>
            </w:tcBorders>
            <w:vAlign w:val="center"/>
          </w:tcPr>
          <w:p>
            <w:pPr>
              <w:widowControl/>
              <w:spacing w:line="290" w:lineRule="exact"/>
              <w:ind w:left="-96" w:leftChars="-30" w:right="-96" w:rightChars="-30"/>
              <w:jc w:val="center"/>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2025年完成并长期坚持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50" w:hRule="atLeast"/>
          <w:jc w:val="center"/>
        </w:trPr>
        <w:tc>
          <w:tcPr>
            <w:tcW w:w="1179" w:type="dxa"/>
            <w:vMerge w:val="continue"/>
            <w:tcBorders>
              <w:bottom w:val="single" w:color="000000" w:sz="4" w:space="0"/>
              <w:right w:val="single" w:color="000000" w:sz="4" w:space="0"/>
            </w:tcBorders>
            <w:vAlign w:val="center"/>
          </w:tcPr>
          <w:p>
            <w:pPr>
              <w:widowControl/>
              <w:spacing w:line="290" w:lineRule="exact"/>
              <w:jc w:val="left"/>
              <w:rPr>
                <w:rFonts w:ascii="仿宋_GB2312" w:hAnsi="仿宋_GB2312" w:eastAsia="仿宋_GB2312" w:cs="仿宋_GB2312"/>
                <w:bCs/>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kern w:val="0"/>
                <w:sz w:val="21"/>
                <w:szCs w:val="21"/>
                <w:lang w:val="en-US" w:eastAsia="zh-CN"/>
              </w:rPr>
              <w:t>26</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推动全县法治化营商环境问题投诉举报平台实质化运行，完善涉民营企业行政执法违法行为投诉举报处理机制，依法保护民营企业和企业家权益。</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局办公室、法制股、市容股</w:t>
            </w:r>
          </w:p>
        </w:tc>
        <w:tc>
          <w:tcPr>
            <w:tcW w:w="1222" w:type="dxa"/>
            <w:tcBorders>
              <w:top w:val="single" w:color="000000" w:sz="4" w:space="0"/>
              <w:left w:val="single" w:color="000000" w:sz="4" w:space="0"/>
              <w:bottom w:val="single" w:color="000000" w:sz="4" w:space="0"/>
            </w:tcBorders>
            <w:vAlign w:val="center"/>
          </w:tcPr>
          <w:p>
            <w:pPr>
              <w:widowControl/>
              <w:spacing w:line="29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2025年完成并长期坚持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70" w:hRule="atLeast"/>
          <w:jc w:val="center"/>
        </w:trPr>
        <w:tc>
          <w:tcPr>
            <w:tcW w:w="1179" w:type="dxa"/>
            <w:vMerge w:val="restart"/>
            <w:tcBorders>
              <w:top w:val="single" w:color="000000" w:sz="4" w:space="0"/>
              <w:right w:val="single" w:color="000000" w:sz="4" w:space="0"/>
            </w:tcBorders>
            <w:vAlign w:val="center"/>
          </w:tcPr>
          <w:p>
            <w:pPr>
              <w:widowControl/>
              <w:spacing w:line="290" w:lineRule="exact"/>
              <w:jc w:val="left"/>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w:t>
            </w:r>
            <w:r>
              <w:rPr>
                <w:rFonts w:hint="eastAsia" w:ascii="仿宋_GB2312" w:hAnsi="仿宋_GB2312" w:eastAsia="仿宋_GB2312" w:cs="仿宋_GB2312"/>
                <w:bCs/>
                <w:color w:val="000000"/>
                <w:sz w:val="21"/>
                <w:szCs w:val="21"/>
                <w:lang w:eastAsia="zh-CN"/>
              </w:rPr>
              <w:t>九</w:t>
            </w: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lang w:eastAsia="zh-CN"/>
              </w:rPr>
              <w:t>坚持信息共享，加强部门执法协作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27</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健全完善与其他部门信息互通、资源共享、协调联动机制，建立重大事件信息报送制度，完善案件处理信息通报机制，实施跨部门联合执法。</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pPr>
            <w:r>
              <w:rPr>
                <w:rFonts w:hint="eastAsia" w:ascii="仿宋_GB2312" w:hAnsi="仿宋_GB2312" w:eastAsia="仿宋_GB2312" w:cs="仿宋_GB2312"/>
                <w:bCs/>
                <w:color w:val="000000"/>
                <w:kern w:val="0"/>
                <w:sz w:val="21"/>
                <w:szCs w:val="21"/>
                <w:lang w:eastAsia="zh-CN"/>
              </w:rPr>
              <w:t>局办公室、法制股、市容股、各中队</w:t>
            </w:r>
          </w:p>
        </w:tc>
        <w:tc>
          <w:tcPr>
            <w:tcW w:w="1222" w:type="dxa"/>
            <w:tcBorders>
              <w:top w:val="single" w:color="000000" w:sz="4" w:space="0"/>
              <w:left w:val="single" w:color="000000" w:sz="4" w:space="0"/>
              <w:bottom w:val="single" w:color="000000" w:sz="4" w:space="0"/>
            </w:tcBorders>
            <w:vAlign w:val="center"/>
          </w:tcPr>
          <w:p>
            <w:pPr>
              <w:widowControl/>
              <w:spacing w:line="290" w:lineRule="exact"/>
              <w:ind w:left="-96" w:leftChars="-30" w:right="-96" w:rightChars="-3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w:t>
            </w:r>
            <w:r>
              <w:rPr>
                <w:rFonts w:hint="eastAsia" w:ascii="仿宋_GB2312" w:hAnsi="仿宋_GB2312" w:eastAsia="仿宋_GB2312" w:cs="仿宋_GB2312"/>
                <w:bCs/>
                <w:color w:val="000000"/>
                <w:kern w:val="0"/>
                <w:sz w:val="21"/>
                <w:szCs w:val="21"/>
                <w:lang w:val="en-US" w:eastAsia="zh-CN"/>
              </w:rPr>
              <w:t>4</w:t>
            </w:r>
            <w:r>
              <w:rPr>
                <w:rFonts w:hint="eastAsia" w:ascii="仿宋_GB2312" w:hAnsi="仿宋_GB2312" w:eastAsia="仿宋_GB2312" w:cs="仿宋_GB2312"/>
                <w:bCs/>
                <w:color w:val="000000"/>
                <w:kern w:val="0"/>
                <w:sz w:val="21"/>
                <w:szCs w:val="21"/>
              </w:rPr>
              <w:t>年完成并长期坚持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5" w:hRule="atLeast"/>
          <w:jc w:val="center"/>
        </w:trPr>
        <w:tc>
          <w:tcPr>
            <w:tcW w:w="1179" w:type="dxa"/>
            <w:vMerge w:val="continue"/>
            <w:tcBorders>
              <w:right w:val="single" w:color="000000" w:sz="4" w:space="0"/>
            </w:tcBorders>
            <w:vAlign w:val="center"/>
          </w:tcPr>
          <w:p>
            <w:pPr>
              <w:widowControl/>
              <w:spacing w:line="290" w:lineRule="exact"/>
              <w:jc w:val="left"/>
              <w:textAlignment w:val="center"/>
              <w:rPr>
                <w:rFonts w:hint="eastAsia" w:ascii="仿宋_GB2312" w:hAnsi="仿宋_GB2312" w:eastAsia="仿宋_GB2312" w:cs="仿宋_GB2312"/>
                <w:bCs/>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28</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textAlignment w:val="center"/>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lang w:eastAsia="zh-CN"/>
              </w:rPr>
              <w:t>建立健全与刑事司法衔接机制，建立健全案件移送制度，加强证据材料移交、接收衔接。</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局办公室、法制股</w:t>
            </w:r>
          </w:p>
        </w:tc>
        <w:tc>
          <w:tcPr>
            <w:tcW w:w="1222" w:type="dxa"/>
            <w:tcBorders>
              <w:top w:val="single" w:color="000000" w:sz="4" w:space="0"/>
              <w:left w:val="single" w:color="000000" w:sz="4" w:space="0"/>
              <w:bottom w:val="single" w:color="000000" w:sz="4" w:space="0"/>
            </w:tcBorders>
            <w:vAlign w:val="center"/>
          </w:tcPr>
          <w:p>
            <w:pPr>
              <w:widowControl/>
              <w:spacing w:line="290" w:lineRule="exact"/>
              <w:ind w:left="-96" w:leftChars="-30" w:right="-96" w:rightChars="-30"/>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2</w:t>
            </w:r>
            <w:r>
              <w:rPr>
                <w:rFonts w:hint="eastAsia" w:ascii="仿宋_GB2312" w:hAnsi="仿宋_GB2312" w:eastAsia="仿宋_GB2312" w:cs="仿宋_GB2312"/>
                <w:bCs/>
                <w:color w:val="000000"/>
                <w:kern w:val="0"/>
                <w:sz w:val="21"/>
                <w:szCs w:val="21"/>
              </w:rPr>
              <w:t>02</w:t>
            </w:r>
            <w:r>
              <w:rPr>
                <w:rFonts w:hint="eastAsia" w:ascii="仿宋_GB2312" w:hAnsi="仿宋_GB2312" w:eastAsia="仿宋_GB2312" w:cs="仿宋_GB2312"/>
                <w:bCs/>
                <w:color w:val="000000"/>
                <w:kern w:val="0"/>
                <w:sz w:val="21"/>
                <w:szCs w:val="21"/>
                <w:lang w:val="en-US" w:eastAsia="zh-CN"/>
              </w:rPr>
              <w:t>5</w:t>
            </w:r>
            <w:r>
              <w:rPr>
                <w:rFonts w:hint="eastAsia" w:ascii="仿宋_GB2312" w:hAnsi="仿宋_GB2312" w:eastAsia="仿宋_GB2312" w:cs="仿宋_GB2312"/>
                <w:bCs/>
                <w:color w:val="000000"/>
                <w:kern w:val="0"/>
                <w:sz w:val="21"/>
                <w:szCs w:val="21"/>
              </w:rPr>
              <w:t>年完成并长期坚持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5" w:hRule="atLeast"/>
          <w:jc w:val="center"/>
        </w:trPr>
        <w:tc>
          <w:tcPr>
            <w:tcW w:w="1179" w:type="dxa"/>
            <w:vMerge w:val="continue"/>
            <w:tcBorders>
              <w:bottom w:val="single" w:color="000000" w:sz="4" w:space="0"/>
              <w:right w:val="single" w:color="000000" w:sz="4" w:space="0"/>
            </w:tcBorders>
            <w:vAlign w:val="center"/>
          </w:tcPr>
          <w:p>
            <w:pPr>
              <w:widowControl/>
              <w:spacing w:line="290" w:lineRule="exact"/>
              <w:jc w:val="left"/>
              <w:textAlignment w:val="center"/>
              <w:rPr>
                <w:rFonts w:hint="eastAsia" w:ascii="仿宋_GB2312" w:hAnsi="仿宋_GB2312" w:eastAsia="仿宋_GB2312" w:cs="仿宋_GB2312"/>
                <w:bCs/>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29</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000000"/>
                <w:kern w:val="0"/>
                <w:sz w:val="21"/>
                <w:szCs w:val="21"/>
                <w:lang w:eastAsia="zh-CN"/>
              </w:rPr>
              <w:t>加强与纪检监察机关的协作配合，及时依规依纪依法移送行政执法过程中发现的有关问题线索</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局办公室</w:t>
            </w:r>
          </w:p>
        </w:tc>
        <w:tc>
          <w:tcPr>
            <w:tcW w:w="1222" w:type="dxa"/>
            <w:tcBorders>
              <w:top w:val="single" w:color="000000" w:sz="4" w:space="0"/>
              <w:left w:val="single" w:color="000000" w:sz="4" w:space="0"/>
              <w:bottom w:val="single" w:color="000000" w:sz="4" w:space="0"/>
            </w:tcBorders>
            <w:vAlign w:val="center"/>
          </w:tcPr>
          <w:p>
            <w:pPr>
              <w:widowControl/>
              <w:spacing w:line="290" w:lineRule="exact"/>
              <w:ind w:left="-96" w:leftChars="-30" w:right="-96" w:rightChars="-30"/>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2</w:t>
            </w:r>
            <w:r>
              <w:rPr>
                <w:rFonts w:hint="eastAsia" w:ascii="仿宋_GB2312" w:hAnsi="仿宋_GB2312" w:eastAsia="仿宋_GB2312" w:cs="仿宋_GB2312"/>
                <w:bCs/>
                <w:color w:val="000000"/>
                <w:kern w:val="0"/>
                <w:sz w:val="21"/>
                <w:szCs w:val="21"/>
              </w:rPr>
              <w:t>02</w:t>
            </w:r>
            <w:r>
              <w:rPr>
                <w:rFonts w:hint="eastAsia" w:ascii="仿宋_GB2312" w:hAnsi="仿宋_GB2312" w:eastAsia="仿宋_GB2312" w:cs="仿宋_GB2312"/>
                <w:bCs/>
                <w:color w:val="000000"/>
                <w:kern w:val="0"/>
                <w:sz w:val="21"/>
                <w:szCs w:val="21"/>
                <w:lang w:val="en-US" w:eastAsia="zh-CN"/>
              </w:rPr>
              <w:t>5</w:t>
            </w:r>
            <w:r>
              <w:rPr>
                <w:rFonts w:hint="eastAsia" w:ascii="仿宋_GB2312" w:hAnsi="仿宋_GB2312" w:eastAsia="仿宋_GB2312" w:cs="仿宋_GB2312"/>
                <w:bCs/>
                <w:color w:val="000000"/>
                <w:kern w:val="0"/>
                <w:sz w:val="21"/>
                <w:szCs w:val="21"/>
              </w:rPr>
              <w:t>年完成并长期坚持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5" w:hRule="atLeast"/>
          <w:jc w:val="center"/>
        </w:trPr>
        <w:tc>
          <w:tcPr>
            <w:tcW w:w="1179" w:type="dxa"/>
            <w:tcBorders>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kern w:val="0"/>
                <w:sz w:val="21"/>
                <w:szCs w:val="21"/>
              </w:rPr>
              <w:t>重点任务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kern w:val="0"/>
                <w:sz w:val="21"/>
                <w:szCs w:val="21"/>
              </w:rPr>
              <w:t>主要措施</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kern w:val="0"/>
                <w:sz w:val="21"/>
                <w:szCs w:val="21"/>
              </w:rPr>
              <w:t>责任单位</w:t>
            </w:r>
          </w:p>
        </w:tc>
        <w:tc>
          <w:tcPr>
            <w:tcW w:w="1222" w:type="dxa"/>
            <w:tcBorders>
              <w:top w:val="single" w:color="000000" w:sz="4" w:space="0"/>
              <w:left w:val="single" w:color="000000" w:sz="4" w:space="0"/>
              <w:bottom w:val="single" w:color="000000" w:sz="4" w:space="0"/>
            </w:tcBorders>
            <w:vAlign w:val="center"/>
          </w:tcPr>
          <w:p>
            <w:pPr>
              <w:widowControl/>
              <w:spacing w:line="330" w:lineRule="exact"/>
              <w:ind w:left="-96" w:leftChars="-30" w:right="-96" w:rightChars="-30"/>
              <w:jc w:val="center"/>
              <w:textAlignment w:val="center"/>
              <w:rPr>
                <w:rFonts w:hint="eastAsia" w:ascii="仿宋_GB2312" w:hAnsi="仿宋_GB2312" w:eastAsia="仿宋_GB2312" w:cs="仿宋_GB2312"/>
                <w:bCs/>
                <w:color w:val="000000"/>
                <w:kern w:val="0"/>
                <w:sz w:val="21"/>
                <w:szCs w:val="21"/>
                <w:lang w:val="en-US" w:eastAsia="zh-CN" w:bidi="ar-SA"/>
              </w:rPr>
            </w:pPr>
            <w:r>
              <w:rPr>
                <w:rFonts w:hint="eastAsia" w:ascii="黑体" w:hAnsi="黑体" w:eastAsia="黑体" w:cs="黑体"/>
                <w:bCs/>
                <w:color w:val="000000"/>
                <w:kern w:val="0"/>
                <w:sz w:val="21"/>
                <w:szCs w:val="21"/>
              </w:rPr>
              <w:t>完成时限</w:t>
            </w:r>
          </w:p>
        </w:tc>
      </w:tr>
    </w:tbl>
    <w:p>
      <w:pPr>
        <w:spacing w:line="20" w:lineRule="exact"/>
      </w:pPr>
    </w:p>
    <w:tbl>
      <w:tblPr>
        <w:tblStyle w:val="4"/>
        <w:tblW w:w="1325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178"/>
        <w:gridCol w:w="645"/>
        <w:gridCol w:w="7438"/>
        <w:gridCol w:w="2744"/>
        <w:gridCol w:w="125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76" w:hRule="atLeast"/>
          <w:jc w:val="center"/>
        </w:trPr>
        <w:tc>
          <w:tcPr>
            <w:tcW w:w="1325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left="-96" w:leftChars="-30" w:right="-96" w:rightChars="-30" w:firstLine="482" w:firstLineChars="200"/>
              <w:jc w:val="left"/>
              <w:textAlignment w:val="center"/>
              <w:rPr>
                <w:rFonts w:ascii="楷体_GB2312" w:hAnsi="楷体_GB2312" w:eastAsia="楷体_GB2312" w:cs="楷体_GB2312"/>
                <w:bCs/>
                <w:color w:val="000000"/>
                <w:sz w:val="21"/>
                <w:szCs w:val="21"/>
              </w:rPr>
            </w:pPr>
            <w:r>
              <w:rPr>
                <w:rFonts w:hint="eastAsia" w:ascii="楷体_GB2312" w:hAnsi="楷体_GB2312" w:eastAsia="楷体_GB2312" w:cs="楷体_GB2312"/>
                <w:b/>
                <w:bCs w:val="0"/>
                <w:color w:val="000000"/>
                <w:sz w:val="24"/>
                <w:szCs w:val="24"/>
              </w:rPr>
              <w:t>四、</w:t>
            </w:r>
            <w:r>
              <w:rPr>
                <w:rFonts w:hint="eastAsia" w:ascii="楷体_GB2312" w:hAnsi="楷体_GB2312" w:eastAsia="楷体_GB2312" w:cs="楷体_GB2312"/>
                <w:b/>
                <w:bCs w:val="0"/>
                <w:color w:val="000000"/>
                <w:sz w:val="24"/>
                <w:szCs w:val="24"/>
                <w:lang w:eastAsia="zh-CN"/>
              </w:rPr>
              <w:t>开展行政执法协调监督</w:t>
            </w:r>
            <w:r>
              <w:rPr>
                <w:rFonts w:hint="eastAsia" w:ascii="楷体_GB2312" w:hAnsi="楷体_GB2312" w:eastAsia="楷体_GB2312" w:cs="楷体_GB2312"/>
                <w:b/>
                <w:bCs w:val="0"/>
                <w:color w:val="000000"/>
                <w:sz w:val="24"/>
                <w:szCs w:val="24"/>
              </w:rPr>
              <w:t>（共</w:t>
            </w:r>
            <w:r>
              <w:rPr>
                <w:rFonts w:hint="eastAsia" w:ascii="楷体_GB2312" w:hAnsi="楷体_GB2312" w:eastAsia="楷体_GB2312" w:cs="楷体_GB2312"/>
                <w:b/>
                <w:bCs w:val="0"/>
                <w:color w:val="000000"/>
                <w:sz w:val="24"/>
                <w:szCs w:val="24"/>
                <w:lang w:val="en-US" w:eastAsia="zh-CN"/>
              </w:rPr>
              <w:t xml:space="preserve">6 </w:t>
            </w:r>
            <w:r>
              <w:rPr>
                <w:rFonts w:hint="eastAsia" w:ascii="楷体_GB2312" w:hAnsi="楷体_GB2312" w:eastAsia="楷体_GB2312" w:cs="楷体_GB2312"/>
                <w:b/>
                <w:bCs w:val="0"/>
                <w:color w:val="000000"/>
                <w:sz w:val="24"/>
                <w:szCs w:val="24"/>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17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（十）</w:t>
            </w:r>
            <w:r>
              <w:rPr>
                <w:rFonts w:hint="eastAsia" w:ascii="仿宋_GB2312" w:hAnsi="仿宋_GB2312" w:eastAsia="仿宋_GB2312" w:cs="仿宋_GB2312"/>
                <w:bCs/>
                <w:color w:val="000000"/>
                <w:kern w:val="0"/>
                <w:sz w:val="21"/>
                <w:szCs w:val="21"/>
                <w:lang w:eastAsia="zh-CN"/>
              </w:rPr>
              <w:t>完善</w:t>
            </w:r>
            <w:r>
              <w:rPr>
                <w:rFonts w:hint="eastAsia" w:ascii="仿宋_GB2312" w:hAnsi="仿宋_GB2312" w:eastAsia="仿宋_GB2312" w:cs="仿宋_GB2312"/>
                <w:bCs/>
                <w:color w:val="000000"/>
                <w:kern w:val="0"/>
                <w:sz w:val="21"/>
                <w:szCs w:val="21"/>
              </w:rPr>
              <w:t>行政执法监督制度</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kern w:val="0"/>
                <w:sz w:val="21"/>
                <w:szCs w:val="21"/>
                <w:lang w:val="en-US" w:eastAsia="zh-CN"/>
              </w:rPr>
              <w:t>33</w:t>
            </w:r>
          </w:p>
        </w:tc>
        <w:tc>
          <w:tcPr>
            <w:tcW w:w="7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认真贯彻落实</w:t>
            </w:r>
            <w:r>
              <w:rPr>
                <w:rFonts w:hint="eastAsia" w:ascii="仿宋_GB2312" w:hAnsi="仿宋_GB2312" w:eastAsia="仿宋_GB2312" w:cs="仿宋_GB2312"/>
                <w:bCs/>
                <w:color w:val="000000"/>
                <w:kern w:val="0"/>
                <w:sz w:val="21"/>
                <w:szCs w:val="21"/>
              </w:rPr>
              <w:t>《甘肃省行政执法监督条例》《甘肃省行政执法责任制实施办法》等法规规章。</w:t>
            </w:r>
          </w:p>
        </w:tc>
        <w:tc>
          <w:tcPr>
            <w:tcW w:w="27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局办公室、法制股</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17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ascii="仿宋_GB2312" w:hAnsi="仿宋_GB2312" w:eastAsia="仿宋_GB2312" w:cs="仿宋_GB2312"/>
                <w:bCs/>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34</w:t>
            </w:r>
          </w:p>
        </w:tc>
        <w:tc>
          <w:tcPr>
            <w:tcW w:w="7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认真学习贯彻落实行政执法监督相关规定，进一步普及行政执法监督的体制、职责、内容、方式、程序、责任体系等内容。</w:t>
            </w:r>
          </w:p>
        </w:tc>
        <w:tc>
          <w:tcPr>
            <w:tcW w:w="27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局办公室、法制股</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2025年完成并长期坚持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17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ascii="仿宋_GB2312" w:hAnsi="仿宋_GB2312" w:eastAsia="仿宋_GB2312" w:cs="仿宋_GB2312"/>
                <w:bCs/>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35</w:t>
            </w:r>
          </w:p>
        </w:tc>
        <w:tc>
          <w:tcPr>
            <w:tcW w:w="7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健全完善行政执法监督配套制度，规范做好行政执法年度报告、案件统计、案卷评查、案例指导等工作，适时向社会公布典型案例。</w:t>
            </w:r>
          </w:p>
        </w:tc>
        <w:tc>
          <w:tcPr>
            <w:tcW w:w="27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kern w:val="0"/>
                <w:sz w:val="21"/>
                <w:szCs w:val="21"/>
                <w:lang w:eastAsia="zh-CN"/>
              </w:rPr>
              <w:t>法制股</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2025年完成并长期坚持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40" w:hRule="atLeast"/>
          <w:jc w:val="center"/>
        </w:trPr>
        <w:tc>
          <w:tcPr>
            <w:tcW w:w="117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ascii="仿宋_GB2312" w:hAnsi="仿宋_GB2312" w:eastAsia="仿宋_GB2312" w:cs="仿宋_GB2312"/>
                <w:bCs/>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36</w:t>
            </w:r>
          </w:p>
        </w:tc>
        <w:tc>
          <w:tcPr>
            <w:tcW w:w="7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制定年度行政执法监督工作方案，强化对各</w:t>
            </w:r>
            <w:r>
              <w:rPr>
                <w:rFonts w:hint="eastAsia" w:ascii="仿宋_GB2312" w:hAnsi="仿宋_GB2312" w:eastAsia="仿宋_GB2312" w:cs="仿宋_GB2312"/>
                <w:bCs/>
                <w:color w:val="000000"/>
                <w:kern w:val="0"/>
                <w:sz w:val="21"/>
                <w:szCs w:val="21"/>
                <w:lang w:eastAsia="zh-CN"/>
              </w:rPr>
              <w:t>中队</w:t>
            </w:r>
            <w:r>
              <w:rPr>
                <w:rFonts w:hint="eastAsia" w:ascii="仿宋_GB2312" w:hAnsi="仿宋_GB2312" w:eastAsia="仿宋_GB2312" w:cs="仿宋_GB2312"/>
                <w:bCs/>
                <w:color w:val="000000"/>
                <w:kern w:val="0"/>
                <w:sz w:val="21"/>
                <w:szCs w:val="21"/>
              </w:rPr>
              <w:t>行政执法工作的经常性监督和业务指导。建立行政执法监督与行政复议监督衔接协作机制，组织开展被纠错执法案卷专项评查，加强对执法共性问题的源头治理和整体预防。</w:t>
            </w:r>
          </w:p>
        </w:tc>
        <w:tc>
          <w:tcPr>
            <w:tcW w:w="27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Cs/>
                <w:color w:val="000000"/>
                <w:kern w:val="0"/>
                <w:sz w:val="21"/>
              </w:rPr>
            </w:pPr>
            <w:r>
              <w:rPr>
                <w:rFonts w:hint="eastAsia" w:ascii="仿宋_GB2312" w:hAnsi="仿宋_GB2312" w:eastAsia="仿宋_GB2312" w:cs="仿宋_GB2312"/>
                <w:bCs/>
                <w:color w:val="000000"/>
                <w:kern w:val="0"/>
                <w:sz w:val="21"/>
                <w:szCs w:val="21"/>
                <w:lang w:eastAsia="zh-CN"/>
              </w:rPr>
              <w:t>局办公室、法制股</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2</w:t>
            </w:r>
            <w:r>
              <w:rPr>
                <w:rFonts w:hint="eastAsia" w:ascii="仿宋_GB2312" w:hAnsi="仿宋_GB2312" w:eastAsia="仿宋_GB2312" w:cs="仿宋_GB2312"/>
                <w:bCs/>
                <w:color w:val="000000"/>
                <w:kern w:val="0"/>
                <w:sz w:val="21"/>
                <w:szCs w:val="21"/>
              </w:rPr>
              <w:t>025年完成并长期坚持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5" w:hRule="atLeast"/>
          <w:jc w:val="center"/>
        </w:trPr>
        <w:tc>
          <w:tcPr>
            <w:tcW w:w="117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ascii="仿宋_GB2312" w:hAnsi="仿宋_GB2312" w:eastAsia="仿宋_GB2312" w:cs="仿宋_GB2312"/>
                <w:bCs/>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37</w:t>
            </w:r>
          </w:p>
        </w:tc>
        <w:tc>
          <w:tcPr>
            <w:tcW w:w="7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完善重大行政执法案件专项监督调查处理机制，围绕社会普遍关注的热点问题和具有较大社会影响的案（事）件，开展专项监督。</w:t>
            </w:r>
          </w:p>
        </w:tc>
        <w:tc>
          <w:tcPr>
            <w:tcW w:w="27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Cs/>
                <w:color w:val="000000"/>
                <w:kern w:val="0"/>
                <w:sz w:val="21"/>
              </w:rPr>
            </w:pPr>
            <w:r>
              <w:rPr>
                <w:rFonts w:hint="eastAsia" w:ascii="仿宋_GB2312" w:hAnsi="仿宋_GB2312" w:eastAsia="仿宋_GB2312" w:cs="仿宋_GB2312"/>
                <w:bCs/>
                <w:color w:val="000000"/>
                <w:kern w:val="0"/>
                <w:sz w:val="21"/>
                <w:szCs w:val="21"/>
                <w:lang w:eastAsia="zh-CN"/>
              </w:rPr>
              <w:t>局办公室、法制股</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2</w:t>
            </w:r>
            <w:r>
              <w:rPr>
                <w:rFonts w:hint="eastAsia" w:ascii="仿宋_GB2312" w:hAnsi="仿宋_GB2312" w:eastAsia="仿宋_GB2312" w:cs="仿宋_GB2312"/>
                <w:bCs/>
                <w:color w:val="000000"/>
                <w:kern w:val="0"/>
                <w:sz w:val="21"/>
                <w:szCs w:val="21"/>
              </w:rPr>
              <w:t>025年完成并长期坚持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5" w:hRule="atLeast"/>
          <w:jc w:val="center"/>
        </w:trPr>
        <w:tc>
          <w:tcPr>
            <w:tcW w:w="117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ascii="仿宋_GB2312" w:hAnsi="仿宋_GB2312" w:eastAsia="仿宋_GB2312" w:cs="仿宋_GB2312"/>
                <w:bCs/>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38</w:t>
            </w:r>
          </w:p>
        </w:tc>
        <w:tc>
          <w:tcPr>
            <w:tcW w:w="7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拓宽监督渠道，建立行政执法监督与12345政务服务便民热线、法治化营商环境问题投诉举报平台等信息共享机制。</w:t>
            </w:r>
          </w:p>
        </w:tc>
        <w:tc>
          <w:tcPr>
            <w:tcW w:w="27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Cs/>
                <w:color w:val="000000"/>
                <w:kern w:val="0"/>
                <w:sz w:val="21"/>
              </w:rPr>
            </w:pPr>
            <w:r>
              <w:rPr>
                <w:rFonts w:hint="eastAsia" w:ascii="仿宋_GB2312" w:hAnsi="仿宋_GB2312" w:eastAsia="仿宋_GB2312" w:cs="仿宋_GB2312"/>
                <w:bCs/>
                <w:color w:val="000000"/>
                <w:kern w:val="0"/>
                <w:sz w:val="21"/>
                <w:szCs w:val="21"/>
                <w:lang w:eastAsia="zh-CN"/>
              </w:rPr>
              <w:t>局办公室、法制股、市容股</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2</w:t>
            </w:r>
            <w:r>
              <w:rPr>
                <w:rFonts w:hint="eastAsia" w:ascii="仿宋_GB2312" w:hAnsi="仿宋_GB2312" w:eastAsia="仿宋_GB2312" w:cs="仿宋_GB2312"/>
                <w:bCs/>
                <w:color w:val="000000"/>
                <w:kern w:val="0"/>
                <w:sz w:val="21"/>
                <w:szCs w:val="21"/>
              </w:rPr>
              <w:t>025年完成并长期坚持</w:t>
            </w:r>
          </w:p>
        </w:tc>
      </w:tr>
    </w:tbl>
    <w:tbl>
      <w:tblPr>
        <w:tblStyle w:val="4"/>
        <w:tblpPr w:leftFromText="180" w:rightFromText="180" w:vertAnchor="text" w:horzAnchor="page" w:tblpX="1911" w:tblpY="106"/>
        <w:tblOverlap w:val="never"/>
        <w:tblW w:w="13270"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247"/>
        <w:gridCol w:w="600"/>
        <w:gridCol w:w="7370"/>
        <w:gridCol w:w="2715"/>
        <w:gridCol w:w="1338"/>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1" w:hRule="atLeast"/>
        </w:trPr>
        <w:tc>
          <w:tcPr>
            <w:tcW w:w="1327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82" w:firstLineChars="200"/>
              <w:jc w:val="left"/>
              <w:textAlignment w:val="center"/>
              <w:rPr>
                <w:rFonts w:ascii="楷体_GB2312" w:hAnsi="楷体_GB2312" w:eastAsia="楷体_GB2312" w:cs="楷体_GB2312"/>
                <w:bCs/>
                <w:color w:val="000000"/>
                <w:sz w:val="21"/>
                <w:szCs w:val="21"/>
              </w:rPr>
            </w:pPr>
            <w:r>
              <w:rPr>
                <w:rFonts w:hint="eastAsia" w:ascii="楷体_GB2312" w:hAnsi="楷体_GB2312" w:eastAsia="楷体_GB2312" w:cs="楷体_GB2312"/>
                <w:b/>
                <w:bCs w:val="0"/>
                <w:color w:val="000000"/>
                <w:sz w:val="24"/>
                <w:szCs w:val="24"/>
                <w:lang w:eastAsia="zh-CN"/>
              </w:rPr>
              <w:t>五</w:t>
            </w:r>
            <w:r>
              <w:rPr>
                <w:rFonts w:hint="eastAsia" w:ascii="楷体_GB2312" w:hAnsi="楷体_GB2312" w:eastAsia="楷体_GB2312" w:cs="楷体_GB2312"/>
                <w:b/>
                <w:bCs w:val="0"/>
                <w:color w:val="000000"/>
                <w:sz w:val="24"/>
                <w:szCs w:val="24"/>
              </w:rPr>
              <w:t>、不断强化行政执法保障能力（共</w:t>
            </w:r>
            <w:r>
              <w:rPr>
                <w:rFonts w:hint="eastAsia" w:ascii="楷体_GB2312" w:hAnsi="楷体_GB2312" w:eastAsia="楷体_GB2312" w:cs="楷体_GB2312"/>
                <w:b/>
                <w:bCs w:val="0"/>
                <w:color w:val="000000"/>
                <w:sz w:val="24"/>
                <w:szCs w:val="24"/>
                <w:lang w:val="en-US" w:eastAsia="zh-CN"/>
              </w:rPr>
              <w:t>4</w:t>
            </w:r>
            <w:r>
              <w:rPr>
                <w:rFonts w:hint="eastAsia" w:ascii="楷体_GB2312" w:hAnsi="楷体_GB2312" w:eastAsia="楷体_GB2312" w:cs="楷体_GB2312"/>
                <w:b/>
                <w:bCs w:val="0"/>
                <w:color w:val="000000"/>
                <w:sz w:val="24"/>
                <w:szCs w:val="24"/>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247"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eastAsia="zh-CN"/>
              </w:rPr>
              <w:t>（十一）加强队伍建设</w:t>
            </w:r>
          </w:p>
        </w:tc>
        <w:tc>
          <w:tcPr>
            <w:tcW w:w="6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40</w:t>
            </w:r>
          </w:p>
        </w:tc>
        <w:tc>
          <w:tcPr>
            <w:tcW w:w="7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合理配备行政执法力量，增强一线行政执法力量占比。</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eastAsia="zh-CN"/>
              </w:rPr>
              <w:t>局办公室、法制股</w:t>
            </w:r>
          </w:p>
        </w:tc>
        <w:tc>
          <w:tcPr>
            <w:tcW w:w="1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202</w:t>
            </w:r>
            <w:r>
              <w:rPr>
                <w:rFonts w:hint="eastAsia" w:ascii="仿宋_GB2312" w:hAnsi="仿宋_GB2312" w:eastAsia="仿宋_GB2312" w:cs="仿宋_GB2312"/>
                <w:bCs/>
                <w:color w:val="000000"/>
                <w:kern w:val="0"/>
                <w:sz w:val="21"/>
                <w:szCs w:val="21"/>
                <w:lang w:val="en-US" w:eastAsia="zh-CN"/>
              </w:rPr>
              <w:t>4</w:t>
            </w:r>
            <w:r>
              <w:rPr>
                <w:rFonts w:hint="eastAsia" w:ascii="仿宋_GB2312" w:hAnsi="仿宋_GB2312" w:eastAsia="仿宋_GB2312" w:cs="仿宋_GB2312"/>
                <w:bCs/>
                <w:color w:val="000000"/>
                <w:kern w:val="0"/>
                <w:sz w:val="21"/>
                <w:szCs w:val="21"/>
              </w:rPr>
              <w:t>年完成并长期坚持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0" w:hRule="atLeast"/>
        </w:trPr>
        <w:tc>
          <w:tcPr>
            <w:tcW w:w="124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ascii="仿宋_GB2312" w:hAnsi="仿宋_GB2312" w:eastAsia="仿宋_GB2312" w:cs="仿宋_GB2312"/>
                <w:bCs/>
                <w:color w:val="000000"/>
                <w:sz w:val="21"/>
                <w:szCs w:val="21"/>
              </w:rPr>
            </w:pPr>
          </w:p>
        </w:tc>
        <w:tc>
          <w:tcPr>
            <w:tcW w:w="6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41</w:t>
            </w:r>
          </w:p>
        </w:tc>
        <w:tc>
          <w:tcPr>
            <w:tcW w:w="7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加强法律顾问队伍建设</w:t>
            </w:r>
            <w:r>
              <w:rPr>
                <w:rFonts w:hint="eastAsia" w:ascii="仿宋_GB2312" w:hAnsi="仿宋_GB2312" w:eastAsia="仿宋_GB2312" w:cs="仿宋_GB2312"/>
                <w:bCs/>
                <w:color w:val="000000"/>
                <w:kern w:val="0"/>
                <w:sz w:val="21"/>
                <w:szCs w:val="21"/>
                <w:lang w:eastAsia="zh-CN"/>
              </w:rPr>
              <w:t>，</w:t>
            </w:r>
            <w:r>
              <w:rPr>
                <w:rFonts w:hint="eastAsia" w:ascii="仿宋_GB2312" w:hAnsi="仿宋_GB2312" w:eastAsia="仿宋_GB2312" w:cs="仿宋_GB2312"/>
                <w:bCs/>
                <w:color w:val="000000"/>
                <w:kern w:val="0"/>
                <w:sz w:val="21"/>
                <w:szCs w:val="21"/>
                <w:lang w:val="en-US" w:eastAsia="zh-CN"/>
              </w:rPr>
              <w:t>规范法律顾问选聘，细化服务合同签订，明确法律顾问工作规则，推行法律顾问工作全流程规范化管理。</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局办公室、法制股</w:t>
            </w:r>
          </w:p>
        </w:tc>
        <w:tc>
          <w:tcPr>
            <w:tcW w:w="1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2025年完成并长期坚持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124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ascii="仿宋_GB2312" w:hAnsi="仿宋_GB2312" w:eastAsia="仿宋_GB2312" w:cs="仿宋_GB2312"/>
                <w:bCs/>
                <w:color w:val="000000"/>
                <w:sz w:val="21"/>
                <w:szCs w:val="21"/>
              </w:rPr>
            </w:pPr>
          </w:p>
        </w:tc>
        <w:tc>
          <w:tcPr>
            <w:tcW w:w="6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42</w:t>
            </w:r>
          </w:p>
        </w:tc>
        <w:tc>
          <w:tcPr>
            <w:tcW w:w="7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整合行政执法机关法制审核力量，建立重大执法决定法制审核协作机制。</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lang w:eastAsia="zh-CN"/>
              </w:rPr>
              <w:t>法制股</w:t>
            </w:r>
          </w:p>
        </w:tc>
        <w:tc>
          <w:tcPr>
            <w:tcW w:w="1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ascii="仿宋_GB2312" w:hAnsi="仿宋_GB2312" w:eastAsia="仿宋_GB2312" w:cs="仿宋_GB2312"/>
                <w:bCs/>
                <w:color w:val="000000"/>
                <w:sz w:val="21"/>
                <w:szCs w:val="21"/>
              </w:rPr>
            </w:pPr>
            <w:r>
              <w:rPr>
                <w:rFonts w:hint="eastAsia" w:ascii="仿宋_GB2312" w:hAnsi="仿宋_GB2312" w:eastAsia="仿宋_GB2312" w:cs="仿宋_GB2312"/>
                <w:bCs/>
                <w:color w:val="000000"/>
                <w:kern w:val="0"/>
                <w:sz w:val="21"/>
                <w:szCs w:val="21"/>
              </w:rPr>
              <w:t>2025年底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1247" w:type="dxa"/>
            <w:vMerge w:val="continue"/>
            <w:tcBorders>
              <w:left w:val="single" w:color="000000" w:sz="4" w:space="0"/>
              <w:right w:val="single" w:color="000000" w:sz="4" w:space="0"/>
            </w:tcBorders>
            <w:vAlign w:val="center"/>
          </w:tcPr>
          <w:p>
            <w:pPr>
              <w:widowControl/>
              <w:spacing w:line="320" w:lineRule="exact"/>
              <w:rPr>
                <w:rFonts w:ascii="仿宋_GB2312" w:hAnsi="仿宋_GB2312" w:eastAsia="仿宋_GB2312" w:cs="仿宋_GB2312"/>
                <w:bCs/>
                <w:color w:val="000000"/>
                <w:sz w:val="21"/>
                <w:szCs w:val="21"/>
              </w:rPr>
            </w:pPr>
          </w:p>
        </w:tc>
        <w:tc>
          <w:tcPr>
            <w:tcW w:w="600"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43</w:t>
            </w:r>
          </w:p>
        </w:tc>
        <w:tc>
          <w:tcPr>
            <w:tcW w:w="73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建立健全行政执法责任追究、尽职免责机制。</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eastAsia="zh-CN"/>
              </w:rPr>
              <w:t>局办公室</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96" w:leftChars="-30" w:right="-96" w:rightChars="-30"/>
              <w:jc w:val="center"/>
              <w:textAlignment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kern w:val="0"/>
                <w:sz w:val="21"/>
                <w:szCs w:val="21"/>
              </w:rPr>
              <w:t>2025年底</w:t>
            </w:r>
          </w:p>
        </w:tc>
      </w:tr>
    </w:tbl>
    <w:p>
      <w:pPr>
        <w:keepNext w:val="0"/>
        <w:keepLines w:val="0"/>
        <w:pageBreakBefore w:val="0"/>
        <w:kinsoku/>
        <w:wordWrap/>
        <w:overflowPunct/>
        <w:topLinePunct w:val="0"/>
        <w:autoSpaceDE/>
        <w:autoSpaceDN/>
        <w:bidi w:val="0"/>
        <w:adjustRightInd/>
        <w:snapToGrid/>
        <w:spacing w:line="240" w:lineRule="exact"/>
        <w:ind w:left="0" w:leftChars="0" w:right="0" w:rightChars="0"/>
      </w:pPr>
    </w:p>
    <w:p>
      <w:pPr>
        <w:spacing w:line="587" w:lineRule="exact"/>
        <w:rPr>
          <w:rFonts w:ascii="黑体" w:hAnsi="黑体" w:eastAsia="黑体" w:cs="黑体"/>
          <w:szCs w:val="32"/>
        </w:rPr>
        <w:sectPr>
          <w:pgSz w:w="16838" w:h="11906" w:orient="landscape"/>
          <w:pgMar w:top="1587" w:right="1701" w:bottom="1474" w:left="1701" w:header="851" w:footer="1020" w:gutter="0"/>
          <w:cols w:space="720" w:num="1"/>
          <w:titlePg/>
          <w:docGrid w:type="lines" w:linePitch="465"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NjI2NDY5OGViODA0YjI0NzhhZWRkN2MxODdmODgifQ=="/>
  </w:docVars>
  <w:rsids>
    <w:rsidRoot w:val="7677467F"/>
    <w:rsid w:val="058B52F4"/>
    <w:rsid w:val="29174917"/>
    <w:rsid w:val="2B106F3D"/>
    <w:rsid w:val="2C1D41BC"/>
    <w:rsid w:val="2F052D99"/>
    <w:rsid w:val="389F7F52"/>
    <w:rsid w:val="467F06C1"/>
    <w:rsid w:val="4E8605F7"/>
    <w:rsid w:val="7677467F"/>
    <w:rsid w:val="7C5F2BD1"/>
    <w:rsid w:val="7DF9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widowControl/>
      <w:ind w:firstLine="420" w:firstLineChars="200"/>
    </w:pPr>
    <w:rPr>
      <w:rFonts w:eastAsia="Times New Roman"/>
      <w:szCs w:val="21"/>
    </w:rPr>
  </w:style>
  <w:style w:type="paragraph" w:styleId="3">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2024-01-03T09:10:00Z</dcterms:created>
  <dc:creator>Administrator</dc:creator>
  <cp:lastModifiedBy>Administrator</cp:lastModifiedBy>
  <cp:lastPrinted>2024-01-11T09:32:19Z</cp:lastPrinted>
  <dcterms:modified xsi:type="dcterms:W3CDTF">2024-01-11T09:34:26Z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5F8E1465DBA049829B23B1B66BB38745_13</vt:lpwstr>
  </property>
</Properties>
</file>