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??_GB2312" w:eastAsia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-27" w:rightChars="-1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气瓶安全专项整治信息统计表</w:t>
      </w:r>
    </w:p>
    <w:p>
      <w:pPr>
        <w:spacing w:line="64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日期：年  月  日</w:t>
      </w:r>
    </w:p>
    <w:tbl>
      <w:tblPr>
        <w:tblStyle w:val="3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2000"/>
        <w:gridCol w:w="2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辖区内气瓶生产单位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辖区内气瓶充装单位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辖区内气瓶检验单位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辖区内各类气瓶数量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检查气瓶充装单位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检查气瓶检验站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检查发现未办理使用登记气瓶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检查发现报废气瓶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检查发现超期未检气瓶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检查发现改造改装翻新气瓶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检查发现充装非自有产权气瓶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检查发现欺行霸市强买强卖行为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检查发现问题所采取的处理措施统计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处理措施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24"/>
              </w:rPr>
              <w:t>补充说明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下达监察指令书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实施查封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实施扣押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  <w:t>其他措施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宋体" w:eastAsia="Times New Roman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注：填报数据为本次活动开展以来的累计数据。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87F53"/>
    <w:rsid w:val="00C7565D"/>
    <w:rsid w:val="35487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2019-07-24T09:52:00Z</dcterms:created>
  <dc:creator>海1410798303</dc:creator>
  <cp:lastModifiedBy>海1410798303</cp:lastModifiedBy>
  <dcterms:modified xsi:type="dcterms:W3CDTF">2019-07-24T09:52:19Z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