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21704">
      <w:pPr>
        <w:pStyle w:val="2"/>
        <w:spacing w:after="0" w:line="540" w:lineRule="exact"/>
        <w:ind w:firstLine="31680"/>
        <w:rPr>
          <w:color w:val="auto"/>
        </w:rPr>
      </w:pPr>
      <w:r>
        <w:rPr>
          <w:color w:val="auto"/>
        </w:rPr>
        <w:t xml:space="preserve"> </w:t>
      </w:r>
    </w:p>
    <w:p w14:paraId="193568C6">
      <w:pPr>
        <w:pStyle w:val="2"/>
        <w:spacing w:after="0" w:line="540" w:lineRule="exact"/>
        <w:ind w:firstLine="31680"/>
        <w:rPr>
          <w:color w:val="auto"/>
        </w:rPr>
      </w:pPr>
    </w:p>
    <w:p w14:paraId="763084F5">
      <w:pPr>
        <w:pStyle w:val="2"/>
        <w:spacing w:after="0" w:line="540" w:lineRule="exact"/>
        <w:ind w:firstLine="31680"/>
        <w:rPr>
          <w:color w:val="auto"/>
        </w:rPr>
      </w:pPr>
    </w:p>
    <w:p w14:paraId="2C274262">
      <w:pPr>
        <w:pStyle w:val="2"/>
        <w:spacing w:after="0" w:line="540" w:lineRule="exact"/>
        <w:ind w:firstLine="31680"/>
        <w:rPr>
          <w:color w:val="auto"/>
        </w:rPr>
      </w:pPr>
    </w:p>
    <w:p w14:paraId="64F81CC3">
      <w:pPr>
        <w:pStyle w:val="2"/>
        <w:keepNext w:val="0"/>
        <w:keepLines w:val="0"/>
        <w:pageBreakBefore w:val="0"/>
        <w:widowControl w:val="0"/>
        <w:kinsoku/>
        <w:wordWrap/>
        <w:overflowPunct/>
        <w:topLinePunct w:val="0"/>
        <w:autoSpaceDE/>
        <w:autoSpaceDN/>
        <w:bidi w:val="0"/>
        <w:adjustRightInd/>
        <w:snapToGrid/>
        <w:spacing w:after="0" w:line="560" w:lineRule="exact"/>
        <w:ind w:firstLine="31680"/>
        <w:textAlignment w:val="auto"/>
        <w:rPr>
          <w:color w:val="auto"/>
        </w:rPr>
      </w:pPr>
    </w:p>
    <w:p w14:paraId="3491E42F">
      <w:pPr>
        <w:pStyle w:val="2"/>
        <w:keepNext w:val="0"/>
        <w:keepLines w:val="0"/>
        <w:pageBreakBefore w:val="0"/>
        <w:widowControl w:val="0"/>
        <w:kinsoku/>
        <w:wordWrap/>
        <w:overflowPunct/>
        <w:topLinePunct w:val="0"/>
        <w:autoSpaceDE/>
        <w:autoSpaceDN/>
        <w:bidi w:val="0"/>
        <w:adjustRightInd/>
        <w:snapToGrid/>
        <w:spacing w:after="0" w:line="560" w:lineRule="exact"/>
        <w:ind w:firstLine="31680"/>
        <w:textAlignment w:val="auto"/>
        <w:rPr>
          <w:color w:val="auto"/>
        </w:rPr>
      </w:pPr>
    </w:p>
    <w:p w14:paraId="7EFBD5FA">
      <w:pPr>
        <w:pStyle w:val="2"/>
        <w:keepNext w:val="0"/>
        <w:keepLines w:val="0"/>
        <w:pageBreakBefore w:val="0"/>
        <w:widowControl w:val="0"/>
        <w:kinsoku/>
        <w:wordWrap/>
        <w:overflowPunct/>
        <w:topLinePunct w:val="0"/>
        <w:autoSpaceDE/>
        <w:autoSpaceDN/>
        <w:bidi w:val="0"/>
        <w:adjustRightInd/>
        <w:snapToGrid/>
        <w:spacing w:after="0" w:line="560" w:lineRule="exact"/>
        <w:ind w:firstLine="31680"/>
        <w:textAlignment w:val="auto"/>
        <w:rPr>
          <w:color w:val="auto"/>
        </w:rPr>
      </w:pPr>
    </w:p>
    <w:p w14:paraId="28A13F94">
      <w:pPr>
        <w:keepNext w:val="0"/>
        <w:keepLines w:val="0"/>
        <w:pageBreakBefore w:val="0"/>
        <w:widowControl w:val="0"/>
        <w:tabs>
          <w:tab w:val="left" w:pos="2427"/>
        </w:tabs>
        <w:kinsoku/>
        <w:wordWrap/>
        <w:overflowPunct/>
        <w:topLinePunct w:val="0"/>
        <w:autoSpaceDE/>
        <w:autoSpaceDN/>
        <w:bidi w:val="0"/>
        <w:adjustRightInd/>
        <w:snapToGrid/>
        <w:spacing w:line="600" w:lineRule="exact"/>
        <w:ind w:firstLine="0" w:firstLineChars="0"/>
        <w:jc w:val="center"/>
        <w:textAlignment w:val="auto"/>
        <w:rPr>
          <w:rFonts w:ascii="仿宋_GB2312" w:eastAsia="仿宋_GB2312"/>
          <w:color w:val="auto"/>
          <w:spacing w:val="-2"/>
          <w:sz w:val="32"/>
          <w:szCs w:val="32"/>
        </w:rPr>
      </w:pPr>
    </w:p>
    <w:p w14:paraId="5C3633FC">
      <w:pPr>
        <w:pStyle w:val="3"/>
        <w:keepNext w:val="0"/>
        <w:keepLines w:val="0"/>
        <w:pageBreakBefore w:val="0"/>
        <w:widowControl w:val="0"/>
        <w:kinsoku/>
        <w:wordWrap/>
        <w:overflowPunct/>
        <w:topLinePunct w:val="0"/>
        <w:autoSpaceDE/>
        <w:autoSpaceDN/>
        <w:bidi w:val="0"/>
        <w:adjustRightInd/>
        <w:snapToGrid/>
        <w:spacing w:line="480" w:lineRule="exact"/>
        <w:ind w:firstLine="31680"/>
        <w:textAlignment w:val="auto"/>
        <w:rPr>
          <w:rFonts w:cs="Times New Roman"/>
          <w:color w:val="auto"/>
        </w:rPr>
      </w:pPr>
    </w:p>
    <w:p w14:paraId="193F4FDD">
      <w:pPr>
        <w:keepNext w:val="0"/>
        <w:keepLines w:val="0"/>
        <w:pageBreakBefore w:val="0"/>
        <w:widowControl w:val="0"/>
        <w:tabs>
          <w:tab w:val="left" w:pos="2427"/>
        </w:tabs>
        <w:kinsoku/>
        <w:wordWrap/>
        <w:overflowPunct/>
        <w:topLinePunct w:val="0"/>
        <w:autoSpaceDE/>
        <w:autoSpaceDN/>
        <w:bidi w:val="0"/>
        <w:adjustRightInd/>
        <w:snapToGrid/>
        <w:spacing w:line="560" w:lineRule="exact"/>
        <w:ind w:left="0" w:leftChars="0" w:firstLine="0" w:firstLineChars="0"/>
        <w:jc w:val="both"/>
        <w:textAlignment w:val="auto"/>
        <w:rPr>
          <w:color w:val="auto"/>
        </w:rPr>
      </w:pPr>
      <w:r>
        <w:rPr>
          <w:rFonts w:hint="eastAsia" w:ascii="仿宋_GB2312" w:eastAsia="仿宋_GB2312" w:cs="仿宋_GB2312"/>
          <w:color w:val="auto"/>
          <w:spacing w:val="-2"/>
          <w:sz w:val="32"/>
          <w:szCs w:val="32"/>
          <w:lang w:val="en-US" w:eastAsia="zh-CN"/>
        </w:rPr>
        <w:t xml:space="preserve"> </w:t>
      </w:r>
      <w:r>
        <w:rPr>
          <w:rFonts w:hint="eastAsia" w:ascii="仿宋_GB2312" w:eastAsia="仿宋_GB2312" w:cs="仿宋_GB2312"/>
          <w:color w:val="auto"/>
          <w:spacing w:val="-2"/>
          <w:sz w:val="32"/>
          <w:szCs w:val="32"/>
          <w:lang w:eastAsia="zh-CN"/>
        </w:rPr>
        <w:t>党委字</w:t>
      </w:r>
      <w:r>
        <w:rPr>
          <w:rFonts w:hint="eastAsia" w:ascii="仿宋_GB2312" w:eastAsia="仿宋_GB2312" w:cs="仿宋_GB2312"/>
          <w:color w:val="auto"/>
          <w:spacing w:val="-2"/>
          <w:sz w:val="32"/>
          <w:szCs w:val="32"/>
        </w:rPr>
        <w:t>〔</w:t>
      </w:r>
      <w:r>
        <w:rPr>
          <w:rFonts w:ascii="仿宋_GB2312" w:eastAsia="仿宋_GB2312" w:cs="仿宋_GB2312"/>
          <w:color w:val="auto"/>
          <w:spacing w:val="-2"/>
          <w:sz w:val="32"/>
          <w:szCs w:val="32"/>
        </w:rPr>
        <w:t>202</w:t>
      </w:r>
      <w:r>
        <w:rPr>
          <w:rFonts w:hint="eastAsia" w:ascii="仿宋_GB2312" w:eastAsia="仿宋_GB2312" w:cs="仿宋_GB2312"/>
          <w:color w:val="auto"/>
          <w:spacing w:val="-2"/>
          <w:sz w:val="32"/>
          <w:szCs w:val="32"/>
          <w:lang w:val="en-US" w:eastAsia="zh-CN"/>
        </w:rPr>
        <w:t>4</w:t>
      </w:r>
      <w:r>
        <w:rPr>
          <w:rFonts w:hint="eastAsia" w:ascii="仿宋_GB2312" w:eastAsia="仿宋_GB2312" w:cs="仿宋_GB2312"/>
          <w:color w:val="auto"/>
          <w:spacing w:val="-2"/>
          <w:sz w:val="32"/>
          <w:szCs w:val="32"/>
        </w:rPr>
        <w:t>〕</w:t>
      </w:r>
      <w:r>
        <w:rPr>
          <w:rFonts w:hint="eastAsia" w:ascii="仿宋_GB2312" w:eastAsia="仿宋_GB2312" w:cs="仿宋_GB2312"/>
          <w:color w:val="auto"/>
          <w:spacing w:val="-2"/>
          <w:sz w:val="32"/>
          <w:szCs w:val="32"/>
          <w:lang w:val="en-US" w:eastAsia="zh-CN"/>
        </w:rPr>
        <w:t>83</w:t>
      </w:r>
      <w:r>
        <w:rPr>
          <w:rFonts w:hint="eastAsia" w:ascii="仿宋_GB2312" w:eastAsia="仿宋_GB2312" w:cs="仿宋_GB2312"/>
          <w:color w:val="auto"/>
          <w:spacing w:val="-2"/>
          <w:sz w:val="32"/>
          <w:szCs w:val="32"/>
        </w:rPr>
        <w:t>号</w:t>
      </w:r>
      <w:r>
        <w:rPr>
          <w:rFonts w:hint="eastAsia" w:ascii="仿宋_GB2312" w:eastAsia="仿宋_GB2312" w:cs="仿宋_GB2312"/>
          <w:color w:val="auto"/>
          <w:spacing w:val="-2"/>
          <w:sz w:val="32"/>
          <w:szCs w:val="32"/>
          <w:lang w:val="en-US" w:eastAsia="zh-CN"/>
        </w:rPr>
        <w:t xml:space="preserve">                    </w:t>
      </w:r>
      <w:r>
        <w:rPr>
          <w:rFonts w:hint="eastAsia" w:ascii="仿宋_GB2312" w:eastAsia="仿宋_GB2312" w:cs="仿宋_GB2312"/>
          <w:color w:val="auto"/>
          <w:spacing w:val="-11"/>
          <w:sz w:val="32"/>
          <w:szCs w:val="32"/>
          <w:lang w:val="en-US" w:eastAsia="zh-CN"/>
        </w:rPr>
        <w:t xml:space="preserve"> </w:t>
      </w:r>
      <w:r>
        <w:rPr>
          <w:rFonts w:hint="eastAsia" w:ascii="仿宋_GB2312" w:eastAsia="仿宋_GB2312" w:cs="仿宋_GB2312"/>
          <w:color w:val="auto"/>
          <w:spacing w:val="-2"/>
          <w:sz w:val="32"/>
          <w:szCs w:val="32"/>
          <w:lang w:val="en-US" w:eastAsia="zh-CN"/>
        </w:rPr>
        <w:t>签发人：</w:t>
      </w:r>
      <w:r>
        <w:rPr>
          <w:rFonts w:hint="eastAsia" w:ascii="楷体_GB2312" w:hAnsi="楷体_GB2312" w:eastAsia="楷体_GB2312" w:cs="楷体_GB2312"/>
          <w:color w:val="auto"/>
          <w:spacing w:val="-2"/>
          <w:sz w:val="32"/>
          <w:szCs w:val="32"/>
          <w:lang w:val="en-US" w:eastAsia="zh-CN"/>
        </w:rPr>
        <w:t>沈靖鹤</w:t>
      </w:r>
      <w:r>
        <w:rPr>
          <w:rFonts w:hint="eastAsia" w:ascii="楷体_GB2312" w:hAnsi="楷体_GB2312" w:eastAsia="楷体_GB2312" w:cs="楷体_GB2312"/>
          <w:color w:val="FFFFFF" w:themeColor="background1"/>
          <w:spacing w:val="-11"/>
          <w:sz w:val="16"/>
          <w:szCs w:val="16"/>
          <w:lang w:val="en-US" w:eastAsia="zh-CN"/>
          <w14:textFill>
            <w14:solidFill>
              <w14:schemeClr w14:val="bg1"/>
            </w14:solidFill>
          </w14:textFill>
        </w:rPr>
        <w:t>刘</w:t>
      </w:r>
      <w:r>
        <w:rPr>
          <w:rFonts w:hint="eastAsia" w:ascii="楷体_GB2312" w:hAnsi="楷体_GB2312" w:eastAsia="楷体_GB2312" w:cs="楷体_GB2312"/>
          <w:color w:val="FFFFFF" w:themeColor="background1"/>
          <w:spacing w:val="-2"/>
          <w:sz w:val="32"/>
          <w:szCs w:val="32"/>
          <w:lang w:val="en-US" w:eastAsia="zh-CN"/>
          <w14:textFill>
            <w14:solidFill>
              <w14:schemeClr w14:val="bg1"/>
            </w14:solidFill>
          </w14:textFill>
        </w:rPr>
        <w:t>一伟</w:t>
      </w:r>
    </w:p>
    <w:p w14:paraId="4ADE579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p w14:paraId="62DC1498">
      <w:pPr>
        <w:keepNext w:val="0"/>
        <w:keepLines w:val="0"/>
        <w:pageBreakBefore w:val="0"/>
        <w:widowControl w:val="0"/>
        <w:tabs>
          <w:tab w:val="left" w:pos="2427"/>
        </w:tabs>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eastAsia="方正小标宋简体"/>
          <w:color w:val="auto"/>
          <w:spacing w:val="-2"/>
          <w:sz w:val="44"/>
          <w:szCs w:val="44"/>
          <w:lang w:eastAsia="zh-CN"/>
        </w:rPr>
      </w:pPr>
      <w:r>
        <w:rPr>
          <w:rFonts w:hint="eastAsia" w:ascii="方正小标宋简体" w:eastAsia="方正小标宋简体" w:cs="方正小标宋简体"/>
          <w:color w:val="auto"/>
          <w:spacing w:val="-2"/>
          <w:sz w:val="44"/>
          <w:szCs w:val="44"/>
          <w:lang w:eastAsia="zh-CN"/>
        </w:rPr>
        <w:t>中共新华镇委员会</w:t>
      </w:r>
    </w:p>
    <w:p w14:paraId="57EEA449">
      <w:pPr>
        <w:keepNext w:val="0"/>
        <w:keepLines w:val="0"/>
        <w:pageBreakBefore w:val="0"/>
        <w:widowControl w:val="0"/>
        <w:tabs>
          <w:tab w:val="left" w:pos="2427"/>
        </w:tabs>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仿宋_GB2312" w:eastAsia="方正小标宋简体" w:cs="方正小标宋简体"/>
          <w:color w:val="auto"/>
          <w:spacing w:val="-2"/>
          <w:sz w:val="44"/>
          <w:szCs w:val="44"/>
          <w:lang w:eastAsia="zh-CN"/>
        </w:rPr>
      </w:pPr>
      <w:r>
        <w:rPr>
          <w:rFonts w:hint="eastAsia" w:ascii="方正小标宋简体" w:eastAsia="方正小标宋简体" w:cs="方正小标宋简体"/>
          <w:color w:val="auto"/>
          <w:spacing w:val="-2"/>
          <w:sz w:val="44"/>
          <w:szCs w:val="44"/>
          <w:lang w:eastAsia="zh-CN"/>
        </w:rPr>
        <w:t>关于《新华镇202</w:t>
      </w:r>
      <w:r>
        <w:rPr>
          <w:rFonts w:hint="eastAsia" w:ascii="方正小标宋简体" w:eastAsia="方正小标宋简体" w:cs="方正小标宋简体"/>
          <w:color w:val="auto"/>
          <w:spacing w:val="-2"/>
          <w:sz w:val="44"/>
          <w:szCs w:val="44"/>
          <w:lang w:val="en-US" w:eastAsia="zh-CN"/>
        </w:rPr>
        <w:t>4</w:t>
      </w:r>
      <w:r>
        <w:rPr>
          <w:rFonts w:hint="eastAsia" w:ascii="方正小标宋简体" w:eastAsia="方正小标宋简体" w:cs="方正小标宋简体"/>
          <w:color w:val="auto"/>
          <w:spacing w:val="-2"/>
          <w:sz w:val="44"/>
          <w:szCs w:val="44"/>
          <w:lang w:eastAsia="zh-CN"/>
        </w:rPr>
        <w:t>年工作总结和202</w:t>
      </w:r>
      <w:r>
        <w:rPr>
          <w:rFonts w:hint="eastAsia" w:ascii="方正小标宋简体" w:eastAsia="方正小标宋简体" w:cs="方正小标宋简体"/>
          <w:color w:val="auto"/>
          <w:spacing w:val="-2"/>
          <w:sz w:val="44"/>
          <w:szCs w:val="44"/>
          <w:lang w:val="en-US" w:eastAsia="zh-CN"/>
        </w:rPr>
        <w:t>5</w:t>
      </w:r>
      <w:r>
        <w:rPr>
          <w:rFonts w:hint="eastAsia" w:ascii="方正小标宋简体" w:eastAsia="方正小标宋简体" w:cs="方正小标宋简体"/>
          <w:color w:val="auto"/>
          <w:spacing w:val="-2"/>
          <w:sz w:val="44"/>
          <w:szCs w:val="44"/>
          <w:lang w:eastAsia="zh-CN"/>
        </w:rPr>
        <w:t>年工作计划》的报告</w:t>
      </w:r>
    </w:p>
    <w:p w14:paraId="03FCE722">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小标宋简体" w:hAnsi="方正小标宋简体" w:eastAsia="方正小标宋简体"/>
          <w:color w:val="auto"/>
          <w:spacing w:val="-2"/>
          <w:sz w:val="52"/>
          <w:szCs w:val="52"/>
        </w:rPr>
      </w:pPr>
    </w:p>
    <w:p w14:paraId="51A9F1E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中共临泽县委：</w:t>
      </w:r>
    </w:p>
    <w:p w14:paraId="2B8BD074">
      <w:pPr>
        <w:pStyle w:val="3"/>
        <w:keepNext w:val="0"/>
        <w:keepLines w:val="0"/>
        <w:pageBreakBefore w:val="0"/>
        <w:widowControl w:val="0"/>
        <w:tabs>
          <w:tab w:val="left" w:pos="1470"/>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Times New Roman" w:eastAsia="仿宋_GB2312" w:cs="仿宋_GB2312"/>
          <w:color w:val="auto"/>
          <w:kern w:val="2"/>
          <w:sz w:val="32"/>
          <w:szCs w:val="32"/>
          <w:lang w:val="en-US" w:eastAsia="zh-CN" w:bidi="ar-SA"/>
        </w:rPr>
      </w:pPr>
      <w:r>
        <w:rPr>
          <w:rFonts w:hint="eastAsia" w:ascii="仿宋_GB2312" w:eastAsia="仿宋_GB2312" w:cs="仿宋_GB2312"/>
          <w:color w:val="auto"/>
          <w:sz w:val="32"/>
          <w:szCs w:val="32"/>
        </w:rPr>
        <w:t>现将《新华镇202</w:t>
      </w:r>
      <w:r>
        <w:rPr>
          <w:rFonts w:hint="eastAsia" w:ascii="仿宋_GB2312" w:eastAsia="仿宋_GB2312" w:cs="仿宋_GB2312"/>
          <w:color w:val="auto"/>
          <w:sz w:val="32"/>
          <w:szCs w:val="32"/>
          <w:lang w:val="en-US" w:eastAsia="zh-CN"/>
        </w:rPr>
        <w:t>4</w:t>
      </w:r>
      <w:r>
        <w:rPr>
          <w:rFonts w:hint="eastAsia" w:ascii="仿宋_GB2312" w:eastAsia="仿宋_GB2312" w:cs="仿宋_GB2312"/>
          <w:color w:val="auto"/>
          <w:sz w:val="32"/>
          <w:szCs w:val="32"/>
        </w:rPr>
        <w:t>年工作总结和202</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rPr>
        <w:t>年工作计划》随文呈上，请审阅。</w:t>
      </w:r>
    </w:p>
    <w:p w14:paraId="2D3EB611">
      <w:pPr>
        <w:pStyle w:val="3"/>
        <w:keepNext w:val="0"/>
        <w:keepLines w:val="0"/>
        <w:pageBreakBefore w:val="0"/>
        <w:widowControl w:val="0"/>
        <w:tabs>
          <w:tab w:val="left" w:pos="1470"/>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Times New Roman" w:eastAsia="仿宋_GB2312" w:cs="仿宋_GB2312"/>
          <w:color w:val="auto"/>
          <w:kern w:val="2"/>
          <w:sz w:val="32"/>
          <w:szCs w:val="32"/>
          <w:lang w:val="en-US" w:eastAsia="zh-CN" w:bidi="ar-SA"/>
        </w:rPr>
      </w:pPr>
    </w:p>
    <w:p w14:paraId="3B2B5B64">
      <w:pPr>
        <w:pStyle w:val="3"/>
        <w:keepNext w:val="0"/>
        <w:keepLines w:val="0"/>
        <w:pageBreakBefore w:val="0"/>
        <w:widowControl w:val="0"/>
        <w:tabs>
          <w:tab w:val="left" w:pos="1470"/>
        </w:tabs>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Times New Roman" w:eastAsia="仿宋_GB2312" w:cs="仿宋_GB2312"/>
          <w:color w:val="auto"/>
          <w:kern w:val="2"/>
          <w:sz w:val="32"/>
          <w:szCs w:val="32"/>
          <w:lang w:val="en-US" w:eastAsia="zh-CN" w:bidi="ar-SA"/>
        </w:rPr>
      </w:pPr>
    </w:p>
    <w:p w14:paraId="06377E22">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中共新华镇委员会</w:t>
      </w:r>
    </w:p>
    <w:p w14:paraId="45CC56C6">
      <w:pPr>
        <w:pStyle w:val="3"/>
        <w:ind w:firstLine="4800" w:firstLineChars="15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2024年12月3日</w:t>
      </w:r>
    </w:p>
    <w:p w14:paraId="64C0FC65">
      <w:pPr>
        <w:pStyle w:val="2"/>
        <w:keepNext w:val="0"/>
        <w:keepLines w:val="0"/>
        <w:pageBreakBefore w:val="0"/>
        <w:widowControl w:val="0"/>
        <w:kinsoku/>
        <w:wordWrap/>
        <w:overflowPunct/>
        <w:topLinePunct w:val="0"/>
        <w:autoSpaceDE/>
        <w:autoSpaceDN/>
        <w:bidi w:val="0"/>
        <w:adjustRightInd/>
        <w:snapToGrid/>
        <w:spacing w:line="100" w:lineRule="exact"/>
        <w:ind w:firstLine="0" w:firstLineChars="0"/>
        <w:textAlignment w:val="auto"/>
        <w:rPr>
          <w:rFonts w:ascii="仿宋_GB2312" w:eastAsia="仿宋_GB2312" w:cs="仿宋_GB2312"/>
          <w:color w:val="auto"/>
          <w:sz w:val="30"/>
          <w:szCs w:val="30"/>
          <w:u w:val="none"/>
        </w:rPr>
      </w:pPr>
    </w:p>
    <w:p w14:paraId="3754C939">
      <w:pPr>
        <w:pStyle w:val="2"/>
        <w:keepNext w:val="0"/>
        <w:keepLines w:val="0"/>
        <w:pageBreakBefore w:val="0"/>
        <w:widowControl w:val="0"/>
        <w:kinsoku/>
        <w:wordWrap/>
        <w:overflowPunct/>
        <w:topLinePunct w:val="0"/>
        <w:autoSpaceDE/>
        <w:autoSpaceDN/>
        <w:bidi w:val="0"/>
        <w:adjustRightInd/>
        <w:snapToGrid/>
        <w:spacing w:line="100" w:lineRule="exact"/>
        <w:ind w:firstLine="0" w:firstLineChars="0"/>
        <w:textAlignment w:val="auto"/>
        <w:rPr>
          <w:rFonts w:ascii="仿宋_GB2312" w:eastAsia="仿宋_GB2312" w:cs="仿宋_GB2312"/>
          <w:color w:val="auto"/>
          <w:sz w:val="30"/>
          <w:szCs w:val="30"/>
          <w:u w:val="none"/>
        </w:rPr>
        <w:sectPr>
          <w:headerReference r:id="rId5" w:type="default"/>
          <w:footerReference r:id="rId6" w:type="default"/>
          <w:pgSz w:w="11906" w:h="16838"/>
          <w:pgMar w:top="1701" w:right="1587" w:bottom="1588" w:left="1587" w:header="851" w:footer="992" w:gutter="0"/>
          <w:pgNumType w:fmt="numberInDash" w:start="2"/>
          <w:cols w:space="425" w:num="1"/>
          <w:docGrid w:type="lines" w:linePitch="312" w:charSpace="0"/>
        </w:sectPr>
      </w:pPr>
    </w:p>
    <w:p w14:paraId="6EF2567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仿宋" w:eastAsia="方正小标宋简体" w:cs="Times New Roman"/>
          <w:spacing w:val="0"/>
          <w:sz w:val="44"/>
          <w:szCs w:val="44"/>
          <w:highlight w:val="none"/>
        </w:rPr>
      </w:pPr>
    </w:p>
    <w:p w14:paraId="063142B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ˎ̥" w:eastAsia="方正小标宋简体" w:cs="宋体"/>
          <w:bCs/>
          <w:spacing w:val="0"/>
          <w:kern w:val="0"/>
          <w:sz w:val="44"/>
          <w:szCs w:val="44"/>
          <w:highlight w:val="none"/>
        </w:rPr>
      </w:pPr>
      <w:r>
        <w:rPr>
          <w:rFonts w:hint="eastAsia" w:ascii="方正小标宋简体" w:hAnsi="仿宋" w:eastAsia="方正小标宋简体" w:cs="Times New Roman"/>
          <w:spacing w:val="0"/>
          <w:sz w:val="44"/>
          <w:szCs w:val="44"/>
          <w:highlight w:val="none"/>
        </w:rPr>
        <w:t>新华镇</w:t>
      </w:r>
      <w:r>
        <w:rPr>
          <w:rFonts w:hint="eastAsia" w:ascii="方正小标宋简体" w:hAnsi="ˎ̥" w:eastAsia="方正小标宋简体" w:cs="宋体"/>
          <w:bCs/>
          <w:spacing w:val="0"/>
          <w:kern w:val="0"/>
          <w:sz w:val="44"/>
          <w:szCs w:val="44"/>
          <w:highlight w:val="none"/>
        </w:rPr>
        <w:t>20</w:t>
      </w:r>
      <w:r>
        <w:rPr>
          <w:rFonts w:hint="eastAsia" w:ascii="方正小标宋简体" w:hAnsi="ˎ̥" w:eastAsia="方正小标宋简体" w:cs="宋体"/>
          <w:bCs/>
          <w:spacing w:val="0"/>
          <w:kern w:val="0"/>
          <w:sz w:val="44"/>
          <w:szCs w:val="44"/>
          <w:highlight w:val="none"/>
          <w:lang w:val="en-US" w:eastAsia="zh-CN"/>
        </w:rPr>
        <w:t>24</w:t>
      </w:r>
      <w:r>
        <w:rPr>
          <w:rFonts w:hint="eastAsia" w:ascii="方正小标宋简体" w:hAnsi="ˎ̥" w:eastAsia="方正小标宋简体" w:cs="宋体"/>
          <w:bCs/>
          <w:spacing w:val="0"/>
          <w:kern w:val="0"/>
          <w:sz w:val="44"/>
          <w:szCs w:val="44"/>
          <w:highlight w:val="none"/>
        </w:rPr>
        <w:t>年工作总结</w:t>
      </w:r>
      <w:r>
        <w:rPr>
          <w:rFonts w:hint="eastAsia" w:ascii="方正小标宋简体" w:hAnsi="ˎ̥" w:eastAsia="方正小标宋简体" w:cs="宋体"/>
          <w:bCs/>
          <w:spacing w:val="0"/>
          <w:kern w:val="0"/>
          <w:sz w:val="44"/>
          <w:szCs w:val="44"/>
          <w:highlight w:val="none"/>
          <w:lang w:eastAsia="zh-CN"/>
        </w:rPr>
        <w:t>和</w:t>
      </w:r>
      <w:r>
        <w:rPr>
          <w:rFonts w:hint="eastAsia" w:ascii="方正小标宋简体" w:hAnsi="ˎ̥" w:eastAsia="方正小标宋简体" w:cs="宋体"/>
          <w:bCs/>
          <w:spacing w:val="0"/>
          <w:kern w:val="0"/>
          <w:sz w:val="44"/>
          <w:szCs w:val="44"/>
          <w:highlight w:val="none"/>
          <w:lang w:val="en-US" w:eastAsia="zh-CN"/>
        </w:rPr>
        <w:t>2025</w:t>
      </w:r>
      <w:r>
        <w:rPr>
          <w:rFonts w:hint="eastAsia" w:ascii="方正小标宋简体" w:hAnsi="ˎ̥" w:eastAsia="方正小标宋简体" w:cs="宋体"/>
          <w:bCs/>
          <w:spacing w:val="0"/>
          <w:kern w:val="0"/>
          <w:sz w:val="44"/>
          <w:szCs w:val="44"/>
          <w:highlight w:val="none"/>
        </w:rPr>
        <w:t>年工作计划</w:t>
      </w:r>
    </w:p>
    <w:p w14:paraId="4FFA87EA">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9"/>
        <w:rPr>
          <w:rFonts w:hint="eastAsia" w:ascii="方正小标宋简体" w:hAnsi="ˎ̥" w:eastAsia="方正小标宋简体" w:cs="宋体"/>
          <w:bCs/>
          <w:spacing w:val="0"/>
          <w:kern w:val="0"/>
          <w:sz w:val="44"/>
          <w:szCs w:val="44"/>
          <w:highlight w:val="none"/>
        </w:rPr>
      </w:pPr>
    </w:p>
    <w:p w14:paraId="409442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宋体" w:cs="Times New Roman"/>
          <w:color w:val="auto"/>
          <w:spacing w:val="0"/>
          <w:sz w:val="32"/>
          <w:szCs w:val="32"/>
          <w:highlight w:val="none"/>
        </w:rPr>
      </w:pPr>
      <w:r>
        <w:rPr>
          <w:rFonts w:hint="eastAsia" w:ascii="仿宋_GB2312" w:hAnsi="仿宋_GB2312" w:eastAsia="仿宋_GB2312" w:cs="仿宋_GB2312"/>
          <w:color w:val="auto"/>
          <w:spacing w:val="0"/>
          <w:sz w:val="32"/>
          <w:szCs w:val="32"/>
          <w:highlight w:val="none"/>
        </w:rPr>
        <w:t>今年以来，在县委、县政府</w:t>
      </w:r>
      <w:r>
        <w:rPr>
          <w:rFonts w:hint="eastAsia" w:ascii="仿宋_GB2312" w:hAnsi="仿宋_GB2312" w:eastAsia="仿宋_GB2312" w:cs="仿宋_GB2312"/>
          <w:color w:val="auto"/>
          <w:spacing w:val="0"/>
          <w:sz w:val="32"/>
          <w:szCs w:val="32"/>
          <w:highlight w:val="none"/>
          <w:lang w:val="en-US" w:eastAsia="zh-CN"/>
        </w:rPr>
        <w:t>的</w:t>
      </w:r>
      <w:r>
        <w:rPr>
          <w:rFonts w:hint="eastAsia" w:ascii="仿宋_GB2312" w:hAnsi="仿宋_GB2312" w:eastAsia="仿宋_GB2312" w:cs="仿宋_GB2312"/>
          <w:color w:val="auto"/>
          <w:spacing w:val="0"/>
          <w:sz w:val="32"/>
          <w:szCs w:val="32"/>
          <w:highlight w:val="none"/>
        </w:rPr>
        <w:t>坚强领导下，全镇上下</w:t>
      </w:r>
      <w:r>
        <w:rPr>
          <w:rFonts w:hint="eastAsia" w:ascii="仿宋_GB2312" w:hAnsi="仿宋_GB2312" w:eastAsia="仿宋_GB2312" w:cs="仿宋_GB2312"/>
          <w:color w:val="auto"/>
          <w:spacing w:val="0"/>
          <w:sz w:val="32"/>
          <w:szCs w:val="32"/>
          <w:highlight w:val="none"/>
          <w:lang w:val="zh-TW" w:eastAsia="zh-TW"/>
        </w:rPr>
        <w:t>坚持以习近平新时代中国特色社会主义思想为指导，深入</w:t>
      </w:r>
      <w:r>
        <w:rPr>
          <w:rFonts w:hint="eastAsia" w:ascii="仿宋_GB2312" w:hAnsi="仿宋_GB2312" w:eastAsia="仿宋_GB2312" w:cs="仿宋_GB2312"/>
          <w:color w:val="auto"/>
          <w:spacing w:val="0"/>
          <w:sz w:val="32"/>
          <w:szCs w:val="32"/>
          <w:highlight w:val="none"/>
          <w:lang w:val="en-US" w:eastAsia="zh-CN"/>
        </w:rPr>
        <w:t>学习</w:t>
      </w:r>
      <w:r>
        <w:rPr>
          <w:rFonts w:hint="eastAsia" w:ascii="仿宋_GB2312" w:hAnsi="仿宋_GB2312" w:eastAsia="仿宋_GB2312" w:cs="仿宋_GB2312"/>
          <w:color w:val="auto"/>
          <w:spacing w:val="0"/>
          <w:sz w:val="32"/>
          <w:szCs w:val="32"/>
          <w:highlight w:val="none"/>
          <w:lang w:val="zh-TW" w:eastAsia="zh-TW"/>
        </w:rPr>
        <w:t>贯彻党的二十大和二十届一中</w:t>
      </w:r>
      <w:r>
        <w:rPr>
          <w:rFonts w:hint="eastAsia" w:ascii="仿宋_GB2312" w:hAnsi="仿宋_GB2312" w:eastAsia="仿宋_GB2312" w:cs="仿宋_GB2312"/>
          <w:color w:val="auto"/>
          <w:spacing w:val="0"/>
          <w:sz w:val="32"/>
          <w:szCs w:val="32"/>
          <w:highlight w:val="none"/>
          <w:lang w:val="zh-TW"/>
        </w:rPr>
        <w:t>、</w:t>
      </w:r>
      <w:r>
        <w:rPr>
          <w:rFonts w:hint="eastAsia" w:ascii="仿宋_GB2312" w:hAnsi="仿宋_GB2312" w:eastAsia="仿宋_GB2312" w:cs="仿宋_GB2312"/>
          <w:color w:val="auto"/>
          <w:spacing w:val="0"/>
          <w:sz w:val="32"/>
          <w:szCs w:val="32"/>
          <w:highlight w:val="none"/>
        </w:rPr>
        <w:t>二中</w:t>
      </w:r>
      <w:r>
        <w:rPr>
          <w:rFonts w:hint="eastAsia" w:ascii="仿宋_GB2312" w:hAnsi="仿宋_GB2312" w:eastAsia="仿宋_GB2312" w:cs="仿宋_GB2312"/>
          <w:color w:val="auto"/>
          <w:spacing w:val="0"/>
          <w:sz w:val="32"/>
          <w:szCs w:val="32"/>
          <w:highlight w:val="none"/>
          <w:lang w:eastAsia="zh-CN"/>
        </w:rPr>
        <w:t>、三中</w:t>
      </w:r>
      <w:r>
        <w:rPr>
          <w:rFonts w:hint="eastAsia" w:ascii="仿宋_GB2312" w:hAnsi="仿宋_GB2312" w:eastAsia="仿宋_GB2312" w:cs="仿宋_GB2312"/>
          <w:color w:val="auto"/>
          <w:spacing w:val="0"/>
          <w:sz w:val="32"/>
          <w:szCs w:val="32"/>
          <w:highlight w:val="none"/>
          <w:lang w:val="zh-TW" w:eastAsia="zh-TW"/>
        </w:rPr>
        <w:t>全会精神，全面落实习近平总书记对甘肃重要</w:t>
      </w:r>
      <w:r>
        <w:rPr>
          <w:rFonts w:hint="eastAsia" w:ascii="仿宋_GB2312" w:hAnsi="仿宋_GB2312" w:eastAsia="仿宋_GB2312" w:cs="仿宋_GB2312"/>
          <w:color w:val="auto"/>
          <w:spacing w:val="0"/>
          <w:sz w:val="32"/>
          <w:szCs w:val="32"/>
          <w:highlight w:val="none"/>
        </w:rPr>
        <w:t>讲话</w:t>
      </w:r>
      <w:r>
        <w:rPr>
          <w:rFonts w:hint="eastAsia" w:ascii="仿宋_GB2312" w:hAnsi="仿宋_GB2312" w:eastAsia="仿宋_GB2312" w:cs="仿宋_GB2312"/>
          <w:color w:val="auto"/>
          <w:spacing w:val="0"/>
          <w:sz w:val="32"/>
          <w:szCs w:val="32"/>
          <w:highlight w:val="none"/>
          <w:lang w:eastAsia="zh-CN"/>
        </w:rPr>
        <w:t>重要</w:t>
      </w:r>
      <w:r>
        <w:rPr>
          <w:rFonts w:hint="eastAsia" w:ascii="仿宋_GB2312" w:hAnsi="仿宋_GB2312" w:eastAsia="仿宋_GB2312" w:cs="仿宋_GB2312"/>
          <w:color w:val="auto"/>
          <w:spacing w:val="0"/>
          <w:sz w:val="32"/>
          <w:szCs w:val="32"/>
          <w:highlight w:val="none"/>
          <w:lang w:val="zh-TW" w:eastAsia="zh-TW"/>
        </w:rPr>
        <w:t>指示</w:t>
      </w:r>
      <w:r>
        <w:rPr>
          <w:rFonts w:hint="eastAsia" w:ascii="仿宋_GB2312" w:hAnsi="仿宋_GB2312" w:eastAsia="仿宋_GB2312" w:cs="仿宋_GB2312"/>
          <w:color w:val="auto"/>
          <w:spacing w:val="0"/>
          <w:sz w:val="32"/>
          <w:szCs w:val="32"/>
          <w:highlight w:val="none"/>
        </w:rPr>
        <w:t>批示精神</w:t>
      </w:r>
      <w:r>
        <w:rPr>
          <w:rFonts w:hint="eastAsia" w:ascii="仿宋_GB2312" w:hAnsi="仿宋_GB2312" w:eastAsia="仿宋_GB2312" w:cs="仿宋_GB2312"/>
          <w:color w:val="auto"/>
          <w:spacing w:val="0"/>
          <w:sz w:val="32"/>
          <w:szCs w:val="32"/>
          <w:highlight w:val="none"/>
          <w:lang w:val="zh-TW" w:eastAsia="zh-TW"/>
        </w:rPr>
        <w:t>，</w:t>
      </w:r>
      <w:r>
        <w:rPr>
          <w:rFonts w:hint="eastAsia" w:ascii="仿宋_GB2312" w:hAnsi="Times New Roman" w:eastAsia="仿宋_GB2312" w:cs="Times New Roman"/>
          <w:color w:val="auto"/>
          <w:spacing w:val="0"/>
          <w:sz w:val="32"/>
          <w:szCs w:val="32"/>
          <w:highlight w:val="none"/>
          <w:lang w:val="en-US" w:eastAsia="zh-CN"/>
        </w:rPr>
        <w:t>紧紧围绕“通道经济新高地、产城融合新标杆”发展目标，深化拓展“一核四区”发展框架，着力补短板、强弱项、育动能、增后劲，</w:t>
      </w:r>
      <w:r>
        <w:rPr>
          <w:rStyle w:val="10"/>
          <w:rFonts w:hint="eastAsia" w:ascii="仿宋_GB2312" w:hAnsi="仿宋_GB2312"/>
          <w:color w:val="auto"/>
          <w:spacing w:val="0"/>
          <w:sz w:val="32"/>
          <w:szCs w:val="32"/>
          <w:highlight w:val="none"/>
          <w:lang w:val="en-US" w:eastAsia="zh-CN"/>
        </w:rPr>
        <w:t>全镇党的建设和经济发展稳定各项事业持续</w:t>
      </w:r>
      <w:r>
        <w:rPr>
          <w:rFonts w:hint="eastAsia" w:ascii="仿宋_GB2312" w:hAnsi="仿宋_GB2312" w:eastAsia="仿宋_GB2312" w:cs="仿宋_GB2312"/>
          <w:color w:val="auto"/>
          <w:spacing w:val="0"/>
          <w:sz w:val="32"/>
          <w:szCs w:val="32"/>
          <w:highlight w:val="none"/>
          <w:lang w:val="en-US" w:eastAsia="zh-CN"/>
        </w:rPr>
        <w:t>高质量发展</w:t>
      </w:r>
      <w:r>
        <w:rPr>
          <w:rFonts w:hint="eastAsia" w:ascii="仿宋_GB2312" w:hAnsi="仿宋_GB2312" w:eastAsia="仿宋_GB2312" w:cs="仿宋_GB2312"/>
          <w:color w:val="auto"/>
          <w:spacing w:val="0"/>
          <w:sz w:val="32"/>
          <w:szCs w:val="32"/>
          <w:highlight w:val="none"/>
        </w:rPr>
        <w:t>。</w:t>
      </w:r>
    </w:p>
    <w:p w14:paraId="3DA2443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一、2024年工作回顾</w:t>
      </w:r>
    </w:p>
    <w:p w14:paraId="58D5B2B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（一）坚持从严从实，政治引领坚强有力。</w:t>
      </w:r>
      <w:r>
        <w:rPr>
          <w:rFonts w:hint="eastAsia" w:ascii="仿宋_GB2312" w:hAnsi="仿宋_GB2312" w:eastAsia="仿宋_GB2312" w:cs="仿宋_GB2312"/>
          <w:b/>
          <w:bCs/>
          <w:color w:val="auto"/>
          <w:spacing w:val="0"/>
          <w:kern w:val="2"/>
          <w:sz w:val="32"/>
          <w:szCs w:val="32"/>
          <w:highlight w:val="none"/>
          <w:lang w:val="en-US" w:eastAsia="zh-CN" w:bidi="ar-SA"/>
        </w:rPr>
        <w:t>一是切实加强思想政治建设。</w:t>
      </w:r>
      <w:r>
        <w:rPr>
          <w:rFonts w:hint="eastAsia" w:ascii="仿宋_GB2312" w:hAnsi="仿宋_GB2312" w:eastAsia="仿宋_GB2312" w:cs="仿宋_GB2312"/>
          <w:b w:val="0"/>
          <w:bCs w:val="0"/>
          <w:color w:val="auto"/>
          <w:spacing w:val="0"/>
          <w:kern w:val="2"/>
          <w:sz w:val="32"/>
          <w:szCs w:val="32"/>
          <w:highlight w:val="none"/>
          <w:lang w:val="en-US" w:eastAsia="zh-CN" w:bidi="ar-SA"/>
        </w:rPr>
        <w:t>坚持把党的政治建设摆在首位，坚持“第一议题”制度，召开党委（扩大）会议39次，听取和研</w:t>
      </w:r>
      <w:bookmarkStart w:id="0" w:name="_GoBack"/>
      <w:bookmarkEnd w:id="0"/>
      <w:r>
        <w:rPr>
          <w:rFonts w:hint="eastAsia" w:ascii="仿宋_GB2312" w:hAnsi="仿宋_GB2312" w:eastAsia="仿宋_GB2312" w:cs="仿宋_GB2312"/>
          <w:b w:val="0"/>
          <w:bCs w:val="0"/>
          <w:color w:val="auto"/>
          <w:spacing w:val="0"/>
          <w:kern w:val="2"/>
          <w:sz w:val="32"/>
          <w:szCs w:val="32"/>
          <w:highlight w:val="none"/>
          <w:lang w:val="en-US" w:eastAsia="zh-CN" w:bidi="ar-SA"/>
        </w:rPr>
        <w:t>究部署重点工作，集体民主决策“三重一大”事项，党内议事规范高效。聚焦学习贯彻习近平新时代中国特色社会主义思想和党的二十届三中全会精神，</w:t>
      </w:r>
      <w:r>
        <w:rPr>
          <w:rFonts w:hint="eastAsia" w:ascii="仿宋_GB2312" w:hAnsi="仿宋_GB2312" w:eastAsia="仿宋_GB2312" w:cs="仿宋_GB2312"/>
          <w:color w:val="auto"/>
          <w:spacing w:val="0"/>
          <w:sz w:val="32"/>
          <w:szCs w:val="32"/>
          <w:highlight w:val="none"/>
          <w:lang w:val="en-US" w:eastAsia="zh-CN"/>
        </w:rPr>
        <w:t>全面推行书记讲党课、干部讲政策、能人讲技术、群众讲变化、模范讲事迹“五讲”模式，</w:t>
      </w:r>
      <w:r>
        <w:rPr>
          <w:rFonts w:hint="eastAsia" w:ascii="仿宋_GB2312" w:hAnsi="黑体" w:eastAsia="仿宋_GB2312" w:cs="Times New Roman"/>
          <w:bCs/>
          <w:color w:val="auto"/>
          <w:spacing w:val="0"/>
          <w:sz w:val="32"/>
          <w:szCs w:val="32"/>
          <w:highlight w:val="none"/>
          <w:lang w:val="en-US" w:eastAsia="zh-CN"/>
        </w:rPr>
        <w:t>召开</w:t>
      </w:r>
      <w:r>
        <w:rPr>
          <w:rFonts w:hint="eastAsia" w:ascii="仿宋_GB2312" w:hAnsi="仿宋_GB2312" w:eastAsia="仿宋_GB2312" w:cs="仿宋_GB2312"/>
          <w:color w:val="auto"/>
          <w:spacing w:val="0"/>
          <w:sz w:val="32"/>
          <w:szCs w:val="32"/>
          <w:highlight w:val="none"/>
          <w:lang w:val="en-US" w:eastAsia="zh-CN"/>
        </w:rPr>
        <w:t>党委理论学习中心组会议16场次，开展专题研讨交</w:t>
      </w:r>
      <w:r>
        <w:rPr>
          <w:rFonts w:hint="eastAsia" w:ascii="仿宋_GB2312" w:hAnsi="仿宋_GB2312" w:eastAsia="仿宋_GB2312" w:cs="仿宋_GB2312"/>
          <w:b w:val="0"/>
          <w:bCs w:val="0"/>
          <w:color w:val="auto"/>
          <w:spacing w:val="0"/>
          <w:kern w:val="2"/>
          <w:sz w:val="32"/>
          <w:szCs w:val="32"/>
          <w:highlight w:val="none"/>
          <w:lang w:val="en-US" w:eastAsia="zh-CN" w:bidi="ar-SA"/>
        </w:rPr>
        <w:t>流44次，</w:t>
      </w:r>
      <w:r>
        <w:rPr>
          <w:rFonts w:hint="eastAsia" w:ascii="仿宋_GB2312" w:hAnsi="仿宋_GB2312" w:eastAsia="仿宋_GB2312" w:cs="仿宋_GB2312"/>
          <w:color w:val="auto"/>
          <w:spacing w:val="0"/>
          <w:sz w:val="32"/>
          <w:szCs w:val="32"/>
          <w:highlight w:val="none"/>
          <w:lang w:val="en-US" w:eastAsia="zh-CN"/>
        </w:rPr>
        <w:t>面对面理论宣讲150余场次。</w:t>
      </w:r>
      <w:r>
        <w:rPr>
          <w:rFonts w:hint="eastAsia" w:ascii="仿宋_GB2312" w:hAnsi="仿宋_GB2312" w:eastAsia="仿宋_GB2312" w:cs="仿宋_GB2312"/>
          <w:b/>
          <w:bCs/>
          <w:color w:val="auto"/>
          <w:spacing w:val="0"/>
          <w:kern w:val="2"/>
          <w:sz w:val="32"/>
          <w:szCs w:val="32"/>
          <w:highlight w:val="none"/>
          <w:lang w:val="en-US" w:eastAsia="zh-CN" w:bidi="ar-SA"/>
        </w:rPr>
        <w:t>二是扎实开展党纪学习教育。</w:t>
      </w:r>
      <w:r>
        <w:rPr>
          <w:rFonts w:hint="eastAsia" w:ascii="仿宋_GB2312" w:hAnsi="仿宋_GB2312" w:eastAsia="仿宋_GB2312" w:cs="仿宋_GB2312"/>
          <w:color w:val="auto"/>
          <w:spacing w:val="0"/>
          <w:kern w:val="2"/>
          <w:sz w:val="32"/>
          <w:szCs w:val="32"/>
          <w:highlight w:val="none"/>
          <w:lang w:val="en-US" w:eastAsia="zh-CN" w:bidi="ar-SA"/>
        </w:rPr>
        <w:t>紧扣党纪学习教育任务和要求，组织党员干部系统学习《中国共产党纪律处分条例》，跟进学习习近平总书记关于加强党的纪律建设的重要论述，开展</w:t>
      </w:r>
      <w:r>
        <w:rPr>
          <w:rFonts w:hint="eastAsia" w:ascii="仿宋_GB2312" w:hAnsi="仿宋_GB2312" w:eastAsia="仿宋_GB2312" w:cs="仿宋_GB2312"/>
          <w:spacing w:val="0"/>
          <w:sz w:val="32"/>
          <w:szCs w:val="32"/>
          <w:lang w:val="en-US" w:eastAsia="zh-CN"/>
        </w:rPr>
        <w:t>宣讲解读13场次，</w:t>
      </w:r>
      <w:r>
        <w:rPr>
          <w:rFonts w:hint="eastAsia" w:ascii="仿宋_GB2312" w:hAnsi="仿宋_GB2312" w:eastAsia="仿宋_GB2312" w:cs="仿宋_GB2312"/>
          <w:b w:val="0"/>
          <w:bCs w:val="0"/>
          <w:i w:val="0"/>
          <w:caps w:val="0"/>
          <w:spacing w:val="0"/>
          <w:w w:val="100"/>
          <w:kern w:val="2"/>
          <w:sz w:val="32"/>
          <w:szCs w:val="32"/>
          <w:lang w:val="en-US" w:eastAsia="zh-CN" w:bidi="ar-SA"/>
        </w:rPr>
        <w:t>讲纪律党</w:t>
      </w:r>
      <w:r>
        <w:rPr>
          <w:rFonts w:hint="eastAsia" w:ascii="仿宋_GB2312" w:hAnsi="仿宋_GB2312" w:eastAsia="仿宋_GB2312" w:cs="仿宋_GB2312"/>
          <w:b w:val="0"/>
          <w:bCs w:val="0"/>
          <w:i w:val="0"/>
          <w:caps w:val="0"/>
          <w:color w:val="auto"/>
          <w:spacing w:val="0"/>
          <w:w w:val="100"/>
          <w:kern w:val="2"/>
          <w:sz w:val="32"/>
          <w:szCs w:val="32"/>
          <w:lang w:val="en-US" w:eastAsia="zh-CN" w:bidi="ar-SA"/>
        </w:rPr>
        <w:t>课23场次，</w:t>
      </w:r>
      <w:r>
        <w:rPr>
          <w:rFonts w:hint="eastAsia" w:ascii="仿宋_GB2312" w:hAnsi="仿宋_GB2312" w:eastAsia="仿宋_GB2312" w:cs="仿宋_GB2312"/>
          <w:color w:val="auto"/>
          <w:spacing w:val="0"/>
          <w:sz w:val="32"/>
          <w:szCs w:val="32"/>
          <w:highlight w:val="none"/>
          <w:lang w:val="en-US" w:eastAsia="zh-CN"/>
        </w:rPr>
        <w:t>召开“以案促改”警示教育4场次，不断增强党员干部纪律规矩意识。</w:t>
      </w:r>
      <w:r>
        <w:rPr>
          <w:rFonts w:hint="eastAsia" w:ascii="仿宋_GB2312" w:hAnsi="仿宋_GB2312" w:eastAsia="仿宋_GB2312" w:cs="仿宋_GB2312"/>
          <w:color w:val="auto"/>
          <w:spacing w:val="0"/>
          <w:sz w:val="32"/>
          <w:szCs w:val="32"/>
          <w:highlight w:val="none"/>
          <w:lang w:eastAsia="zh-CN"/>
        </w:rPr>
        <w:t>常态化纵深推进</w:t>
      </w:r>
      <w:r>
        <w:rPr>
          <w:rFonts w:hint="eastAsia" w:ascii="仿宋_GB2312" w:hAnsi="Times New Roman" w:eastAsia="仿宋_GB2312" w:cs="仿宋_GB2312"/>
          <w:color w:val="auto"/>
          <w:spacing w:val="0"/>
          <w:sz w:val="32"/>
          <w:szCs w:val="32"/>
          <w:highlight w:val="none"/>
          <w:lang w:bidi="zh-CN"/>
        </w:rPr>
        <w:t>“三抓三促”行动，</w:t>
      </w:r>
      <w:r>
        <w:rPr>
          <w:rFonts w:hint="eastAsia" w:ascii="仿宋_GB2312" w:hAnsi="仿宋_GB2312" w:eastAsia="仿宋_GB2312" w:cs="仿宋_GB2312"/>
          <w:b w:val="0"/>
          <w:bCs w:val="0"/>
          <w:color w:val="auto"/>
          <w:spacing w:val="0"/>
          <w:sz w:val="32"/>
          <w:szCs w:val="32"/>
          <w:highlight w:val="none"/>
          <w:lang w:val="en-US" w:eastAsia="zh-CN"/>
        </w:rPr>
        <w:t>采取“包抓联”“乡村夜访”“板凳会”等形式，全覆盖进企进村入户收集意见建议80余条，解决实际问题12件。</w:t>
      </w:r>
      <w:r>
        <w:rPr>
          <w:rFonts w:hint="eastAsia" w:ascii="仿宋_GB2312" w:hAnsi="仿宋_GB2312" w:eastAsia="仿宋_GB2312" w:cs="仿宋_GB2312"/>
          <w:b/>
          <w:bCs/>
          <w:color w:val="auto"/>
          <w:spacing w:val="0"/>
          <w:kern w:val="2"/>
          <w:sz w:val="32"/>
          <w:szCs w:val="32"/>
          <w:highlight w:val="none"/>
          <w:lang w:val="en-US" w:eastAsia="zh-CN" w:bidi="ar-SA"/>
        </w:rPr>
        <w:t>三是深入推进集中整治工作。</w:t>
      </w:r>
      <w:r>
        <w:rPr>
          <w:rFonts w:hint="eastAsia" w:ascii="仿宋_GB2312" w:hAnsi="仿宋_GB2312" w:eastAsia="仿宋_GB2312" w:cs="仿宋_GB2312"/>
          <w:b w:val="0"/>
          <w:bCs w:val="0"/>
          <w:color w:val="auto"/>
          <w:spacing w:val="0"/>
          <w:kern w:val="2"/>
          <w:sz w:val="32"/>
          <w:szCs w:val="32"/>
          <w:highlight w:val="none"/>
          <w:lang w:val="en-US" w:eastAsia="zh-CN" w:bidi="ar-SA"/>
        </w:rPr>
        <w:t>扎实开展群众身边不正之风和腐败问题集中整治，</w:t>
      </w:r>
      <w:r>
        <w:rPr>
          <w:rFonts w:hint="eastAsia" w:ascii="仿宋_GB2312" w:hAnsi="仿宋_GB2312" w:eastAsia="仿宋_GB2312" w:cs="仿宋_GB2312"/>
          <w:b w:val="0"/>
          <w:bCs w:val="0"/>
          <w:color w:val="auto"/>
          <w:spacing w:val="0"/>
          <w:kern w:val="0"/>
          <w:sz w:val="32"/>
          <w:szCs w:val="32"/>
          <w:highlight w:val="none"/>
          <w:lang w:val="en-US" w:eastAsia="zh-CN" w:bidi="ar-SA"/>
        </w:rPr>
        <w:t>紧</w:t>
      </w:r>
      <w:r>
        <w:rPr>
          <w:rFonts w:hint="eastAsia" w:ascii="仿宋_GB2312" w:hAnsi="仿宋_GB2312" w:eastAsia="仿宋_GB2312" w:cs="仿宋_GB2312"/>
          <w:color w:val="auto"/>
          <w:spacing w:val="0"/>
          <w:kern w:val="0"/>
          <w:sz w:val="32"/>
          <w:szCs w:val="32"/>
          <w:highlight w:val="none"/>
          <w:lang w:val="en-US" w:eastAsia="zh-CN" w:bidi="ar-SA"/>
        </w:rPr>
        <w:t>盯“三线两点”“一域一重点”强化监督检查，</w:t>
      </w:r>
      <w:r>
        <w:rPr>
          <w:rFonts w:hint="eastAsia" w:ascii="仿宋_GB2312" w:hAnsi="仿宋_GB2312" w:eastAsia="仿宋_GB2312" w:cs="仿宋_GB2312"/>
          <w:color w:val="auto"/>
          <w:spacing w:val="0"/>
          <w:sz w:val="32"/>
          <w:szCs w:val="32"/>
          <w:highlight w:val="none"/>
          <w:lang w:val="en-US" w:eastAsia="zh-CN"/>
        </w:rPr>
        <w:t>开展自查自纠8轮次，摸排行业领域问题20件、村级问题46件，督促落实帮办实事15件。紧盯“减下来、降下来”的刚性要求，</w:t>
      </w:r>
      <w:r>
        <w:rPr>
          <w:rFonts w:hint="eastAsia" w:ascii="仿宋_GB2312" w:hAnsi="仿宋_GB2312" w:eastAsia="仿宋_GB2312" w:cs="仿宋_GB2312"/>
          <w:b w:val="0"/>
          <w:bCs w:val="0"/>
          <w:color w:val="auto"/>
          <w:spacing w:val="0"/>
          <w:sz w:val="32"/>
          <w:szCs w:val="32"/>
          <w:shd w:val="clear" w:color="auto" w:fill="auto"/>
          <w:lang w:val="en-US" w:eastAsia="zh-CN"/>
        </w:rPr>
        <w:t>严格执行《整治形式主义为基层减负若干规定》</w:t>
      </w:r>
      <w:r>
        <w:rPr>
          <w:rFonts w:hint="eastAsia" w:ascii="仿宋_GB2312" w:hAnsi="仿宋_GB2312" w:eastAsia="仿宋_GB2312" w:cs="仿宋_GB2312"/>
          <w:color w:val="auto"/>
          <w:spacing w:val="0"/>
          <w:sz w:val="32"/>
          <w:szCs w:val="32"/>
          <w:highlight w:val="none"/>
          <w:lang w:val="en-US" w:eastAsia="zh-CN"/>
        </w:rPr>
        <w:t>，镇党委、政府发文数量比往年下降36.6%；召开会议次数比往年下降23.4%。持续压减督查频次，清理各类线上群组25个。</w:t>
      </w:r>
    </w:p>
    <w:p w14:paraId="72F20C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宋体" w:cs="Times New Roman"/>
          <w:color w:val="auto"/>
          <w:spacing w:val="-6"/>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（二）坚持统筹推进，管党治党全域提升。</w:t>
      </w:r>
      <w:r>
        <w:rPr>
          <w:rFonts w:hint="eastAsia" w:ascii="仿宋_GB2312" w:hAnsi="仿宋_GB2312" w:eastAsia="仿宋_GB2312" w:cs="仿宋_GB2312"/>
          <w:b/>
          <w:bCs/>
          <w:color w:val="auto"/>
          <w:spacing w:val="0"/>
          <w:kern w:val="2"/>
          <w:sz w:val="32"/>
          <w:szCs w:val="32"/>
          <w:highlight w:val="none"/>
          <w:lang w:val="en-US" w:eastAsia="zh-CN" w:bidi="ar-SA"/>
        </w:rPr>
        <w:t>一是全面加强基层组织建设。</w:t>
      </w:r>
      <w:r>
        <w:rPr>
          <w:rFonts w:hint="eastAsia" w:ascii="Times New Roman" w:hAnsi="Times New Roman" w:eastAsia="仿宋_GB2312" w:cs="Times New Roman"/>
          <w:color w:val="auto"/>
          <w:spacing w:val="0"/>
          <w:sz w:val="32"/>
          <w:szCs w:val="32"/>
          <w:highlight w:val="none"/>
          <w:lang w:val="en-US" w:eastAsia="zh-CN"/>
        </w:rPr>
        <w:t>大力</w:t>
      </w:r>
      <w:r>
        <w:rPr>
          <w:rFonts w:hint="default" w:ascii="Times New Roman" w:hAnsi="Times New Roman" w:eastAsia="仿宋_GB2312" w:cs="Times New Roman"/>
          <w:color w:val="auto"/>
          <w:spacing w:val="0"/>
          <w:sz w:val="32"/>
          <w:szCs w:val="32"/>
          <w:highlight w:val="none"/>
          <w:lang w:val="en-US" w:eastAsia="zh-CN"/>
        </w:rPr>
        <w:t>实施</w:t>
      </w:r>
      <w:r>
        <w:rPr>
          <w:rFonts w:hint="eastAsia" w:ascii="Times New Roman" w:hAnsi="Times New Roman" w:eastAsia="仿宋_GB2312" w:cs="Times New Roman"/>
          <w:color w:val="auto"/>
          <w:spacing w:val="0"/>
          <w:sz w:val="32"/>
          <w:szCs w:val="32"/>
          <w:highlight w:val="none"/>
          <w:lang w:val="en-US" w:eastAsia="zh-CN"/>
        </w:rPr>
        <w:t>“枣乡党旗红·全域强功能”基层党建质量提升行动</w:t>
      </w:r>
      <w:r>
        <w:rPr>
          <w:rFonts w:hint="eastAsia" w:ascii="仿宋_GB2312" w:hAnsi="仿宋_GB2312" w:eastAsia="仿宋_GB2312" w:cs="仿宋_GB2312"/>
          <w:b w:val="0"/>
          <w:bCs w:val="0"/>
          <w:color w:val="auto"/>
          <w:spacing w:val="0"/>
          <w:kern w:val="2"/>
          <w:sz w:val="32"/>
          <w:szCs w:val="32"/>
          <w:highlight w:val="none"/>
          <w:lang w:val="en-US" w:eastAsia="zh-CN" w:bidi="ar-SA"/>
        </w:rPr>
        <w:t>，扎实推进新柳红色美丽村庄建设，亢寨村软弱涣散党组织整顿转化成效显著，胜利村党群服务中心改造提升顺利完成。</w:t>
      </w:r>
      <w:r>
        <w:rPr>
          <w:rFonts w:hint="eastAsia" w:ascii="仿宋_GB2312" w:hAnsi="仿宋_GB2312" w:eastAsia="仿宋_GB2312" w:cs="仿宋_GB2312"/>
          <w:color w:val="auto"/>
          <w:spacing w:val="0"/>
          <w:sz w:val="32"/>
          <w:szCs w:val="32"/>
          <w:highlight w:val="none"/>
          <w:lang w:val="en-US" w:eastAsia="zh-CN"/>
        </w:rPr>
        <w:t>严格落实“三会一课”“主题党日”等党内政治生活制度，</w:t>
      </w:r>
      <w:r>
        <w:rPr>
          <w:rFonts w:hint="eastAsia" w:ascii="仿宋_GB2312" w:hAnsi="仿宋_GB2312" w:eastAsia="仿宋_GB2312" w:cs="仿宋_GB2312"/>
          <w:b w:val="0"/>
          <w:bCs w:val="0"/>
          <w:color w:val="auto"/>
          <w:spacing w:val="0"/>
          <w:kern w:val="2"/>
          <w:sz w:val="32"/>
          <w:szCs w:val="32"/>
          <w:highlight w:val="none"/>
          <w:lang w:val="en-US" w:eastAsia="zh-CN" w:bidi="ar-SA"/>
        </w:rPr>
        <w:t>全镇</w:t>
      </w:r>
      <w:r>
        <w:rPr>
          <w:rFonts w:hint="eastAsia" w:ascii="仿宋_GB2312" w:hAnsi="仿宋_GB2312" w:eastAsia="仿宋_GB2312" w:cs="仿宋_GB2312"/>
          <w:color w:val="auto"/>
          <w:spacing w:val="0"/>
          <w:sz w:val="32"/>
          <w:szCs w:val="32"/>
          <w:highlight w:val="none"/>
          <w:lang w:val="en-US" w:eastAsia="zh-CN"/>
        </w:rPr>
        <w:t>储备村党组织书记后备人选22名，新发展党员6名、转正党员5名。</w:t>
      </w:r>
      <w:r>
        <w:rPr>
          <w:rFonts w:hint="eastAsia" w:ascii="仿宋_GB2312" w:hAnsi="宋体" w:eastAsia="仿宋_GB2312" w:cs="仿宋_GB2312"/>
          <w:color w:val="auto"/>
          <w:spacing w:val="0"/>
          <w:kern w:val="0"/>
          <w:sz w:val="32"/>
          <w:szCs w:val="32"/>
          <w:highlight w:val="none"/>
          <w:lang w:val="en-US" w:eastAsia="zh-CN" w:bidi="ar"/>
        </w:rPr>
        <w:t>实施“双带共富”行动，培树党员“带富先锋”36名。</w:t>
      </w:r>
      <w:r>
        <w:rPr>
          <w:rFonts w:hint="eastAsia" w:ascii="仿宋_GB2312" w:hAnsi="仿宋_GB2312" w:eastAsia="仿宋_GB2312" w:cs="仿宋_GB2312"/>
          <w:b/>
          <w:bCs/>
          <w:color w:val="auto"/>
          <w:spacing w:val="0"/>
          <w:kern w:val="2"/>
          <w:sz w:val="32"/>
          <w:szCs w:val="32"/>
          <w:highlight w:val="none"/>
          <w:lang w:val="en-US" w:eastAsia="zh-CN" w:bidi="ar-SA"/>
        </w:rPr>
        <w:t>二是不断深化党风廉政建设。</w:t>
      </w:r>
      <w:r>
        <w:rPr>
          <w:rFonts w:hint="eastAsia" w:ascii="仿宋_GB2312" w:hAnsi="仿宋_GB2312" w:eastAsia="仿宋_GB2312" w:cs="仿宋_GB2312"/>
          <w:color w:val="auto"/>
          <w:spacing w:val="0"/>
          <w:sz w:val="32"/>
          <w:szCs w:val="32"/>
          <w:highlight w:val="none"/>
          <w:lang w:val="en-US" w:eastAsia="zh-CN"/>
        </w:rPr>
        <w:t>严格落实全面从严治党责任制规定，认真履行</w:t>
      </w:r>
      <w:r>
        <w:rPr>
          <w:rFonts w:hint="eastAsia" w:ascii="仿宋_GB2312" w:hAnsi="仿宋_GB2312" w:eastAsia="仿宋_GB2312" w:cs="仿宋_GB2312"/>
          <w:color w:val="auto"/>
          <w:spacing w:val="0"/>
          <w:sz w:val="32"/>
          <w:szCs w:val="32"/>
          <w:highlight w:val="none"/>
          <w:lang w:val="zh-TW" w:eastAsia="zh-TW"/>
        </w:rPr>
        <w:t>党风廉政建设</w:t>
      </w:r>
      <w:r>
        <w:rPr>
          <w:rFonts w:hint="eastAsia" w:ascii="仿宋_GB2312" w:hAnsi="仿宋_GB2312" w:eastAsia="仿宋_GB2312" w:cs="仿宋_GB2312"/>
          <w:color w:val="auto"/>
          <w:spacing w:val="0"/>
          <w:sz w:val="32"/>
          <w:szCs w:val="32"/>
          <w:highlight w:val="none"/>
          <w:lang w:val="en-US" w:eastAsia="zh-CN"/>
        </w:rPr>
        <w:t>党委主体责任、纪委监督责任和班子成员“一岗双责”，责任体系更加完善</w:t>
      </w:r>
      <w:r>
        <w:rPr>
          <w:rFonts w:hint="eastAsia" w:ascii="仿宋_GB2312" w:hAnsi="仿宋_GB2312" w:eastAsia="仿宋_GB2312" w:cs="仿宋_GB2312"/>
          <w:color w:val="auto"/>
          <w:spacing w:val="0"/>
          <w:sz w:val="32"/>
          <w:szCs w:val="32"/>
          <w:highlight w:val="none"/>
          <w:lang w:val="zh-TW" w:eastAsia="zh-TW"/>
        </w:rPr>
        <w:t>。</w:t>
      </w:r>
      <w:r>
        <w:rPr>
          <w:rFonts w:hint="eastAsia" w:ascii="仿宋_GB2312" w:hAnsi="仿宋_GB2312" w:eastAsia="仿宋_GB2312" w:cs="仿宋_GB2312"/>
          <w:color w:val="auto"/>
          <w:spacing w:val="0"/>
          <w:sz w:val="32"/>
          <w:szCs w:val="32"/>
          <w:highlight w:val="none"/>
          <w:lang w:val="en-US" w:eastAsia="zh-CN"/>
        </w:rPr>
        <w:t>从严落实中央八项规定及其实施细则</w:t>
      </w:r>
      <w:r>
        <w:rPr>
          <w:rFonts w:hint="eastAsia" w:ascii="仿宋_GB2312" w:hAnsi="仿宋_GB2312" w:eastAsia="仿宋_GB2312" w:cs="仿宋_GB2312"/>
          <w:b w:val="0"/>
          <w:bCs w:val="0"/>
          <w:color w:val="auto"/>
          <w:spacing w:val="0"/>
          <w:sz w:val="32"/>
          <w:szCs w:val="32"/>
          <w:highlight w:val="none"/>
          <w:lang w:val="en-US" w:eastAsia="zh-CN"/>
        </w:rPr>
        <w:t>精神，</w:t>
      </w:r>
      <w:r>
        <w:rPr>
          <w:rFonts w:hint="eastAsia" w:ascii="仿宋_GB2312" w:hAnsi="仿宋_GB2312" w:eastAsia="仿宋_GB2312" w:cs="仿宋_GB2312"/>
          <w:color w:val="auto"/>
          <w:spacing w:val="0"/>
          <w:sz w:val="32"/>
          <w:szCs w:val="32"/>
          <w:highlight w:val="none"/>
        </w:rPr>
        <w:t>紧盯</w:t>
      </w:r>
      <w:r>
        <w:rPr>
          <w:rFonts w:hint="eastAsia" w:ascii="仿宋_GB2312" w:hAnsi="仿宋_GB2312" w:eastAsia="仿宋_GB2312" w:cs="仿宋_GB2312"/>
          <w:color w:val="auto"/>
          <w:spacing w:val="0"/>
          <w:sz w:val="32"/>
          <w:szCs w:val="32"/>
          <w:highlight w:val="none"/>
          <w:lang w:eastAsia="zh-CN"/>
        </w:rPr>
        <w:t>关键节点</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开展集体</w:t>
      </w:r>
      <w:r>
        <w:rPr>
          <w:rFonts w:hint="eastAsia" w:ascii="仿宋_GB2312" w:hAnsi="仿宋_GB2312" w:eastAsia="仿宋_GB2312" w:cs="仿宋_GB2312"/>
          <w:color w:val="auto"/>
          <w:spacing w:val="0"/>
          <w:sz w:val="32"/>
          <w:szCs w:val="32"/>
          <w:highlight w:val="none"/>
          <w:lang w:val="en-US" w:eastAsia="zh-CN"/>
        </w:rPr>
        <w:t>廉政约谈2轮次150余人。</w:t>
      </w:r>
      <w:r>
        <w:rPr>
          <w:rFonts w:hint="eastAsia" w:ascii="仿宋_GB2312" w:hAnsi="仿宋_GB2312" w:eastAsia="仿宋_GB2312" w:cs="仿宋_GB2312"/>
          <w:b w:val="0"/>
          <w:bCs w:val="0"/>
          <w:color w:val="auto"/>
          <w:spacing w:val="0"/>
          <w:kern w:val="2"/>
          <w:sz w:val="32"/>
          <w:szCs w:val="32"/>
          <w:highlight w:val="none"/>
          <w:lang w:val="en-US" w:eastAsia="zh-CN" w:bidi="ar-SA"/>
        </w:rPr>
        <w:t>坚持执纪问责高压态势不松劲，对4名违纪违法党员给予党纪处分。</w:t>
      </w:r>
      <w:r>
        <w:rPr>
          <w:rFonts w:hint="eastAsia" w:ascii="仿宋_GB2312" w:hAnsi="仿宋_GB2312" w:eastAsia="仿宋_GB2312" w:cs="仿宋_GB2312"/>
          <w:color w:val="auto"/>
          <w:spacing w:val="0"/>
          <w:sz w:val="32"/>
          <w:szCs w:val="32"/>
          <w:highlight w:val="none"/>
          <w:lang w:val="en-US" w:eastAsia="zh-CN"/>
        </w:rPr>
        <w:t>持续加强新时代廉洁文化建设，</w:t>
      </w:r>
      <w:r>
        <w:rPr>
          <w:rFonts w:hint="eastAsia" w:ascii="仿宋_GB2312" w:hAnsi="仿宋_GB2312" w:eastAsia="仿宋_GB2312" w:cs="仿宋_GB2312"/>
          <w:color w:val="auto"/>
          <w:spacing w:val="0"/>
          <w:sz w:val="32"/>
          <w:szCs w:val="32"/>
          <w:highlight w:val="none"/>
        </w:rPr>
        <w:t>精心打造</w:t>
      </w:r>
      <w:r>
        <w:rPr>
          <w:rFonts w:hint="eastAsia" w:ascii="仿宋_GB2312" w:hAnsi="仿宋_GB2312" w:eastAsia="仿宋_GB2312" w:cs="仿宋_GB2312"/>
          <w:color w:val="auto"/>
          <w:spacing w:val="0"/>
          <w:kern w:val="2"/>
          <w:sz w:val="32"/>
          <w:szCs w:val="32"/>
          <w:highlight w:val="none"/>
          <w:lang w:val="en-US" w:eastAsia="zh-CN" w:bidi="ar-SA"/>
        </w:rPr>
        <w:t>新柳红色传承室</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b/>
          <w:bCs/>
          <w:color w:val="auto"/>
          <w:spacing w:val="0"/>
          <w:kern w:val="2"/>
          <w:sz w:val="32"/>
          <w:szCs w:val="32"/>
          <w:highlight w:val="none"/>
          <w:lang w:val="en-US" w:eastAsia="zh-CN" w:bidi="ar-SA"/>
        </w:rPr>
        <w:t>三是持续强化意识形态管控。</w:t>
      </w:r>
      <w:r>
        <w:rPr>
          <w:rFonts w:hint="eastAsia" w:ascii="仿宋_GB2312" w:hAnsi="仿宋_GB2312" w:eastAsia="仿宋_GB2312" w:cs="仿宋_GB2312"/>
          <w:b w:val="0"/>
          <w:bCs w:val="0"/>
          <w:color w:val="auto"/>
          <w:spacing w:val="0"/>
          <w:kern w:val="2"/>
          <w:sz w:val="32"/>
          <w:szCs w:val="32"/>
          <w:highlight w:val="none"/>
          <w:lang w:val="en-US" w:eastAsia="zh-CN" w:bidi="ar-SA"/>
        </w:rPr>
        <w:t>牢牢掌握意识形态工作主动权，专题研究安排</w:t>
      </w:r>
      <w:r>
        <w:rPr>
          <w:rFonts w:hint="eastAsia" w:ascii="仿宋_GB2312" w:hAnsi="仿宋_GB2312" w:eastAsia="仿宋_GB2312" w:cs="仿宋_GB2312"/>
          <w:color w:val="auto"/>
          <w:spacing w:val="0"/>
          <w:sz w:val="32"/>
          <w:szCs w:val="32"/>
          <w:highlight w:val="none"/>
          <w:lang w:val="en-US" w:eastAsia="zh-CN"/>
        </w:rPr>
        <w:t>意识形态工作2次</w:t>
      </w:r>
      <w:r>
        <w:rPr>
          <w:rFonts w:hint="default"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开展舆情分析研判4次，全面梳理防范舆情风险点38个</w:t>
      </w:r>
      <w:r>
        <w:rPr>
          <w:rFonts w:hint="eastAsia" w:ascii="仿宋_GB2312" w:hAnsi="仿宋_GB2312" w:eastAsia="仿宋_GB2312" w:cs="仿宋_GB2312"/>
          <w:b w:val="0"/>
          <w:bCs w:val="0"/>
          <w:color w:val="auto"/>
          <w:spacing w:val="0"/>
          <w:kern w:val="2"/>
          <w:sz w:val="32"/>
          <w:szCs w:val="32"/>
          <w:highlight w:val="none"/>
          <w:lang w:val="en-US" w:eastAsia="zh-CN" w:bidi="ar-SA"/>
        </w:rPr>
        <w:t>。</w:t>
      </w:r>
      <w:r>
        <w:rPr>
          <w:rFonts w:hint="eastAsia" w:ascii="仿宋_GB2312" w:hAnsi="仿宋_GB2312" w:eastAsia="仿宋_GB2312" w:cs="仿宋_GB2312"/>
          <w:color w:val="auto"/>
          <w:spacing w:val="0"/>
          <w:sz w:val="32"/>
          <w:szCs w:val="32"/>
          <w:highlight w:val="none"/>
          <w:lang w:val="en-US" w:eastAsia="zh-CN"/>
        </w:rPr>
        <w:t>健全完善新闻“三审三校”制度，在各主流媒体刊登稿件800余条。精心布置打造“炫彩胜利”新时代文明实践站示范点，全镇开展志愿服务活动120余场次。申报展播“家风课堂”志愿服务项目，</w:t>
      </w:r>
      <w:r>
        <w:rPr>
          <w:rFonts w:hint="eastAsia" w:ascii="仿宋_GB2312" w:hAnsi="仿宋_GB2312" w:eastAsia="仿宋_GB2312" w:cs="仿宋_GB2312"/>
          <w:color w:val="auto"/>
          <w:sz w:val="32"/>
          <w:szCs w:val="32"/>
          <w:lang w:eastAsia="zh-CN"/>
        </w:rPr>
        <w:t>挖掘培树文明家庭、道德模范</w:t>
      </w:r>
      <w:r>
        <w:rPr>
          <w:rFonts w:hint="eastAsia" w:ascii="仿宋_GB2312" w:hAnsi="仿宋_GB2312" w:eastAsia="仿宋_GB2312" w:cs="仿宋_GB2312"/>
          <w:color w:val="auto"/>
          <w:sz w:val="32"/>
          <w:szCs w:val="32"/>
          <w:lang w:val="en-US" w:eastAsia="zh-CN"/>
        </w:rPr>
        <w:t>16名，</w:t>
      </w:r>
      <w:r>
        <w:rPr>
          <w:rFonts w:hint="eastAsia" w:ascii="仿宋_GB2312" w:hAnsi="仿宋_GB2312" w:eastAsia="仿宋_GB2312" w:cs="仿宋_GB2312"/>
          <w:color w:val="auto"/>
          <w:sz w:val="32"/>
          <w:szCs w:val="32"/>
          <w:lang w:eastAsia="zh-CN"/>
        </w:rPr>
        <w:t>大力倡导移风易俗，弘扬文明新风</w:t>
      </w:r>
      <w:r>
        <w:rPr>
          <w:rFonts w:hint="eastAsia"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b/>
          <w:bCs/>
          <w:color w:val="auto"/>
          <w:spacing w:val="0"/>
          <w:kern w:val="2"/>
          <w:sz w:val="32"/>
          <w:szCs w:val="32"/>
          <w:highlight w:val="none"/>
          <w:lang w:val="en-US" w:eastAsia="zh-CN" w:bidi="ar-SA"/>
        </w:rPr>
        <w:t>四是全力推进统战协商工作。</w:t>
      </w:r>
      <w:r>
        <w:rPr>
          <w:rFonts w:hint="eastAsia" w:ascii="仿宋_GB2312" w:hAnsi="仿宋_GB2312" w:eastAsia="仿宋_GB2312" w:cs="仿宋_GB2312"/>
          <w:b w:val="0"/>
          <w:bCs w:val="0"/>
          <w:color w:val="auto"/>
          <w:spacing w:val="0"/>
          <w:kern w:val="2"/>
          <w:sz w:val="32"/>
          <w:szCs w:val="32"/>
          <w:highlight w:val="none"/>
          <w:lang w:val="en-US" w:eastAsia="zh-CN" w:bidi="ar-SA"/>
        </w:rPr>
        <w:t>结合第21个民族团结进步宣传月、“同心大讲堂”等开展宣传教育活动8场次，抓实少数民族人口、清真食品和宗教事务管理，民族团结、宗教和顺局面不断巩固。扎实开展协商议事活动10余场次，助力解决产业发展、乡村建设、养老服务等热点难点问题18件。</w:t>
      </w:r>
      <w:r>
        <w:rPr>
          <w:rFonts w:hint="eastAsia" w:ascii="仿宋_GB2312" w:hAnsi="仿宋_GB2312" w:eastAsia="仿宋_GB2312" w:cs="仿宋_GB2312"/>
          <w:b/>
          <w:bCs/>
          <w:color w:val="auto"/>
          <w:spacing w:val="0"/>
          <w:kern w:val="2"/>
          <w:sz w:val="32"/>
          <w:szCs w:val="32"/>
          <w:highlight w:val="none"/>
          <w:lang w:val="en-US" w:eastAsia="zh-CN" w:bidi="ar-SA"/>
        </w:rPr>
        <w:t>五是统筹落实武装群团任务。</w:t>
      </w:r>
      <w:r>
        <w:rPr>
          <w:rFonts w:hint="eastAsia" w:ascii="仿宋_GB2312" w:hAnsi="仿宋_GB2312" w:eastAsia="仿宋_GB2312" w:cs="仿宋_GB2312"/>
          <w:b w:val="0"/>
          <w:bCs w:val="0"/>
          <w:color w:val="auto"/>
          <w:spacing w:val="0"/>
          <w:kern w:val="2"/>
          <w:sz w:val="32"/>
          <w:szCs w:val="32"/>
          <w:highlight w:val="none"/>
          <w:lang w:val="en-US" w:eastAsia="zh-CN" w:bidi="ar-SA"/>
        </w:rPr>
        <w:t>严把兵源关口，为部队输送优质新兵5名。精心组织开展“妇联执委进农家”“四护”等关爱服务行动80场次，真正实现服务妇女儿童“零距离。深入实施志愿服务青春建功行动，新建青年之家2处，开展“彩虹课堂”等活动10场次。充分发挥存史资政育人作用，全面完成档案“当年清”</w:t>
      </w:r>
      <w:r>
        <w:rPr>
          <w:rFonts w:hint="eastAsia" w:ascii="仿宋_GB2312" w:hAnsi="仿宋_GB2312" w:eastAsia="仿宋_GB2312" w:cs="仿宋_GB2312"/>
          <w:b w:val="0"/>
          <w:bCs w:val="0"/>
          <w:color w:val="auto"/>
          <w:spacing w:val="-6"/>
          <w:kern w:val="2"/>
          <w:sz w:val="32"/>
          <w:szCs w:val="32"/>
          <w:highlight w:val="none"/>
          <w:lang w:val="en-US" w:eastAsia="zh-CN" w:bidi="ar-SA"/>
        </w:rPr>
        <w:t>工作。加强日常保密教育，保密工作齐头并进。全镇人大、工会、商会等工作协调推进。</w:t>
      </w:r>
    </w:p>
    <w:p w14:paraId="3AE004E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楷体_GB2312" w:eastAsia="仿宋_GB2312" w:cs="楷体_GB2312"/>
          <w:color w:val="auto"/>
          <w:spacing w:val="0"/>
          <w:sz w:val="32"/>
          <w:szCs w:val="32"/>
          <w:highlight w:val="none"/>
        </w:rPr>
      </w:pPr>
      <w:r>
        <w:rPr>
          <w:rFonts w:hint="eastAsia" w:ascii="楷体_GB2312" w:hAnsi="楷体_GB2312" w:eastAsia="楷体_GB2312" w:cs="楷体_GB2312"/>
          <w:b/>
          <w:bCs/>
          <w:color w:val="auto"/>
          <w:spacing w:val="0"/>
          <w:sz w:val="32"/>
          <w:szCs w:val="32"/>
          <w:highlight w:val="none"/>
          <w:lang w:val="en-US" w:eastAsia="zh-CN"/>
        </w:rPr>
        <w:t>（三）坚持多向发力，产业发展高质高效。</w:t>
      </w:r>
      <w:r>
        <w:rPr>
          <w:rFonts w:hint="eastAsia" w:ascii="仿宋_GB2312" w:hAnsi="仿宋_GB2312" w:eastAsia="仿宋_GB2312" w:cs="仿宋_GB2312"/>
          <w:b/>
          <w:bCs/>
          <w:color w:val="auto"/>
          <w:spacing w:val="0"/>
          <w:kern w:val="2"/>
          <w:sz w:val="32"/>
          <w:szCs w:val="32"/>
          <w:highlight w:val="none"/>
          <w:lang w:val="en-US" w:eastAsia="zh-CN" w:bidi="ar-SA"/>
        </w:rPr>
        <w:t>一是守红线保障粮食安全。</w:t>
      </w:r>
      <w:r>
        <w:rPr>
          <w:rFonts w:hint="eastAsia" w:ascii="仿宋_GB2312" w:hAnsi="仿宋_GB2312" w:eastAsia="仿宋_GB2312" w:cs="仿宋_GB2312"/>
          <w:color w:val="auto"/>
          <w:spacing w:val="0"/>
          <w:sz w:val="32"/>
          <w:szCs w:val="32"/>
          <w:highlight w:val="none"/>
        </w:rPr>
        <w:t>深入实施“藏粮于地、藏粮于技”战略，坚决遏制耕地“非农化”“非粮化”。加快玉米制种“五化”基地建设，与9家制种公司合作落实玉米制种4.37万亩，示范推广“粮+粮”“粮+菜”等套种复种模式，落实春小麦2736亩。</w:t>
      </w:r>
      <w:r>
        <w:rPr>
          <w:rFonts w:hint="eastAsia" w:ascii="仿宋_GB2312" w:hAnsi="仿宋_GB2312" w:eastAsia="仿宋_GB2312" w:cs="仿宋_GB2312"/>
          <w:b/>
          <w:bCs/>
          <w:color w:val="auto"/>
          <w:spacing w:val="0"/>
          <w:kern w:val="2"/>
          <w:sz w:val="32"/>
          <w:szCs w:val="32"/>
          <w:highlight w:val="none"/>
          <w:lang w:val="en-US" w:eastAsia="zh-CN" w:bidi="ar-SA"/>
        </w:rPr>
        <w:t>二是扩规模做强草畜产业。</w:t>
      </w:r>
      <w:r>
        <w:rPr>
          <w:rFonts w:hint="eastAsia" w:ascii="仿宋_GB2312" w:hAnsi="仿宋_GB2312" w:eastAsia="仿宋_GB2312" w:cs="仿宋_GB2312"/>
          <w:color w:val="auto"/>
          <w:spacing w:val="0"/>
          <w:sz w:val="32"/>
          <w:szCs w:val="32"/>
          <w:highlight w:val="none"/>
        </w:rPr>
        <w:t>大力实施肉牛产业提升行动，紧盯“五化”目标、下足“五良”功夫，依托甘肃美家农和牛养殖基地，聚焦扩量提质、全链融合、良繁体系，推动产业转型升级，带动当地养殖户合作共同发展和牛产业，年内培育纯血和牛2000头。</w:t>
      </w:r>
      <w:r>
        <w:rPr>
          <w:rFonts w:hint="eastAsia" w:ascii="仿宋_GB2312" w:hAnsi="仿宋_GB2312" w:eastAsia="仿宋_GB2312" w:cs="仿宋_GB2312"/>
          <w:b/>
          <w:bCs/>
          <w:color w:val="auto"/>
          <w:spacing w:val="0"/>
          <w:kern w:val="2"/>
          <w:sz w:val="32"/>
          <w:szCs w:val="32"/>
          <w:highlight w:val="none"/>
          <w:lang w:val="en-US" w:eastAsia="zh-CN" w:bidi="ar-SA"/>
        </w:rPr>
        <w:t>三是延链条做优特色产业。</w:t>
      </w:r>
      <w:r>
        <w:rPr>
          <w:rFonts w:hint="eastAsia" w:ascii="仿宋_GB2312" w:hAnsi="仿宋_GB2312" w:eastAsia="仿宋_GB2312" w:cs="仿宋_GB2312"/>
          <w:color w:val="auto"/>
          <w:spacing w:val="0"/>
          <w:sz w:val="32"/>
          <w:szCs w:val="32"/>
          <w:highlight w:val="none"/>
        </w:rPr>
        <w:t>抢抓政策机遇，全面完成胜利村、西街村、向前村老旧日光温室改造41座、连体拱棚7座，全部统一种植柏格甜瓜，</w:t>
      </w:r>
      <w:r>
        <w:rPr>
          <w:rFonts w:hint="eastAsia" w:ascii="仿宋_GB2312" w:hAnsi="仿宋_GB2312" w:eastAsia="仿宋_GB2312" w:cs="仿宋_GB2312"/>
          <w:sz w:val="32"/>
          <w:szCs w:val="32"/>
          <w:lang w:val="en-US" w:eastAsia="zh-CN"/>
        </w:rPr>
        <w:t>年亩均</w:t>
      </w:r>
      <w:r>
        <w:rPr>
          <w:rFonts w:hint="eastAsia" w:ascii="仿宋_GB2312" w:hAnsi="仿宋_GB2312" w:eastAsia="仿宋_GB2312" w:cs="仿宋_GB2312"/>
          <w:color w:val="auto"/>
          <w:sz w:val="32"/>
          <w:szCs w:val="32"/>
          <w:lang w:val="en-US" w:eastAsia="zh-CN"/>
        </w:rPr>
        <w:t>效益达8万元以上</w:t>
      </w:r>
      <w:r>
        <w:rPr>
          <w:rFonts w:hint="eastAsia"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rPr>
        <w:t>形成</w:t>
      </w:r>
      <w:r>
        <w:rPr>
          <w:rFonts w:hint="eastAsia" w:ascii="仿宋_GB2312" w:hAnsi="仿宋_GB2312" w:eastAsia="仿宋_GB2312" w:cs="仿宋_GB2312"/>
          <w:color w:val="auto"/>
          <w:spacing w:val="0"/>
          <w:sz w:val="32"/>
          <w:szCs w:val="32"/>
          <w:highlight w:val="none"/>
          <w:lang w:val="en-US" w:eastAsia="zh-CN"/>
        </w:rPr>
        <w:t>了</w:t>
      </w:r>
      <w:r>
        <w:rPr>
          <w:rFonts w:hint="eastAsia" w:ascii="仿宋_GB2312" w:hAnsi="仿宋_GB2312" w:eastAsia="仿宋_GB2312" w:cs="仿宋_GB2312"/>
          <w:color w:val="auto"/>
          <w:spacing w:val="0"/>
          <w:sz w:val="32"/>
          <w:szCs w:val="32"/>
          <w:highlight w:val="none"/>
        </w:rPr>
        <w:t>资源共享、技术互通、联盟促动、企业群众共赢的发展格局。</w:t>
      </w:r>
    </w:p>
    <w:p w14:paraId="17D695B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楷体_GB2312" w:hAnsi="楷体_GB2312" w:eastAsia="楷体_GB2312" w:cs="楷体_GB2312"/>
          <w:b/>
          <w:bCs/>
          <w:color w:val="auto"/>
          <w:spacing w:val="0"/>
          <w:sz w:val="32"/>
          <w:szCs w:val="32"/>
          <w:highlight w:val="none"/>
          <w:lang w:val="en-US" w:eastAsia="zh-CN"/>
        </w:rPr>
        <w:t>（四）坚持绿色发展，乡村建设生态宜居。</w:t>
      </w:r>
      <w:r>
        <w:rPr>
          <w:rFonts w:hint="eastAsia" w:ascii="仿宋_GB2312" w:hAnsi="仿宋_GB2312" w:eastAsia="仿宋_GB2312" w:cs="仿宋_GB2312"/>
          <w:b/>
          <w:bCs/>
          <w:color w:val="auto"/>
          <w:spacing w:val="0"/>
          <w:kern w:val="2"/>
          <w:sz w:val="32"/>
          <w:szCs w:val="32"/>
          <w:highlight w:val="none"/>
          <w:lang w:val="en-US" w:eastAsia="zh-CN" w:bidi="ar-SA"/>
        </w:rPr>
        <w:t>一是实施集镇改造气质提升工程。</w:t>
      </w:r>
      <w:r>
        <w:rPr>
          <w:rFonts w:hint="eastAsia" w:ascii="仿宋_GB2312" w:hAnsi="仿宋_GB2312" w:eastAsia="仿宋_GB2312" w:cs="仿宋_GB2312"/>
          <w:color w:val="auto"/>
          <w:spacing w:val="0"/>
          <w:sz w:val="32"/>
          <w:szCs w:val="32"/>
          <w:highlight w:val="none"/>
        </w:rPr>
        <w:t>实施集镇</w:t>
      </w:r>
      <w:r>
        <w:rPr>
          <w:rFonts w:hint="eastAsia" w:ascii="仿宋_GB2312" w:hAnsi="仿宋_GB2312" w:eastAsia="仿宋_GB2312" w:cs="仿宋_GB2312"/>
          <w:color w:val="auto"/>
          <w:spacing w:val="0"/>
          <w:sz w:val="32"/>
          <w:szCs w:val="32"/>
          <w:highlight w:val="none"/>
          <w:lang w:val="en-US" w:eastAsia="zh-CN"/>
        </w:rPr>
        <w:t>基础设施</w:t>
      </w:r>
      <w:r>
        <w:rPr>
          <w:rFonts w:hint="eastAsia" w:ascii="仿宋_GB2312" w:hAnsi="仿宋_GB2312" w:eastAsia="仿宋_GB2312" w:cs="仿宋_GB2312"/>
          <w:color w:val="auto"/>
          <w:spacing w:val="0"/>
          <w:sz w:val="32"/>
          <w:szCs w:val="32"/>
          <w:highlight w:val="none"/>
        </w:rPr>
        <w:t>改造提升工程</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完成棚户区改造二期项目</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拆除西街五六社农房43户。全面完成集镇外立面风貌改造，新建商铺已交付</w:t>
      </w:r>
      <w:r>
        <w:rPr>
          <w:rFonts w:hint="eastAsia" w:ascii="仿宋_GB2312" w:hAnsi="仿宋_GB2312" w:eastAsia="仿宋_GB2312" w:cs="仿宋_GB2312"/>
          <w:color w:val="auto"/>
          <w:spacing w:val="0"/>
          <w:sz w:val="32"/>
          <w:szCs w:val="32"/>
          <w:highlight w:val="none"/>
          <w:lang w:val="en-US" w:eastAsia="zh-CN"/>
        </w:rPr>
        <w:t>并</w:t>
      </w:r>
      <w:r>
        <w:rPr>
          <w:rFonts w:hint="eastAsia" w:ascii="仿宋_GB2312" w:hAnsi="仿宋_GB2312" w:eastAsia="仿宋_GB2312" w:cs="仿宋_GB2312"/>
          <w:color w:val="auto"/>
          <w:spacing w:val="0"/>
          <w:sz w:val="32"/>
          <w:szCs w:val="32"/>
          <w:highlight w:val="none"/>
        </w:rPr>
        <w:t>装修入住，</w:t>
      </w:r>
      <w:r>
        <w:rPr>
          <w:rFonts w:hint="eastAsia" w:ascii="仿宋_GB2312" w:hAnsi="仿宋_GB2312" w:eastAsia="仿宋_GB2312" w:cs="仿宋_GB2312"/>
          <w:color w:val="auto"/>
          <w:spacing w:val="0"/>
          <w:sz w:val="32"/>
          <w:szCs w:val="32"/>
          <w:highlight w:val="none"/>
          <w:lang w:val="en-US" w:eastAsia="zh-CN"/>
        </w:rPr>
        <w:t>有效</w:t>
      </w:r>
      <w:r>
        <w:rPr>
          <w:rFonts w:hint="eastAsia" w:ascii="仿宋_GB2312" w:hAnsi="仿宋_GB2312" w:eastAsia="仿宋_GB2312" w:cs="仿宋_GB2312"/>
          <w:color w:val="auto"/>
          <w:spacing w:val="0"/>
          <w:sz w:val="32"/>
          <w:szCs w:val="32"/>
          <w:highlight w:val="none"/>
        </w:rPr>
        <w:t>丰富集镇商贸业态。</w:t>
      </w:r>
      <w:r>
        <w:rPr>
          <w:rFonts w:hint="eastAsia" w:ascii="仿宋_GB2312" w:hAnsi="仿宋_GB2312" w:eastAsia="仿宋_GB2312" w:cs="仿宋_GB2312"/>
          <w:b/>
          <w:bCs/>
          <w:color w:val="auto"/>
          <w:spacing w:val="0"/>
          <w:kern w:val="2"/>
          <w:sz w:val="32"/>
          <w:szCs w:val="32"/>
          <w:highlight w:val="none"/>
          <w:lang w:val="en-US" w:eastAsia="zh-CN" w:bidi="ar-SA"/>
        </w:rPr>
        <w:t>二是实施乡村建设颜值提升工程。</w:t>
      </w:r>
      <w:r>
        <w:rPr>
          <w:rFonts w:hint="eastAsia" w:ascii="仿宋_GB2312" w:hAnsi="仿宋_GB2312" w:eastAsia="仿宋_GB2312" w:cs="仿宋_GB2312"/>
          <w:color w:val="auto"/>
          <w:spacing w:val="0"/>
          <w:sz w:val="32"/>
          <w:szCs w:val="32"/>
          <w:highlight w:val="none"/>
          <w:lang w:val="en-US" w:eastAsia="zh-CN"/>
        </w:rPr>
        <w:t>实施</w:t>
      </w:r>
      <w:r>
        <w:rPr>
          <w:rFonts w:hint="eastAsia" w:ascii="仿宋_GB2312" w:hAnsi="仿宋_GB2312" w:eastAsia="仿宋_GB2312" w:cs="仿宋_GB2312"/>
          <w:color w:val="auto"/>
          <w:spacing w:val="0"/>
          <w:sz w:val="32"/>
          <w:szCs w:val="32"/>
          <w:highlight w:val="none"/>
        </w:rPr>
        <w:t>财政衔接乡村振兴补助资金项目9项1415万元，建</w:t>
      </w:r>
      <w:r>
        <w:rPr>
          <w:rFonts w:hint="eastAsia" w:ascii="仿宋_GB2312" w:hAnsi="仿宋_GB2312" w:eastAsia="仿宋_GB2312" w:cs="仿宋_GB2312"/>
          <w:color w:val="auto"/>
          <w:spacing w:val="0"/>
          <w:sz w:val="32"/>
          <w:szCs w:val="32"/>
          <w:highlight w:val="none"/>
          <w:lang w:val="en-US" w:eastAsia="zh-CN"/>
        </w:rPr>
        <w:t>成</w:t>
      </w:r>
      <w:r>
        <w:rPr>
          <w:rFonts w:hint="eastAsia" w:ascii="仿宋_GB2312" w:hAnsi="仿宋_GB2312" w:eastAsia="仿宋_GB2312" w:cs="仿宋_GB2312"/>
          <w:color w:val="auto"/>
          <w:spacing w:val="0"/>
          <w:sz w:val="32"/>
          <w:szCs w:val="32"/>
          <w:highlight w:val="none"/>
        </w:rPr>
        <w:t>富强村蓄水</w:t>
      </w:r>
      <w:r>
        <w:rPr>
          <w:rFonts w:hint="eastAsia" w:ascii="仿宋_GB2312" w:hAnsi="仿宋_GB2312" w:eastAsia="仿宋_GB2312" w:cs="仿宋_GB2312"/>
          <w:color w:val="auto"/>
          <w:spacing w:val="0"/>
          <w:sz w:val="32"/>
          <w:szCs w:val="32"/>
          <w:highlight w:val="none"/>
          <w:lang w:val="en-US" w:eastAsia="zh-CN"/>
        </w:rPr>
        <w:t>池</w:t>
      </w:r>
      <w:r>
        <w:rPr>
          <w:rFonts w:hint="eastAsia" w:ascii="仿宋_GB2312" w:hAnsi="仿宋_GB2312" w:eastAsia="仿宋_GB2312" w:cs="仿宋_GB2312"/>
          <w:color w:val="auto"/>
          <w:spacing w:val="0"/>
          <w:sz w:val="32"/>
          <w:szCs w:val="32"/>
          <w:highlight w:val="none"/>
        </w:rPr>
        <w:t>、胜利村辣椒加工厂、</w:t>
      </w:r>
      <w:r>
        <w:rPr>
          <w:rFonts w:hint="eastAsia" w:ascii="仿宋_GB2312" w:hAnsi="仿宋_GB2312" w:eastAsia="仿宋_GB2312" w:cs="仿宋_GB2312"/>
          <w:color w:val="auto"/>
          <w:spacing w:val="0"/>
          <w:sz w:val="32"/>
          <w:szCs w:val="32"/>
          <w:highlight w:val="none"/>
          <w:lang w:val="en-US" w:eastAsia="zh-CN"/>
        </w:rPr>
        <w:t>宣威农业社会化服务站等一批惠民生、促发展的好项目。全面完成富强、宣威、新柳“一事一议”项目和亢寨村污水处理项目。</w:t>
      </w:r>
      <w:r>
        <w:rPr>
          <w:rFonts w:hint="eastAsia" w:ascii="仿宋_GB2312" w:hAnsi="仿宋_GB2312" w:eastAsia="仿宋_GB2312" w:cs="仿宋_GB2312"/>
          <w:color w:val="auto"/>
          <w:spacing w:val="0"/>
          <w:sz w:val="32"/>
          <w:szCs w:val="32"/>
          <w:highlight w:val="none"/>
        </w:rPr>
        <w:t>深入推进“八改”工程，架设完成西街一社屋顶光伏38户，改造弱电线路2.1公里</w:t>
      </w:r>
      <w:r>
        <w:rPr>
          <w:rFonts w:hint="eastAsia"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b/>
          <w:bCs/>
          <w:color w:val="auto"/>
          <w:spacing w:val="0"/>
          <w:kern w:val="2"/>
          <w:sz w:val="32"/>
          <w:szCs w:val="32"/>
          <w:highlight w:val="none"/>
          <w:lang w:val="en-US" w:eastAsia="zh-CN" w:bidi="ar-SA"/>
        </w:rPr>
        <w:t>三是实施环境整治内涵提升工程。</w:t>
      </w:r>
      <w:r>
        <w:rPr>
          <w:rFonts w:hint="eastAsia" w:ascii="仿宋_GB2312" w:hAnsi="仿宋_GB2312" w:eastAsia="仿宋_GB2312" w:cs="仿宋_GB2312"/>
          <w:color w:val="auto"/>
          <w:spacing w:val="0"/>
          <w:sz w:val="32"/>
          <w:szCs w:val="32"/>
          <w:highlight w:val="none"/>
        </w:rPr>
        <w:t>严格落实河（湖）长制和林长制，常态化开展巡河</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护林</w:t>
      </w:r>
      <w:r>
        <w:rPr>
          <w:rFonts w:hint="eastAsia" w:ascii="仿宋_GB2312" w:hAnsi="仿宋_GB2312" w:eastAsia="仿宋_GB2312" w:cs="仿宋_GB2312"/>
          <w:color w:val="auto"/>
          <w:spacing w:val="0"/>
          <w:sz w:val="32"/>
          <w:szCs w:val="32"/>
          <w:highlight w:val="none"/>
          <w:lang w:val="en-US" w:eastAsia="zh-CN"/>
        </w:rPr>
        <w:t>1050</w:t>
      </w:r>
      <w:r>
        <w:rPr>
          <w:rFonts w:hint="eastAsia" w:ascii="仿宋_GB2312" w:hAnsi="仿宋_GB2312" w:eastAsia="仿宋_GB2312" w:cs="仿宋_GB2312"/>
          <w:color w:val="auto"/>
          <w:spacing w:val="0"/>
          <w:sz w:val="32"/>
          <w:szCs w:val="32"/>
          <w:highlight w:val="none"/>
        </w:rPr>
        <w:t>次。大力开展国土绿化行动，栽植各类苗木8万株。抢抓“百库千塘万里渠”水利工程机遇，新改建支干渠40公里，修建渠系建筑物150座。深入推进农村人居环境整治提升五年行动，完成改厕400户。</w:t>
      </w:r>
    </w:p>
    <w:p w14:paraId="6E501E2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楷体_GB2312" w:hAnsi="楷体_GB2312" w:eastAsia="楷体_GB2312" w:cs="楷体_GB2312"/>
          <w:b/>
          <w:bCs/>
          <w:color w:val="auto"/>
          <w:spacing w:val="0"/>
          <w:sz w:val="32"/>
          <w:szCs w:val="32"/>
          <w:highlight w:val="none"/>
          <w:lang w:val="en-US" w:eastAsia="zh-CN"/>
        </w:rPr>
        <w:t>（五）坚持靶向破题，发展动能不断增强。</w:t>
      </w:r>
      <w:r>
        <w:rPr>
          <w:rFonts w:hint="eastAsia" w:ascii="仿宋_GB2312" w:hAnsi="仿宋_GB2312" w:eastAsia="仿宋_GB2312" w:cs="仿宋_GB2312"/>
          <w:b/>
          <w:bCs/>
          <w:color w:val="auto"/>
          <w:spacing w:val="0"/>
          <w:kern w:val="2"/>
          <w:sz w:val="32"/>
          <w:szCs w:val="32"/>
          <w:highlight w:val="none"/>
          <w:lang w:val="en-US" w:eastAsia="zh-CN" w:bidi="ar-SA"/>
        </w:rPr>
        <w:t>一是做强集体经济。</w:t>
      </w:r>
      <w:r>
        <w:rPr>
          <w:rFonts w:hint="eastAsia" w:ascii="仿宋_GB2312" w:hAnsi="仿宋_GB2312" w:eastAsia="仿宋_GB2312" w:cs="仿宋_GB2312"/>
          <w:color w:val="auto"/>
          <w:spacing w:val="0"/>
          <w:sz w:val="32"/>
          <w:szCs w:val="32"/>
          <w:highlight w:val="none"/>
        </w:rPr>
        <w:t>深入开展村集体经济“提标倍增”行动，引导11个村围绕农资统购统销、综合农事服务、小型项目承揽等业务拓宽村集体公司发展途径，持续增强集体经济“造血”功能，2个村集体经济达到50万元以上、3个村集体经济达到30万元以上，其他各村集体经济收入全部达到15万元以上。</w:t>
      </w:r>
      <w:r>
        <w:rPr>
          <w:rFonts w:hint="eastAsia" w:ascii="仿宋_GB2312" w:hAnsi="仿宋_GB2312" w:eastAsia="仿宋_GB2312" w:cs="仿宋_GB2312"/>
          <w:b/>
          <w:bCs/>
          <w:color w:val="auto"/>
          <w:spacing w:val="0"/>
          <w:kern w:val="2"/>
          <w:sz w:val="32"/>
          <w:szCs w:val="32"/>
          <w:highlight w:val="none"/>
          <w:lang w:val="en-US" w:eastAsia="zh-CN" w:bidi="ar-SA"/>
        </w:rPr>
        <w:t>二是稳慎推进宅基地自愿有偿退出改革。</w:t>
      </w:r>
      <w:r>
        <w:rPr>
          <w:rFonts w:hint="eastAsia" w:ascii="仿宋_GB2312" w:hAnsi="仿宋_GB2312" w:eastAsia="仿宋_GB2312" w:cs="仿宋_GB2312"/>
          <w:color w:val="auto"/>
          <w:spacing w:val="0"/>
          <w:sz w:val="32"/>
          <w:szCs w:val="32"/>
          <w:highlight w:val="none"/>
        </w:rPr>
        <w:t>健全农村宅基地退出运行机制，按照“农户自愿、因地制宜、先行先试”原则，采取试点先行、稳步推进的方式，引导农户自愿有偿退出宅基地，盘活农村闲置资源，为工作全面铺开打牢基础。</w:t>
      </w:r>
      <w:r>
        <w:rPr>
          <w:rFonts w:hint="eastAsia" w:ascii="仿宋_GB2312" w:hAnsi="仿宋_GB2312" w:eastAsia="仿宋_GB2312" w:cs="仿宋_GB2312"/>
          <w:b/>
          <w:bCs/>
          <w:color w:val="auto"/>
          <w:spacing w:val="0"/>
          <w:kern w:val="2"/>
          <w:sz w:val="32"/>
          <w:szCs w:val="32"/>
          <w:highlight w:val="none"/>
          <w:lang w:val="en-US" w:eastAsia="zh-CN" w:bidi="ar-SA"/>
        </w:rPr>
        <w:t>三是全面推进农业社会化服务改革。</w:t>
      </w:r>
      <w:r>
        <w:rPr>
          <w:rFonts w:hint="eastAsia" w:ascii="仿宋_GB2312" w:hAnsi="仿宋_GB2312" w:eastAsia="仿宋_GB2312" w:cs="仿宋_GB2312"/>
          <w:color w:val="auto"/>
          <w:spacing w:val="0"/>
          <w:sz w:val="32"/>
          <w:szCs w:val="32"/>
          <w:highlight w:val="none"/>
        </w:rPr>
        <w:t>因地制宜发展半程和全程农业生产托管，构建内联小农户、外联第三方的服务格局，巩固提升“全程机械化+综合农事服务”一站式服务能力，落实2.5万亩滴灌带、2.1万亩地膜统购和1.7万亩水肥一体化统防统治等服务。</w:t>
      </w:r>
    </w:p>
    <w:p w14:paraId="227682C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楷体_GB2312" w:hAnsi="楷体_GB2312" w:eastAsia="楷体_GB2312" w:cs="楷体_GB2312"/>
          <w:b/>
          <w:bCs/>
          <w:color w:val="auto"/>
          <w:spacing w:val="0"/>
          <w:sz w:val="32"/>
          <w:szCs w:val="32"/>
          <w:highlight w:val="none"/>
          <w:lang w:val="en-US" w:eastAsia="zh-CN"/>
        </w:rPr>
        <w:t>（六）坚持为民所向，民生保障更加有力。</w:t>
      </w:r>
      <w:r>
        <w:rPr>
          <w:rFonts w:hint="eastAsia" w:ascii="仿宋_GB2312" w:hAnsi="仿宋_GB2312" w:eastAsia="仿宋_GB2312" w:cs="仿宋_GB2312"/>
          <w:b/>
          <w:bCs/>
          <w:color w:val="auto"/>
          <w:spacing w:val="0"/>
          <w:kern w:val="2"/>
          <w:sz w:val="32"/>
          <w:szCs w:val="32"/>
          <w:highlight w:val="none"/>
          <w:lang w:val="en-US" w:eastAsia="zh-CN" w:bidi="ar-SA"/>
        </w:rPr>
        <w:t>一是社会保障有效落实。</w:t>
      </w:r>
      <w:r>
        <w:rPr>
          <w:rFonts w:hint="eastAsia" w:ascii="仿宋_GB2312" w:hAnsi="仿宋_GB2312" w:eastAsia="仿宋_GB2312" w:cs="仿宋_GB2312"/>
          <w:color w:val="auto"/>
          <w:spacing w:val="0"/>
          <w:sz w:val="32"/>
          <w:szCs w:val="32"/>
          <w:highlight w:val="none"/>
        </w:rPr>
        <w:t>全面加强民生保障工作，</w:t>
      </w:r>
      <w:r>
        <w:rPr>
          <w:rFonts w:hint="eastAsia" w:ascii="仿宋_GB2312" w:hAnsi="仿宋_GB2312" w:eastAsia="仿宋_GB2312" w:cs="仿宋_GB2312"/>
          <w:color w:val="auto"/>
          <w:spacing w:val="0"/>
          <w:sz w:val="32"/>
          <w:szCs w:val="32"/>
          <w:highlight w:val="none"/>
          <w:lang w:val="en-US" w:eastAsia="zh-CN"/>
        </w:rPr>
        <w:t>组织</w:t>
      </w:r>
      <w:r>
        <w:rPr>
          <w:rFonts w:hint="eastAsia" w:ascii="仿宋_GB2312" w:hAnsi="仿宋_GB2312" w:eastAsia="仿宋_GB2312" w:cs="仿宋_GB2312"/>
          <w:color w:val="auto"/>
          <w:spacing w:val="0"/>
          <w:sz w:val="32"/>
          <w:szCs w:val="32"/>
          <w:highlight w:val="none"/>
        </w:rPr>
        <w:t>发放</w:t>
      </w:r>
      <w:r>
        <w:rPr>
          <w:rFonts w:hint="eastAsia" w:ascii="仿宋_GB2312" w:hAnsi="仿宋_GB2312" w:eastAsia="仿宋_GB2312" w:cs="仿宋_GB2312"/>
          <w:color w:val="auto"/>
          <w:spacing w:val="0"/>
          <w:sz w:val="32"/>
          <w:szCs w:val="32"/>
          <w:highlight w:val="none"/>
          <w:lang w:val="en-US" w:eastAsia="zh-CN"/>
        </w:rPr>
        <w:t>各类惠农补助</w:t>
      </w:r>
      <w:r>
        <w:rPr>
          <w:rFonts w:hint="eastAsia" w:ascii="仿宋_GB2312" w:hAnsi="仿宋_GB2312" w:eastAsia="仿宋_GB2312" w:cs="仿宋_GB2312"/>
          <w:color w:val="auto"/>
          <w:spacing w:val="0"/>
          <w:sz w:val="32"/>
          <w:szCs w:val="32"/>
          <w:highlight w:val="none"/>
        </w:rPr>
        <w:t>资金</w:t>
      </w:r>
      <w:r>
        <w:rPr>
          <w:rFonts w:hint="eastAsia" w:ascii="仿宋_GB2312" w:hAnsi="仿宋_GB2312" w:eastAsia="仿宋_GB2312" w:cs="仿宋_GB2312"/>
          <w:color w:val="auto"/>
          <w:spacing w:val="0"/>
          <w:sz w:val="32"/>
          <w:szCs w:val="32"/>
          <w:highlight w:val="none"/>
          <w:lang w:val="en-US" w:eastAsia="zh-CN"/>
        </w:rPr>
        <w:t>1301.29</w:t>
      </w:r>
      <w:r>
        <w:rPr>
          <w:rFonts w:hint="eastAsia" w:ascii="仿宋_GB2312" w:hAnsi="仿宋_GB2312" w:eastAsia="仿宋_GB2312" w:cs="仿宋_GB2312"/>
          <w:color w:val="auto"/>
          <w:spacing w:val="0"/>
          <w:sz w:val="32"/>
          <w:szCs w:val="32"/>
          <w:highlight w:val="none"/>
        </w:rPr>
        <w:t>万元。全力做好“两险”工作，全镇居民医疗保险率达到98.05%，养老保险缴费5798人。</w:t>
      </w:r>
      <w:r>
        <w:rPr>
          <w:rFonts w:hint="eastAsia" w:ascii="仿宋_GB2312" w:hAnsi="仿宋_GB2312" w:eastAsia="仿宋_GB2312" w:cs="仿宋_GB2312"/>
          <w:b/>
          <w:bCs/>
          <w:color w:val="auto"/>
          <w:spacing w:val="0"/>
          <w:kern w:val="2"/>
          <w:sz w:val="32"/>
          <w:szCs w:val="32"/>
          <w:highlight w:val="none"/>
          <w:lang w:val="en-US" w:eastAsia="zh-CN" w:bidi="ar-SA"/>
        </w:rPr>
        <w:t>二是防止返贫监测精准有力。</w:t>
      </w:r>
      <w:r>
        <w:rPr>
          <w:rFonts w:hint="eastAsia" w:ascii="仿宋_GB2312" w:hAnsi="仿宋_GB2312" w:eastAsia="仿宋_GB2312" w:cs="仿宋_GB2312"/>
          <w:color w:val="auto"/>
          <w:spacing w:val="0"/>
          <w:sz w:val="32"/>
          <w:szCs w:val="32"/>
          <w:highlight w:val="none"/>
        </w:rPr>
        <w:t>持续落实“十个一”帮扶工作机制，对382户脱贫户制定“一户一策”帮扶计划，全面落实家庭医生签约服务</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聘用公益性岗位73人，申报一次性交通补贴12人5700元，发放“雨露计划”补助资金25人3.75万元。</w:t>
      </w:r>
      <w:r>
        <w:rPr>
          <w:rFonts w:hint="eastAsia" w:ascii="仿宋_GB2312" w:hAnsi="仿宋_GB2312" w:eastAsia="仿宋_GB2312" w:cs="仿宋_GB2312"/>
          <w:b/>
          <w:bCs/>
          <w:color w:val="auto"/>
          <w:spacing w:val="0"/>
          <w:kern w:val="2"/>
          <w:sz w:val="32"/>
          <w:szCs w:val="32"/>
          <w:highlight w:val="none"/>
          <w:lang w:val="en-US" w:eastAsia="zh-CN" w:bidi="ar-SA"/>
        </w:rPr>
        <w:t>三是结对关爱真情传递。</w:t>
      </w:r>
      <w:r>
        <w:rPr>
          <w:rFonts w:hint="eastAsia" w:ascii="仿宋_GB2312" w:hAnsi="仿宋_GB2312" w:eastAsia="仿宋_GB2312" w:cs="仿宋_GB2312"/>
          <w:color w:val="auto"/>
          <w:spacing w:val="0"/>
          <w:sz w:val="32"/>
          <w:szCs w:val="32"/>
          <w:highlight w:val="none"/>
        </w:rPr>
        <w:t>扎实开展“结对帮扶·爱心临泽”工程建设，开展走访探视</w:t>
      </w:r>
      <w:r>
        <w:rPr>
          <w:rFonts w:hint="eastAsia" w:ascii="仿宋_GB2312" w:hAnsi="仿宋_GB2312" w:eastAsia="仿宋_GB2312" w:cs="仿宋_GB2312"/>
          <w:color w:val="auto"/>
          <w:spacing w:val="0"/>
          <w:sz w:val="32"/>
          <w:szCs w:val="32"/>
          <w:highlight w:val="none"/>
          <w:lang w:eastAsia="zh-CN"/>
        </w:rPr>
        <w:t>、联系交流</w:t>
      </w:r>
      <w:r>
        <w:rPr>
          <w:rFonts w:hint="eastAsia" w:ascii="仿宋_GB2312" w:hAnsi="仿宋_GB2312" w:eastAsia="仿宋_GB2312" w:cs="仿宋_GB2312"/>
          <w:color w:val="auto"/>
          <w:spacing w:val="0"/>
          <w:sz w:val="32"/>
          <w:szCs w:val="32"/>
          <w:highlight w:val="none"/>
          <w:lang w:val="en-US" w:eastAsia="zh-CN"/>
        </w:rPr>
        <w:t>2880</w:t>
      </w:r>
      <w:r>
        <w:rPr>
          <w:rFonts w:hint="eastAsia" w:ascii="仿宋_GB2312" w:hAnsi="仿宋_GB2312" w:eastAsia="仿宋_GB2312" w:cs="仿宋_GB2312"/>
          <w:color w:val="auto"/>
          <w:spacing w:val="0"/>
          <w:sz w:val="32"/>
          <w:szCs w:val="32"/>
          <w:highlight w:val="none"/>
        </w:rPr>
        <w:t>人次，解决困难群众实际问题124件，慰问物资8.7万元。积极争取全省为民办实事项目，</w:t>
      </w:r>
      <w:r>
        <w:rPr>
          <w:rFonts w:hint="eastAsia" w:ascii="仿宋_GB2312" w:hAnsi="仿宋_GB2312" w:eastAsia="仿宋_GB2312" w:cs="仿宋_GB2312"/>
          <w:color w:val="auto"/>
          <w:spacing w:val="0"/>
          <w:sz w:val="32"/>
          <w:szCs w:val="32"/>
          <w:highlight w:val="none"/>
          <w:lang w:val="en-US" w:eastAsia="zh-CN"/>
        </w:rPr>
        <w:t>建成集镇</w:t>
      </w:r>
      <w:r>
        <w:rPr>
          <w:rFonts w:hint="eastAsia" w:ascii="仿宋_GB2312" w:hAnsi="仿宋_GB2312" w:eastAsia="仿宋_GB2312" w:cs="仿宋_GB2312"/>
          <w:color w:val="auto"/>
          <w:spacing w:val="0"/>
          <w:sz w:val="32"/>
          <w:szCs w:val="32"/>
          <w:highlight w:val="none"/>
        </w:rPr>
        <w:t>综合养老中心</w:t>
      </w:r>
      <w:r>
        <w:rPr>
          <w:rFonts w:hint="eastAsia" w:ascii="仿宋_GB2312" w:hAnsi="仿宋_GB2312" w:eastAsia="仿宋_GB2312" w:cs="仿宋_GB2312"/>
          <w:color w:val="auto"/>
          <w:spacing w:val="0"/>
          <w:sz w:val="32"/>
          <w:szCs w:val="32"/>
          <w:highlight w:val="none"/>
          <w:lang w:val="en-US" w:eastAsia="zh-CN"/>
        </w:rPr>
        <w:t>并投入使用</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w w:val="100"/>
          <w:sz w:val="32"/>
          <w:szCs w:val="32"/>
          <w:highlight w:val="none"/>
          <w:lang w:val="en-US" w:eastAsia="zh-CN"/>
        </w:rPr>
        <w:t>紧盯重大节日，策划开展社火展演、“爱在金秋·情满重阳”“快乐老</w:t>
      </w:r>
      <w:r>
        <w:rPr>
          <w:rFonts w:hint="eastAsia" w:ascii="仿宋_GB2312" w:hAnsi="仿宋_GB2312" w:eastAsia="仿宋_GB2312" w:cs="仿宋_GB2312"/>
          <w:color w:val="auto"/>
          <w:spacing w:val="-6"/>
          <w:w w:val="100"/>
          <w:sz w:val="32"/>
          <w:szCs w:val="32"/>
          <w:highlight w:val="none"/>
          <w:lang w:val="en-US" w:eastAsia="zh-CN"/>
        </w:rPr>
        <w:t>乡”等“我们的节日”文化活动17场次，不断丰富群众文化生活。</w:t>
      </w:r>
    </w:p>
    <w:p w14:paraId="69C1795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楷体_GB2312" w:hAnsi="楷体_GB2312" w:eastAsia="楷体_GB2312" w:cs="楷体_GB2312"/>
          <w:b/>
          <w:bCs/>
          <w:color w:val="auto"/>
          <w:spacing w:val="0"/>
          <w:sz w:val="32"/>
          <w:szCs w:val="32"/>
          <w:highlight w:val="none"/>
          <w:lang w:val="en-US" w:eastAsia="zh-CN"/>
        </w:rPr>
        <w:t>（七）坚持依法治理，社会大局和谐稳定。</w:t>
      </w:r>
      <w:r>
        <w:rPr>
          <w:rFonts w:hint="eastAsia" w:ascii="仿宋_GB2312" w:hAnsi="仿宋_GB2312" w:eastAsia="仿宋_GB2312" w:cs="仿宋_GB2312"/>
          <w:b/>
          <w:bCs/>
          <w:color w:val="auto"/>
          <w:spacing w:val="0"/>
          <w:kern w:val="2"/>
          <w:sz w:val="32"/>
          <w:szCs w:val="32"/>
          <w:highlight w:val="none"/>
          <w:lang w:val="en-US" w:eastAsia="zh-CN" w:bidi="ar-SA"/>
        </w:rPr>
        <w:t>一是持续主动创稳。</w:t>
      </w:r>
      <w:r>
        <w:rPr>
          <w:rFonts w:hint="eastAsia" w:ascii="仿宋_GB2312" w:hAnsi="仿宋_GB2312" w:eastAsia="仿宋_GB2312" w:cs="仿宋_GB2312"/>
          <w:color w:val="auto"/>
          <w:spacing w:val="0"/>
          <w:sz w:val="32"/>
          <w:szCs w:val="32"/>
          <w:highlight w:val="none"/>
        </w:rPr>
        <w:t>聚焦重点人和重点事，完善社会稳定风险评估机制，前移信访接待窗口，及时收集办理群众诉求，持续开展矛盾纠纷大排查大调处行动，今年以来排查化解矛盾纠纷</w:t>
      </w:r>
      <w:r>
        <w:rPr>
          <w:rFonts w:hint="eastAsia" w:ascii="仿宋_GB2312" w:hAnsi="仿宋_GB2312" w:eastAsia="仿宋_GB2312" w:cs="仿宋_GB2312"/>
          <w:color w:val="auto"/>
          <w:spacing w:val="0"/>
          <w:sz w:val="32"/>
          <w:szCs w:val="32"/>
          <w:highlight w:val="none"/>
          <w:lang w:val="en-US" w:eastAsia="zh-CN"/>
        </w:rPr>
        <w:t>47</w:t>
      </w:r>
      <w:r>
        <w:rPr>
          <w:rFonts w:hint="eastAsia" w:ascii="仿宋_GB2312" w:hAnsi="仿宋_GB2312" w:eastAsia="仿宋_GB2312" w:cs="仿宋_GB2312"/>
          <w:color w:val="auto"/>
          <w:spacing w:val="0"/>
          <w:sz w:val="32"/>
          <w:szCs w:val="32"/>
          <w:highlight w:val="none"/>
        </w:rPr>
        <w:t>件，化解率达100%。</w:t>
      </w:r>
      <w:r>
        <w:rPr>
          <w:rFonts w:hint="eastAsia" w:ascii="仿宋_GB2312" w:hAnsi="仿宋_GB2312" w:eastAsia="仿宋_GB2312" w:cs="仿宋_GB2312"/>
          <w:b/>
          <w:bCs/>
          <w:color w:val="auto"/>
          <w:spacing w:val="0"/>
          <w:kern w:val="2"/>
          <w:sz w:val="32"/>
          <w:szCs w:val="32"/>
          <w:highlight w:val="none"/>
          <w:lang w:val="en-US" w:eastAsia="zh-CN" w:bidi="ar-SA"/>
        </w:rPr>
        <w:t>二是创新乡村治理。</w:t>
      </w:r>
      <w:r>
        <w:rPr>
          <w:rFonts w:hint="eastAsia" w:ascii="仿宋_GB2312" w:hAnsi="仿宋_GB2312" w:eastAsia="仿宋_GB2312" w:cs="仿宋_GB2312"/>
          <w:color w:val="auto"/>
          <w:spacing w:val="0"/>
          <w:sz w:val="32"/>
          <w:szCs w:val="32"/>
          <w:highlight w:val="none"/>
        </w:rPr>
        <w:t>创新实施“一网三联四清单”治理模式，树立新华“蓝马甲”网格员品牌。进一步完善“三所”联席会议、“邻里小院议事”等机制，充分发挥线上线下前端快速感知、三级联动中端及时办理、四种方式末端有效反馈作用，解决群众急难愁盼问题286件。</w:t>
      </w:r>
      <w:r>
        <w:rPr>
          <w:rFonts w:hint="eastAsia" w:ascii="仿宋_GB2312" w:hAnsi="仿宋_GB2312" w:eastAsia="仿宋_GB2312" w:cs="仿宋_GB2312"/>
          <w:b/>
          <w:bCs/>
          <w:color w:val="auto"/>
          <w:spacing w:val="0"/>
          <w:kern w:val="2"/>
          <w:sz w:val="32"/>
          <w:szCs w:val="32"/>
          <w:highlight w:val="none"/>
          <w:lang w:val="en-US" w:eastAsia="zh-CN" w:bidi="ar-SA"/>
        </w:rPr>
        <w:t>三是抓实安全生产。</w:t>
      </w:r>
      <w:r>
        <w:rPr>
          <w:rFonts w:hint="eastAsia" w:ascii="仿宋_GB2312" w:hAnsi="仿宋_GB2312" w:eastAsia="仿宋_GB2312" w:cs="仿宋_GB2312"/>
          <w:color w:val="auto"/>
          <w:spacing w:val="0"/>
          <w:sz w:val="32"/>
          <w:szCs w:val="32"/>
          <w:highlight w:val="none"/>
        </w:rPr>
        <w:t>严格落实“三管三必须”安全生产责任制，定期开展燃气安全、烟花爆竹、道路交通、农村消防等行业领域安全隐患排查整治行动，组建应急救援队伍13支，</w:t>
      </w:r>
      <w:r>
        <w:rPr>
          <w:rFonts w:hint="eastAsia" w:ascii="仿宋_GB2312" w:hAnsi="仿宋_GB2312" w:eastAsia="仿宋_GB2312" w:cs="仿宋_GB2312"/>
          <w:color w:val="auto"/>
          <w:spacing w:val="0"/>
          <w:sz w:val="32"/>
          <w:szCs w:val="32"/>
          <w:highlight w:val="none"/>
          <w:lang w:val="en-US" w:eastAsia="zh-CN"/>
        </w:rPr>
        <w:t>开展</w:t>
      </w:r>
      <w:r>
        <w:rPr>
          <w:rFonts w:hint="eastAsia" w:ascii="仿宋_GB2312" w:hAnsi="仿宋_GB2312" w:eastAsia="仿宋_GB2312" w:cs="仿宋_GB2312"/>
          <w:color w:val="auto"/>
          <w:spacing w:val="0"/>
          <w:sz w:val="32"/>
          <w:szCs w:val="32"/>
          <w:highlight w:val="none"/>
        </w:rPr>
        <w:t>隐患排查整治28轮次，有效应对各类自然灾害和突发事件。</w:t>
      </w:r>
    </w:p>
    <w:p w14:paraId="44C1E1E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二、存在的不足</w:t>
      </w:r>
    </w:p>
    <w:p w14:paraId="61C90EA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val="en-US" w:eastAsia="zh-CN"/>
        </w:rPr>
        <w:t>尽管取得了一定成绩，但工作中仍然存在一些短板和不足：</w:t>
      </w:r>
      <w:r>
        <w:rPr>
          <w:rFonts w:hint="eastAsia" w:ascii="仿宋_GB2312" w:hAnsi="仿宋_GB2312" w:eastAsia="仿宋_GB2312" w:cs="仿宋_GB2312"/>
          <w:b/>
          <w:bCs/>
          <w:color w:val="auto"/>
          <w:spacing w:val="0"/>
          <w:kern w:val="2"/>
          <w:sz w:val="32"/>
          <w:szCs w:val="32"/>
          <w:highlight w:val="none"/>
          <w:lang w:val="zh-CN" w:eastAsia="zh-CN" w:bidi="ar-SA"/>
        </w:rPr>
        <w:t>一是</w:t>
      </w:r>
      <w:r>
        <w:rPr>
          <w:rFonts w:hint="eastAsia" w:ascii="仿宋_GB2312" w:hAnsi="仿宋_GB2312" w:eastAsia="仿宋_GB2312" w:cs="仿宋_GB2312"/>
          <w:b w:val="0"/>
          <w:bCs/>
          <w:spacing w:val="0"/>
          <w:kern w:val="2"/>
          <w:sz w:val="32"/>
          <w:szCs w:val="32"/>
          <w:lang w:val="en-US" w:eastAsia="zh-CN" w:bidi="ar-SA"/>
        </w:rPr>
        <w:t>在指导督促基层党组织发挥作用上还不够精准，跟踪问效抓促落实还不够严实。</w:t>
      </w:r>
      <w:r>
        <w:rPr>
          <w:rFonts w:hint="eastAsia" w:ascii="仿宋_GB2312" w:hAnsi="仿宋_GB2312" w:eastAsia="仿宋_GB2312" w:cs="仿宋_GB2312"/>
          <w:b/>
          <w:bCs/>
          <w:color w:val="auto"/>
          <w:spacing w:val="0"/>
          <w:kern w:val="2"/>
          <w:sz w:val="32"/>
          <w:szCs w:val="32"/>
          <w:highlight w:val="none"/>
          <w:lang w:val="en-US" w:eastAsia="zh-CN" w:bidi="ar-SA"/>
        </w:rPr>
        <w:t>二是</w:t>
      </w:r>
      <w:r>
        <w:rPr>
          <w:rFonts w:hint="eastAsia" w:ascii="仿宋_GB2312" w:hAnsi="仿宋_GB2312" w:eastAsia="仿宋_GB2312" w:cs="仿宋_GB2312"/>
          <w:b w:val="0"/>
          <w:bCs w:val="0"/>
          <w:color w:val="auto"/>
          <w:spacing w:val="0"/>
          <w:kern w:val="2"/>
          <w:sz w:val="32"/>
          <w:szCs w:val="32"/>
          <w:highlight w:val="none"/>
          <w:lang w:val="en-US" w:eastAsia="zh-CN" w:bidi="ar-SA"/>
        </w:rPr>
        <w:t>在</w:t>
      </w:r>
      <w:r>
        <w:rPr>
          <w:rFonts w:hint="eastAsia" w:ascii="仿宋_GB2312" w:hAnsi="Times New Roman" w:eastAsia="仿宋_GB2312" w:cs="Times New Roman"/>
          <w:b w:val="0"/>
          <w:bCs w:val="0"/>
          <w:color w:val="auto"/>
          <w:spacing w:val="0"/>
          <w:sz w:val="32"/>
          <w:szCs w:val="32"/>
          <w:highlight w:val="none"/>
          <w:lang w:val="en-US" w:eastAsia="zh-CN"/>
        </w:rPr>
        <w:t>推进</w:t>
      </w:r>
      <w:r>
        <w:rPr>
          <w:rFonts w:hint="eastAsia" w:ascii="仿宋_GB2312" w:hAnsi="Times New Roman" w:eastAsia="仿宋_GB2312" w:cs="Times New Roman"/>
          <w:b w:val="0"/>
          <w:bCs w:val="0"/>
          <w:color w:val="auto"/>
          <w:spacing w:val="0"/>
          <w:sz w:val="32"/>
          <w:szCs w:val="32"/>
          <w:highlight w:val="none"/>
        </w:rPr>
        <w:t>乡村振兴</w:t>
      </w:r>
      <w:r>
        <w:rPr>
          <w:rFonts w:hint="eastAsia" w:ascii="仿宋_GB2312" w:hAnsi="Times New Roman" w:eastAsia="仿宋_GB2312" w:cs="Times New Roman"/>
          <w:color w:val="auto"/>
          <w:spacing w:val="0"/>
          <w:sz w:val="32"/>
          <w:szCs w:val="32"/>
          <w:highlight w:val="none"/>
        </w:rPr>
        <w:t>战略实施上思路不够开阔，</w:t>
      </w:r>
      <w:r>
        <w:rPr>
          <w:rFonts w:hint="eastAsia" w:ascii="仿宋_GB2312" w:hAnsi="仿宋_GB2312" w:eastAsia="仿宋_GB2312" w:cs="仿宋_GB2312"/>
          <w:color w:val="auto"/>
          <w:spacing w:val="0"/>
          <w:sz w:val="32"/>
          <w:szCs w:val="32"/>
          <w:highlight w:val="none"/>
        </w:rPr>
        <w:t>产业发展的规模化、集约化、标准化程度</w:t>
      </w:r>
      <w:r>
        <w:rPr>
          <w:rFonts w:hint="eastAsia" w:ascii="仿宋_GB2312" w:hAnsi="仿宋_GB2312" w:eastAsia="仿宋_GB2312" w:cs="仿宋_GB2312"/>
          <w:color w:val="auto"/>
          <w:spacing w:val="0"/>
          <w:sz w:val="32"/>
          <w:szCs w:val="32"/>
          <w:highlight w:val="none"/>
          <w:lang w:val="en-US" w:eastAsia="zh-CN"/>
        </w:rPr>
        <w:t>还不高</w:t>
      </w:r>
      <w:r>
        <w:rPr>
          <w:rFonts w:hint="eastAsia" w:ascii="仿宋_GB2312" w:hAnsi="仿宋_GB2312" w:eastAsia="仿宋_GB2312" w:cs="仿宋_GB2312"/>
          <w:color w:val="auto"/>
          <w:spacing w:val="0"/>
          <w:kern w:val="0"/>
          <w:sz w:val="32"/>
          <w:szCs w:val="32"/>
          <w:highlight w:val="none"/>
        </w:rPr>
        <w:t>。</w:t>
      </w:r>
      <w:r>
        <w:rPr>
          <w:rFonts w:hint="eastAsia" w:ascii="仿宋_GB2312" w:hAnsi="仿宋_GB2312" w:eastAsia="仿宋_GB2312" w:cs="仿宋_GB2312"/>
          <w:b/>
          <w:bCs/>
          <w:color w:val="auto"/>
          <w:spacing w:val="0"/>
          <w:kern w:val="2"/>
          <w:sz w:val="32"/>
          <w:szCs w:val="32"/>
          <w:highlight w:val="none"/>
          <w:lang w:val="en-US" w:eastAsia="zh-CN" w:bidi="ar-SA"/>
        </w:rPr>
        <w:t>三是</w:t>
      </w:r>
      <w:r>
        <w:rPr>
          <w:rFonts w:hint="eastAsia" w:ascii="仿宋_GB2312" w:hAnsi="Times New Roman" w:eastAsia="仿宋_GB2312" w:cs="Times New Roman"/>
          <w:color w:val="auto"/>
          <w:spacing w:val="0"/>
          <w:sz w:val="32"/>
          <w:szCs w:val="32"/>
          <w:highlight w:val="none"/>
        </w:rPr>
        <w:t>公司化改革创新中，镇村干部积极性、主动性不足，创新意识不强，主动担当作为的能力还需加强</w:t>
      </w:r>
      <w:r>
        <w:rPr>
          <w:rFonts w:hint="eastAsia" w:ascii="仿宋_GB2312" w:hAnsi="Times New Roman" w:eastAsia="仿宋_GB2312" w:cs="Times New Roman"/>
          <w:color w:val="auto"/>
          <w:spacing w:val="0"/>
          <w:sz w:val="32"/>
          <w:szCs w:val="32"/>
          <w:highlight w:val="none"/>
          <w:lang w:eastAsia="zh-CN"/>
        </w:rPr>
        <w:t>。</w:t>
      </w:r>
    </w:p>
    <w:p w14:paraId="455B6C9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三、2025年工作计划</w:t>
      </w:r>
    </w:p>
    <w:p w14:paraId="1FD257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2025年，我们将以习近平新时代中国特色社会主义思想为指导，认真贯彻落实党的二十届三中全会精神，</w:t>
      </w:r>
      <w:r>
        <w:rPr>
          <w:rStyle w:val="10"/>
          <w:rFonts w:hint="eastAsia" w:ascii="仿宋_GB2312" w:eastAsia="仿宋_GB2312"/>
          <w:color w:val="auto"/>
          <w:spacing w:val="0"/>
          <w:w w:val="100"/>
          <w:sz w:val="32"/>
          <w:szCs w:val="32"/>
          <w:lang w:val="en-US" w:eastAsia="zh-CN"/>
        </w:rPr>
        <w:t>坚持稳中求进工作总基调，</w:t>
      </w:r>
      <w:r>
        <w:rPr>
          <w:rFonts w:hint="eastAsia" w:ascii="仿宋_GB2312" w:hAnsi="仿宋_GB2312" w:eastAsia="仿宋_GB2312" w:cs="仿宋_GB2312"/>
          <w:color w:val="auto"/>
          <w:spacing w:val="0"/>
          <w:sz w:val="32"/>
          <w:szCs w:val="32"/>
          <w:highlight w:val="none"/>
          <w:lang w:val="en-US" w:eastAsia="zh-CN"/>
        </w:rPr>
        <w:t>围绕“一高地四区建设”，聚焦“六个空间”，秉持县委、县政府“两确保、四深化、两探索、三强化”工作重点，按照“党建引领、项目强镇、改革兴村、产业富民”的工作思路，立足“一核四区”发展布局，抓重点破瓶颈、扩优势补短板、求创新培动能，</w:t>
      </w:r>
      <w:r>
        <w:rPr>
          <w:rFonts w:hint="eastAsia" w:ascii="仿宋_GB2312" w:hAnsi="仿宋_GB2312" w:eastAsia="仿宋_GB2312" w:cs="仿宋_GB2312"/>
          <w:color w:val="auto"/>
          <w:spacing w:val="0"/>
          <w:sz w:val="32"/>
          <w:szCs w:val="32"/>
          <w:highlight w:val="none"/>
        </w:rPr>
        <w:t>着力打造</w:t>
      </w:r>
      <w:r>
        <w:rPr>
          <w:rFonts w:hint="eastAsia" w:ascii="仿宋_GB2312" w:hAnsi="仿宋_GB2312" w:eastAsia="仿宋_GB2312" w:cs="仿宋_GB2312"/>
          <w:color w:val="auto"/>
          <w:spacing w:val="0"/>
          <w:sz w:val="32"/>
          <w:szCs w:val="32"/>
          <w:highlight w:val="none"/>
          <w:lang w:val="en-US" w:eastAsia="zh-CN"/>
        </w:rPr>
        <w:t>交通要镇、商贸大镇、红色小镇、特色农业镇，奋力谱写中国式现代化新华实践新篇章</w:t>
      </w:r>
      <w:r>
        <w:rPr>
          <w:rFonts w:hint="eastAsia" w:ascii="仿宋_GB2312" w:hAnsi="仿宋_GB2312" w:eastAsia="仿宋_GB2312" w:cs="仿宋_GB2312"/>
          <w:color w:val="auto"/>
          <w:spacing w:val="0"/>
          <w:sz w:val="32"/>
          <w:szCs w:val="32"/>
          <w:highlight w:val="none"/>
        </w:rPr>
        <w:t>。</w:t>
      </w:r>
      <w:r>
        <w:rPr>
          <w:rFonts w:hint="eastAsia" w:ascii="楷体_GB2312" w:hAnsi="楷体_GB2312" w:eastAsia="楷体_GB2312" w:cs="楷体_GB2312"/>
          <w:b/>
          <w:bCs/>
          <w:color w:val="auto"/>
          <w:spacing w:val="0"/>
          <w:sz w:val="32"/>
          <w:szCs w:val="32"/>
          <w:highlight w:val="none"/>
          <w:lang w:val="en-US" w:eastAsia="zh-CN"/>
        </w:rPr>
        <w:t>一是深化拓展党的建设，在从严管党治党上凝聚新合力。</w:t>
      </w:r>
      <w:r>
        <w:rPr>
          <w:rFonts w:hint="eastAsia" w:ascii="仿宋_GB2312" w:hAnsi="仿宋_GB2312" w:eastAsia="仿宋_GB2312" w:cs="仿宋_GB2312"/>
          <w:color w:val="auto"/>
          <w:spacing w:val="0"/>
          <w:sz w:val="32"/>
          <w:szCs w:val="32"/>
          <w:highlight w:val="none"/>
          <w:lang w:val="en-US" w:eastAsia="zh-CN"/>
        </w:rPr>
        <w:t>巩固深化党纪学习教育成果，聚焦基层组织建设，拓展丰富新柳村红色美丽村庄教育资源，持续推进“五链富民”党建模式。</w:t>
      </w:r>
      <w:r>
        <w:rPr>
          <w:rStyle w:val="10"/>
          <w:rFonts w:hint="eastAsia" w:ascii="仿宋_GB2312" w:hAnsi="仿宋_GB2312" w:cs="仿宋_GB2312"/>
          <w:bCs/>
          <w:color w:val="auto"/>
          <w:spacing w:val="0"/>
          <w:sz w:val="32"/>
          <w:szCs w:val="32"/>
          <w:highlight w:val="none"/>
        </w:rPr>
        <w:t>精准运用监督执纪“四种形态”，</w:t>
      </w:r>
      <w:r>
        <w:rPr>
          <w:rFonts w:hint="eastAsia" w:ascii="仿宋_GB2312" w:hAnsi="仿宋_GB2312" w:eastAsia="仿宋_GB2312" w:cs="仿宋_GB2312"/>
          <w:color w:val="auto"/>
          <w:spacing w:val="0"/>
          <w:sz w:val="32"/>
          <w:szCs w:val="32"/>
          <w:highlight w:val="none"/>
        </w:rPr>
        <w:t>教育引导党员干部筑牢拒腐防变思想堤坝。</w:t>
      </w:r>
      <w:r>
        <w:rPr>
          <w:rFonts w:hint="eastAsia" w:ascii="仿宋_GB2312" w:hAnsi="仿宋_GB2312" w:eastAsia="仿宋_GB2312" w:cs="仿宋_GB2312"/>
          <w:color w:val="auto"/>
          <w:spacing w:val="0"/>
          <w:sz w:val="32"/>
          <w:szCs w:val="32"/>
          <w:highlight w:val="none"/>
          <w:lang w:val="en-US" w:eastAsia="zh-CN"/>
        </w:rPr>
        <w:t>持续推进新时代文明实践工作，</w:t>
      </w:r>
      <w:r>
        <w:rPr>
          <w:rFonts w:hint="eastAsia" w:ascii="仿宋_GB2312" w:hAnsi="仿宋_GB2312" w:eastAsia="仿宋_GB2312" w:cs="仿宋_GB2312"/>
          <w:color w:val="auto"/>
          <w:spacing w:val="0"/>
          <w:sz w:val="32"/>
          <w:szCs w:val="32"/>
          <w:highlight w:val="none"/>
        </w:rPr>
        <w:t>广泛开展</w:t>
      </w:r>
      <w:r>
        <w:rPr>
          <w:rFonts w:hint="eastAsia" w:ascii="仿宋_GB2312" w:hAnsi="仿宋_GB2312" w:eastAsia="仿宋_GB2312" w:cs="仿宋_GB2312"/>
          <w:color w:val="auto"/>
          <w:spacing w:val="0"/>
          <w:sz w:val="32"/>
          <w:szCs w:val="32"/>
          <w:highlight w:val="none"/>
          <w:lang w:eastAsia="zh-CN"/>
        </w:rPr>
        <w:t>“张掖好人”“道德模范”等</w:t>
      </w:r>
      <w:r>
        <w:rPr>
          <w:rFonts w:hint="eastAsia" w:ascii="仿宋_GB2312" w:hAnsi="仿宋_GB2312" w:eastAsia="仿宋_GB2312" w:cs="仿宋_GB2312"/>
          <w:color w:val="auto"/>
          <w:spacing w:val="0"/>
          <w:sz w:val="32"/>
          <w:szCs w:val="32"/>
          <w:highlight w:val="none"/>
        </w:rPr>
        <w:t>精神文明创评活动</w:t>
      </w:r>
      <w:r>
        <w:rPr>
          <w:rFonts w:hint="eastAsia" w:ascii="仿宋_GB2312" w:hAnsi="仿宋_GB2312" w:eastAsia="仿宋_GB2312" w:cs="Times New Roman"/>
          <w:color w:val="auto"/>
          <w:spacing w:val="0"/>
          <w:sz w:val="32"/>
          <w:szCs w:val="32"/>
          <w:highlight w:val="none"/>
          <w:lang w:val="en-US" w:eastAsia="zh-CN"/>
        </w:rPr>
        <w:t>。全力推动统战、政协、人大、群团、档案、保密等各项工作任务落实</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充分</w:t>
      </w:r>
      <w:r>
        <w:rPr>
          <w:rFonts w:hint="eastAsia" w:ascii="仿宋_GB2312" w:hAnsi="仿宋_GB2312" w:eastAsia="仿宋_GB2312" w:cs="Times New Roman"/>
          <w:color w:val="auto"/>
          <w:spacing w:val="0"/>
          <w:sz w:val="32"/>
          <w:szCs w:val="32"/>
          <w:highlight w:val="none"/>
          <w:lang w:val="en-US" w:eastAsia="zh-CN"/>
        </w:rPr>
        <w:t>凝聚高质量发展的强大合力。</w:t>
      </w:r>
      <w:r>
        <w:rPr>
          <w:rFonts w:hint="eastAsia" w:ascii="楷体_GB2312" w:hAnsi="楷体_GB2312" w:eastAsia="楷体_GB2312" w:cs="楷体_GB2312"/>
          <w:b/>
          <w:bCs/>
          <w:color w:val="auto"/>
          <w:spacing w:val="0"/>
          <w:sz w:val="32"/>
          <w:szCs w:val="32"/>
          <w:highlight w:val="none"/>
          <w:lang w:val="en-US" w:eastAsia="zh-CN"/>
        </w:rPr>
        <w:t>二是</w:t>
      </w:r>
      <w:r>
        <w:rPr>
          <w:rStyle w:val="9"/>
          <w:rFonts w:hint="eastAsia" w:ascii="楷体_GB2312" w:hAnsi="楷体_GB2312" w:eastAsia="楷体_GB2312" w:cs="楷体_GB2312"/>
          <w:b/>
          <w:bCs/>
          <w:color w:val="auto"/>
          <w:spacing w:val="0"/>
          <w:sz w:val="32"/>
          <w:szCs w:val="32"/>
          <w:highlight w:val="none"/>
          <w:shd w:val="clear" w:color="auto" w:fill="FFFFFF"/>
        </w:rPr>
        <w:t>推动产业转型</w:t>
      </w:r>
      <w:r>
        <w:rPr>
          <w:rStyle w:val="9"/>
          <w:rFonts w:hint="eastAsia" w:ascii="楷体_GB2312" w:hAnsi="楷体_GB2312" w:eastAsia="楷体_GB2312" w:cs="楷体_GB2312"/>
          <w:b/>
          <w:bCs/>
          <w:color w:val="auto"/>
          <w:spacing w:val="0"/>
          <w:sz w:val="32"/>
          <w:szCs w:val="32"/>
          <w:highlight w:val="none"/>
          <w:shd w:val="clear" w:color="auto" w:fill="FFFFFF"/>
          <w:lang w:val="en-US" w:eastAsia="zh-CN"/>
        </w:rPr>
        <w:t>升级</w:t>
      </w:r>
      <w:r>
        <w:rPr>
          <w:rStyle w:val="9"/>
          <w:rFonts w:hint="eastAsia" w:ascii="楷体_GB2312" w:hAnsi="楷体_GB2312" w:eastAsia="楷体_GB2312" w:cs="楷体_GB2312"/>
          <w:b/>
          <w:bCs/>
          <w:color w:val="auto"/>
          <w:spacing w:val="0"/>
          <w:sz w:val="32"/>
          <w:szCs w:val="32"/>
          <w:highlight w:val="none"/>
          <w:shd w:val="clear" w:color="auto" w:fill="FFFFFF"/>
        </w:rPr>
        <w:t>，</w:t>
      </w:r>
      <w:r>
        <w:rPr>
          <w:rFonts w:hint="eastAsia" w:ascii="楷体_GB2312" w:hAnsi="楷体_GB2312" w:eastAsia="楷体_GB2312" w:cs="楷体_GB2312"/>
          <w:b/>
          <w:bCs/>
          <w:color w:val="auto"/>
          <w:spacing w:val="0"/>
          <w:sz w:val="32"/>
          <w:szCs w:val="24"/>
          <w:highlight w:val="none"/>
        </w:rPr>
        <w:t>在壮大镇域经济上发挥</w:t>
      </w:r>
      <w:r>
        <w:rPr>
          <w:rFonts w:hint="eastAsia" w:ascii="楷体_GB2312" w:hAnsi="楷体_GB2312" w:eastAsia="楷体_GB2312" w:cs="楷体_GB2312"/>
          <w:b/>
          <w:bCs/>
          <w:color w:val="auto"/>
          <w:spacing w:val="0"/>
          <w:sz w:val="32"/>
          <w:szCs w:val="24"/>
          <w:highlight w:val="none"/>
          <w:lang w:eastAsia="zh-CN"/>
        </w:rPr>
        <w:t>新</w:t>
      </w:r>
      <w:r>
        <w:rPr>
          <w:rFonts w:hint="eastAsia" w:ascii="楷体_GB2312" w:hAnsi="楷体_GB2312" w:eastAsia="楷体_GB2312" w:cs="楷体_GB2312"/>
          <w:b/>
          <w:bCs/>
          <w:color w:val="auto"/>
          <w:spacing w:val="0"/>
          <w:sz w:val="32"/>
          <w:szCs w:val="24"/>
          <w:highlight w:val="none"/>
        </w:rPr>
        <w:t>优势。</w:t>
      </w:r>
      <w:r>
        <w:rPr>
          <w:rFonts w:hint="eastAsia" w:ascii="仿宋_GB2312" w:hAnsi="Times New Roman" w:eastAsia="仿宋_GB2312" w:cs="Times New Roman"/>
          <w:color w:val="auto"/>
          <w:spacing w:val="0"/>
          <w:sz w:val="32"/>
          <w:szCs w:val="32"/>
          <w:highlight w:val="none"/>
          <w:lang w:val="en-US" w:eastAsia="zh-CN"/>
        </w:rPr>
        <w:t>立足全镇“种、牛、瓜”特色产业优势</w:t>
      </w:r>
      <w:r>
        <w:rPr>
          <w:rFonts w:hint="eastAsia" w:ascii="仿宋_GB2312" w:hAnsi="仿宋_GB2312" w:eastAsia="仿宋_GB2312" w:cs="Times New Roman"/>
          <w:b w:val="0"/>
          <w:bCs w:val="0"/>
          <w:color w:val="auto"/>
          <w:spacing w:val="0"/>
          <w:kern w:val="2"/>
          <w:sz w:val="32"/>
          <w:szCs w:val="32"/>
          <w:highlight w:val="none"/>
          <w:lang w:val="en-US" w:eastAsia="zh-CN" w:bidi="ar-SA"/>
        </w:rPr>
        <w:t>，实施宣威村高标准农田与灌区智能化管理示范项目和胜利村玉米制种基地水肥一体化改造提升项目，稳定落实玉米制种4万亩。全力支持美加农和牛养殖园区扩容增量，实施向前村胚胎移植和牛繁育基地配套基础设施项目，探索推广托管代养模式。实施粪污资源化利用项目，建设占地100亩粪污处理中心一座</w:t>
      </w:r>
      <w:r>
        <w:rPr>
          <w:rFonts w:hint="eastAsia" w:ascii="仿宋_GB2312" w:hAnsi="仿宋_GB2312" w:eastAsia="仿宋_GB2312" w:cs="Times New Roman"/>
          <w:b w:val="0"/>
          <w:bCs w:val="0"/>
          <w:color w:val="auto"/>
          <w:spacing w:val="0"/>
          <w:kern w:val="2"/>
          <w:sz w:val="32"/>
          <w:szCs w:val="32"/>
          <w:highlight w:val="none"/>
          <w:lang w:val="zh-CN" w:eastAsia="zh-CN" w:bidi="ar-SA"/>
        </w:rPr>
        <w:t>。</w:t>
      </w:r>
      <w:r>
        <w:rPr>
          <w:rFonts w:hint="eastAsia" w:ascii="仿宋_GB2312" w:hAnsi="仿宋_GB2312" w:eastAsia="仿宋_GB2312" w:cs="Times New Roman"/>
          <w:b w:val="0"/>
          <w:bCs w:val="0"/>
          <w:color w:val="auto"/>
          <w:spacing w:val="0"/>
          <w:kern w:val="2"/>
          <w:sz w:val="32"/>
          <w:szCs w:val="32"/>
          <w:highlight w:val="none"/>
          <w:lang w:val="en-US" w:eastAsia="zh-CN" w:bidi="ar-SA"/>
        </w:rPr>
        <w:t>扩建明泉戈壁农业示范园三期项目，规划建设高</w:t>
      </w:r>
      <w:r>
        <w:rPr>
          <w:rFonts w:hint="eastAsia" w:ascii="仿宋_GB2312" w:hAnsi="Times New Roman" w:eastAsia="仿宋_GB2312" w:cs="Times New Roman"/>
          <w:color w:val="auto"/>
          <w:spacing w:val="0"/>
          <w:sz w:val="32"/>
          <w:szCs w:val="32"/>
          <w:highlight w:val="none"/>
          <w:lang w:val="en-US" w:eastAsia="zh-CN"/>
        </w:rPr>
        <w:t>标准保温连体大拱棚20座</w:t>
      </w:r>
      <w:r>
        <w:rPr>
          <w:rFonts w:hint="eastAsia" w:ascii="仿宋_GB2312" w:hAnsi="仿宋_GB2312" w:eastAsia="仿宋_GB2312" w:cs="Times New Roman"/>
          <w:b w:val="0"/>
          <w:bCs w:val="0"/>
          <w:color w:val="auto"/>
          <w:spacing w:val="0"/>
          <w:kern w:val="2"/>
          <w:sz w:val="32"/>
          <w:szCs w:val="32"/>
          <w:highlight w:val="none"/>
          <w:lang w:val="en-US" w:eastAsia="zh-CN" w:bidi="ar-SA"/>
        </w:rPr>
        <w:t>580亩</w:t>
      </w:r>
      <w:r>
        <w:rPr>
          <w:rFonts w:hint="eastAsia" w:ascii="仿宋_GB2312" w:hAnsi="新宋体" w:eastAsia="仿宋_GB2312" w:cs="Times New Roman"/>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lang w:val="en-US" w:eastAsia="zh-CN"/>
        </w:rPr>
        <w:t>带动全镇改建温室和连体大棚57座。</w:t>
      </w:r>
      <w:r>
        <w:rPr>
          <w:rFonts w:hint="eastAsia" w:ascii="楷体_GB2312" w:hAnsi="楷体_GB2312" w:eastAsia="楷体_GB2312" w:cs="楷体_GB2312"/>
          <w:b/>
          <w:bCs/>
          <w:color w:val="auto"/>
          <w:spacing w:val="0"/>
          <w:kern w:val="44"/>
          <w:sz w:val="32"/>
          <w:szCs w:val="32"/>
          <w:highlight w:val="none"/>
          <w:lang w:val="en-US" w:eastAsia="zh-CN" w:bidi="ar"/>
        </w:rPr>
        <w:t>三是</w:t>
      </w:r>
      <w:r>
        <w:rPr>
          <w:rFonts w:hint="eastAsia" w:ascii="楷体_GB2312" w:hAnsi="楷体_GB2312" w:eastAsia="楷体_GB2312" w:cs="楷体_GB2312"/>
          <w:b/>
          <w:bCs/>
          <w:color w:val="auto"/>
          <w:spacing w:val="0"/>
          <w:sz w:val="32"/>
          <w:szCs w:val="24"/>
          <w:highlight w:val="none"/>
        </w:rPr>
        <w:t>加快项目建设</w:t>
      </w:r>
      <w:r>
        <w:rPr>
          <w:rFonts w:hint="eastAsia" w:ascii="楷体_GB2312" w:hAnsi="楷体_GB2312" w:eastAsia="楷体_GB2312" w:cs="楷体_GB2312"/>
          <w:b/>
          <w:bCs/>
          <w:color w:val="auto"/>
          <w:spacing w:val="0"/>
          <w:sz w:val="32"/>
          <w:szCs w:val="24"/>
          <w:highlight w:val="none"/>
          <w:lang w:val="en-US" w:eastAsia="zh-CN"/>
        </w:rPr>
        <w:t>进度</w:t>
      </w:r>
      <w:r>
        <w:rPr>
          <w:rFonts w:hint="eastAsia" w:ascii="楷体_GB2312" w:hAnsi="楷体_GB2312" w:eastAsia="楷体_GB2312" w:cs="楷体_GB2312"/>
          <w:b/>
          <w:bCs/>
          <w:color w:val="auto"/>
          <w:spacing w:val="0"/>
          <w:sz w:val="32"/>
          <w:szCs w:val="24"/>
          <w:highlight w:val="none"/>
        </w:rPr>
        <w:t>，在</w:t>
      </w:r>
      <w:r>
        <w:rPr>
          <w:rFonts w:hint="eastAsia" w:ascii="楷体_GB2312" w:hAnsi="楷体_GB2312" w:eastAsia="楷体_GB2312" w:cs="楷体_GB2312"/>
          <w:b/>
          <w:bCs/>
          <w:color w:val="auto"/>
          <w:spacing w:val="0"/>
          <w:sz w:val="32"/>
          <w:szCs w:val="24"/>
          <w:highlight w:val="none"/>
          <w:lang w:val="en-US" w:eastAsia="zh-CN"/>
        </w:rPr>
        <w:t>蓄势赋能提升</w:t>
      </w:r>
      <w:r>
        <w:rPr>
          <w:rFonts w:hint="eastAsia" w:ascii="楷体_GB2312" w:hAnsi="楷体_GB2312" w:eastAsia="楷体_GB2312" w:cs="楷体_GB2312"/>
          <w:b/>
          <w:bCs/>
          <w:color w:val="auto"/>
          <w:spacing w:val="0"/>
          <w:sz w:val="32"/>
          <w:szCs w:val="24"/>
          <w:highlight w:val="none"/>
        </w:rPr>
        <w:t>上实现新突破。</w:t>
      </w:r>
      <w:r>
        <w:rPr>
          <w:rFonts w:hint="eastAsia" w:ascii="仿宋_GB2312" w:hAnsi="仿宋_GB2312" w:eastAsia="仿宋_GB2312" w:cs="仿宋_GB2312"/>
          <w:color w:val="auto"/>
          <w:spacing w:val="0"/>
          <w:sz w:val="32"/>
          <w:szCs w:val="32"/>
          <w:highlight w:val="none"/>
        </w:rPr>
        <w:t>结合生态及地质灾害避险搬迁政策，</w:t>
      </w:r>
      <w:r>
        <w:rPr>
          <w:rFonts w:hint="eastAsia" w:ascii="仿宋_GB2312" w:hAnsi="仿宋_GB2312" w:eastAsia="仿宋_GB2312" w:cs="仿宋_GB2312"/>
          <w:color w:val="auto"/>
          <w:spacing w:val="0"/>
          <w:sz w:val="32"/>
          <w:szCs w:val="32"/>
          <w:highlight w:val="none"/>
          <w:lang w:val="en-US" w:eastAsia="zh-CN"/>
        </w:rPr>
        <w:t>拆除集镇规划区</w:t>
      </w:r>
      <w:r>
        <w:rPr>
          <w:rFonts w:hint="eastAsia" w:ascii="仿宋_GB2312" w:hAnsi="仿宋_GB2312" w:eastAsia="仿宋_GB2312" w:cs="仿宋_GB2312"/>
          <w:color w:val="auto"/>
          <w:spacing w:val="0"/>
          <w:sz w:val="32"/>
          <w:szCs w:val="32"/>
          <w:highlight w:val="none"/>
        </w:rPr>
        <w:t>内老旧房屋，</w:t>
      </w:r>
      <w:r>
        <w:rPr>
          <w:rFonts w:hint="eastAsia" w:ascii="仿宋_GB2312" w:hAnsi="仿宋_GB2312" w:eastAsia="仿宋_GB2312" w:cs="仿宋_GB2312"/>
          <w:color w:val="auto"/>
          <w:spacing w:val="0"/>
          <w:sz w:val="32"/>
          <w:szCs w:val="32"/>
          <w:highlight w:val="none"/>
          <w:lang w:val="en-US" w:eastAsia="zh-CN"/>
        </w:rPr>
        <w:t>大力发展商贸物流、餐饮、住宿、娱乐等路衍经济</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着力打造通道经济廊道。</w:t>
      </w:r>
      <w:r>
        <w:rPr>
          <w:rFonts w:hint="eastAsia" w:ascii="仿宋_GB2312" w:hAnsi="仿宋_GB2312" w:eastAsia="仿宋_GB2312" w:cs="仿宋_GB2312"/>
          <w:color w:val="auto"/>
          <w:spacing w:val="0"/>
          <w:sz w:val="32"/>
          <w:szCs w:val="32"/>
          <w:highlight w:val="none"/>
        </w:rPr>
        <w:t>深入学习借鉴浙江“千万工程”经验，积极创建向前村</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和美乡村</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、明泉村省级乡村建设示范村</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扎实推进“八改”工程，对沿线5个村7个社原有房屋进行改造升级，提升整体形象。扎实推进“三大革命”“六大行动”，</w:t>
      </w:r>
      <w:r>
        <w:rPr>
          <w:rFonts w:hint="eastAsia" w:ascii="仿宋_GB2312" w:hAnsi="仿宋_GB2312" w:eastAsia="仿宋_GB2312" w:cs="仿宋_GB2312"/>
          <w:color w:val="auto"/>
          <w:spacing w:val="0"/>
          <w:sz w:val="32"/>
          <w:szCs w:val="32"/>
          <w:highlight w:val="none"/>
          <w:lang w:val="en-US" w:eastAsia="zh-CN"/>
        </w:rPr>
        <w:t>持续</w:t>
      </w:r>
      <w:r>
        <w:rPr>
          <w:rFonts w:hint="eastAsia" w:ascii="仿宋_GB2312" w:hAnsi="仿宋_GB2312" w:eastAsia="仿宋_GB2312" w:cs="仿宋_GB2312"/>
          <w:color w:val="auto"/>
          <w:spacing w:val="0"/>
          <w:sz w:val="32"/>
          <w:szCs w:val="32"/>
          <w:highlight w:val="none"/>
        </w:rPr>
        <w:t>落实“12345”环境卫生集中整治机制，让干净整洁成为群众的“行为自觉”</w:t>
      </w:r>
      <w:r>
        <w:rPr>
          <w:rFonts w:hint="eastAsia" w:ascii="仿宋_GB2312" w:hAnsi="仿宋_GB2312" w:eastAsia="仿宋_GB2312" w:cs="仿宋_GB2312"/>
          <w:color w:val="auto"/>
          <w:spacing w:val="0"/>
          <w:sz w:val="32"/>
          <w:szCs w:val="32"/>
          <w:highlight w:val="none"/>
          <w:lang w:eastAsia="zh-CN"/>
        </w:rPr>
        <w:t>。</w:t>
      </w:r>
      <w:r>
        <w:rPr>
          <w:rFonts w:hint="eastAsia" w:ascii="楷体_GB2312" w:hAnsi="楷体_GB2312" w:eastAsia="楷体_GB2312" w:cs="楷体_GB2312"/>
          <w:b/>
          <w:bCs/>
          <w:color w:val="auto"/>
          <w:spacing w:val="0"/>
          <w:sz w:val="32"/>
          <w:szCs w:val="32"/>
          <w:highlight w:val="none"/>
          <w:lang w:val="en-US" w:eastAsia="zh-CN"/>
        </w:rPr>
        <w:t>四是</w:t>
      </w:r>
      <w:r>
        <w:rPr>
          <w:rStyle w:val="9"/>
          <w:rFonts w:hint="eastAsia" w:ascii="楷体_GB2312" w:hAnsi="楷体_GB2312" w:eastAsia="楷体_GB2312" w:cs="楷体_GB2312"/>
          <w:b/>
          <w:bCs/>
          <w:color w:val="auto"/>
          <w:spacing w:val="0"/>
          <w:sz w:val="32"/>
          <w:szCs w:val="32"/>
          <w:highlight w:val="none"/>
          <w:shd w:val="clear" w:color="auto" w:fill="FFFFFF"/>
          <w:lang w:val="en-US" w:eastAsia="zh-CN"/>
        </w:rPr>
        <w:t>不断</w:t>
      </w:r>
      <w:r>
        <w:rPr>
          <w:rStyle w:val="9"/>
          <w:rFonts w:hint="eastAsia" w:ascii="楷体_GB2312" w:hAnsi="楷体_GB2312" w:eastAsia="楷体_GB2312" w:cs="楷体_GB2312"/>
          <w:b/>
          <w:bCs/>
          <w:color w:val="auto"/>
          <w:spacing w:val="0"/>
          <w:sz w:val="32"/>
          <w:szCs w:val="32"/>
          <w:highlight w:val="none"/>
          <w:shd w:val="clear" w:color="auto" w:fill="FFFFFF"/>
        </w:rPr>
        <w:t>深化农村改革，在</w:t>
      </w:r>
      <w:r>
        <w:rPr>
          <w:rStyle w:val="9"/>
          <w:rFonts w:hint="eastAsia" w:ascii="楷体_GB2312" w:hAnsi="楷体_GB2312" w:eastAsia="楷体_GB2312" w:cs="楷体_GB2312"/>
          <w:b/>
          <w:bCs/>
          <w:color w:val="auto"/>
          <w:spacing w:val="0"/>
          <w:sz w:val="32"/>
          <w:szCs w:val="32"/>
          <w:highlight w:val="none"/>
          <w:shd w:val="clear" w:color="auto" w:fill="FFFFFF"/>
          <w:lang w:val="en-US" w:eastAsia="zh-CN"/>
        </w:rPr>
        <w:t>培育</w:t>
      </w:r>
      <w:r>
        <w:rPr>
          <w:rStyle w:val="9"/>
          <w:rFonts w:hint="eastAsia" w:ascii="楷体_GB2312" w:hAnsi="楷体_GB2312" w:eastAsia="楷体_GB2312" w:cs="楷体_GB2312"/>
          <w:b/>
          <w:bCs/>
          <w:color w:val="auto"/>
          <w:spacing w:val="0"/>
          <w:sz w:val="32"/>
          <w:szCs w:val="32"/>
          <w:highlight w:val="none"/>
          <w:shd w:val="clear" w:color="auto" w:fill="FFFFFF"/>
        </w:rPr>
        <w:t>发展</w:t>
      </w:r>
      <w:r>
        <w:rPr>
          <w:rStyle w:val="9"/>
          <w:rFonts w:hint="eastAsia" w:ascii="楷体_GB2312" w:hAnsi="楷体_GB2312" w:eastAsia="楷体_GB2312" w:cs="楷体_GB2312"/>
          <w:b/>
          <w:bCs/>
          <w:color w:val="auto"/>
          <w:spacing w:val="0"/>
          <w:sz w:val="32"/>
          <w:szCs w:val="32"/>
          <w:highlight w:val="none"/>
          <w:shd w:val="clear" w:color="auto" w:fill="FFFFFF"/>
          <w:lang w:val="en-US" w:eastAsia="zh-CN"/>
        </w:rPr>
        <w:t>动能</w:t>
      </w:r>
      <w:r>
        <w:rPr>
          <w:rStyle w:val="9"/>
          <w:rFonts w:hint="eastAsia" w:ascii="楷体_GB2312" w:hAnsi="楷体_GB2312" w:eastAsia="楷体_GB2312" w:cs="楷体_GB2312"/>
          <w:b/>
          <w:bCs/>
          <w:color w:val="auto"/>
          <w:spacing w:val="0"/>
          <w:sz w:val="32"/>
          <w:szCs w:val="32"/>
          <w:highlight w:val="none"/>
          <w:shd w:val="clear" w:color="auto" w:fill="FFFFFF"/>
        </w:rPr>
        <w:t>上</w:t>
      </w:r>
      <w:r>
        <w:rPr>
          <w:rStyle w:val="9"/>
          <w:rFonts w:hint="eastAsia" w:ascii="楷体_GB2312" w:hAnsi="楷体_GB2312" w:eastAsia="楷体_GB2312" w:cs="楷体_GB2312"/>
          <w:b/>
          <w:bCs/>
          <w:color w:val="auto"/>
          <w:spacing w:val="0"/>
          <w:sz w:val="32"/>
          <w:szCs w:val="32"/>
          <w:highlight w:val="none"/>
          <w:shd w:val="clear" w:color="auto" w:fill="FFFFFF"/>
          <w:lang w:eastAsia="zh-CN"/>
        </w:rPr>
        <w:t>激发新活力</w:t>
      </w:r>
      <w:r>
        <w:rPr>
          <w:rStyle w:val="9"/>
          <w:rFonts w:hint="eastAsia" w:ascii="楷体_GB2312" w:hAnsi="楷体_GB2312" w:eastAsia="楷体_GB2312" w:cs="楷体_GB2312"/>
          <w:b/>
          <w:bCs/>
          <w:color w:val="auto"/>
          <w:spacing w:val="0"/>
          <w:sz w:val="32"/>
          <w:szCs w:val="32"/>
          <w:highlight w:val="none"/>
          <w:shd w:val="clear" w:color="auto" w:fill="FFFFFF"/>
        </w:rPr>
        <w:t>。</w:t>
      </w:r>
      <w:r>
        <w:rPr>
          <w:rFonts w:hint="eastAsia" w:ascii="仿宋_GB2312" w:hAnsi="仿宋_GB2312" w:eastAsia="仿宋_GB2312" w:cs="仿宋_GB2312"/>
          <w:color w:val="auto"/>
          <w:spacing w:val="0"/>
          <w:sz w:val="32"/>
          <w:szCs w:val="32"/>
          <w:highlight w:val="none"/>
        </w:rPr>
        <w:t>稳慎推进宅基地有偿退出</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以西街村为试点，积极探索宅基地所有权、资格权、使用权“三权分置”，盘活农村闲置资源，推动改革工作有序开展。深化农业社会化服务改革</w:t>
      </w:r>
      <w:r>
        <w:rPr>
          <w:rFonts w:hint="eastAsia" w:ascii="仿宋_GB2312" w:hAnsi="仿宋_GB2312" w:eastAsia="仿宋_GB2312" w:cs="仿宋_GB2312"/>
          <w:color w:val="auto"/>
          <w:spacing w:val="0"/>
          <w:sz w:val="32"/>
          <w:szCs w:val="32"/>
          <w:highlight w:val="none"/>
          <w:lang w:eastAsia="zh-CN"/>
        </w:rPr>
        <w:t>，依托已</w:t>
      </w:r>
      <w:r>
        <w:rPr>
          <w:rFonts w:hint="eastAsia" w:ascii="仿宋_GB2312" w:hAnsi="仿宋_GB2312" w:eastAsia="仿宋_GB2312" w:cs="仿宋_GB2312"/>
          <w:color w:val="auto"/>
          <w:spacing w:val="0"/>
          <w:sz w:val="32"/>
          <w:szCs w:val="32"/>
          <w:highlight w:val="none"/>
        </w:rPr>
        <w:t>建成</w:t>
      </w:r>
      <w:r>
        <w:rPr>
          <w:rFonts w:hint="eastAsia" w:ascii="仿宋_GB2312" w:hAnsi="仿宋_GB2312" w:eastAsia="仿宋_GB2312" w:cs="仿宋_GB2312"/>
          <w:color w:val="auto"/>
          <w:spacing w:val="0"/>
          <w:sz w:val="32"/>
          <w:szCs w:val="32"/>
          <w:highlight w:val="none"/>
          <w:lang w:eastAsia="zh-CN"/>
        </w:rPr>
        <w:t>的</w:t>
      </w:r>
      <w:r>
        <w:rPr>
          <w:rFonts w:hint="eastAsia" w:ascii="仿宋_GB2312" w:hAnsi="仿宋_GB2312" w:eastAsia="仿宋_GB2312" w:cs="仿宋_GB2312"/>
          <w:color w:val="auto"/>
          <w:spacing w:val="0"/>
          <w:sz w:val="32"/>
          <w:szCs w:val="32"/>
          <w:highlight w:val="none"/>
        </w:rPr>
        <w:t>宣威村农资超市，搭建“土地流转、农事托管、农资超市”三大服务平台，推动农业生产服务范围向全作物拓展、全链条延伸。</w:t>
      </w:r>
      <w:r>
        <w:rPr>
          <w:rFonts w:hint="eastAsia" w:ascii="仿宋_GB2312" w:hAnsi="仿宋_GB2312" w:eastAsia="仿宋_GB2312" w:cs="仿宋_GB2312"/>
          <w:color w:val="auto"/>
          <w:spacing w:val="0"/>
          <w:sz w:val="32"/>
          <w:szCs w:val="32"/>
          <w:highlight w:val="none"/>
          <w:lang w:val="en-US" w:eastAsia="zh-CN"/>
        </w:rPr>
        <w:t>认真</w:t>
      </w:r>
      <w:r>
        <w:rPr>
          <w:rFonts w:hint="eastAsia" w:ascii="仿宋_GB2312" w:hAnsi="仿宋_GB2312" w:eastAsia="仿宋_GB2312" w:cs="仿宋_GB2312"/>
          <w:color w:val="auto"/>
          <w:spacing w:val="0"/>
          <w:sz w:val="32"/>
          <w:szCs w:val="32"/>
          <w:highlight w:val="none"/>
        </w:rPr>
        <w:t>落实第二轮土地承包到期后再延长30年的政策，</w:t>
      </w:r>
      <w:r>
        <w:rPr>
          <w:rFonts w:hint="eastAsia" w:ascii="仿宋_GB2312" w:hAnsi="仿宋_GB2312" w:eastAsia="仿宋_GB2312" w:cs="仿宋_GB2312"/>
          <w:sz w:val="32"/>
          <w:szCs w:val="32"/>
        </w:rPr>
        <w:t>统筹推进家庭经营、集体经营、合作经营等多种经营方式共同发展。</w:t>
      </w:r>
      <w:r>
        <w:rPr>
          <w:rStyle w:val="9"/>
          <w:rFonts w:hint="eastAsia" w:ascii="楷体_GB2312" w:hAnsi="楷体_GB2312" w:eastAsia="楷体_GB2312" w:cs="楷体_GB2312"/>
          <w:b/>
          <w:bCs/>
          <w:color w:val="auto"/>
          <w:spacing w:val="0"/>
          <w:sz w:val="32"/>
          <w:szCs w:val="32"/>
          <w:highlight w:val="none"/>
          <w:shd w:val="clear" w:color="auto" w:fill="FFFFFF"/>
          <w:lang w:eastAsia="zh-CN"/>
        </w:rPr>
        <w:t>五是</w:t>
      </w:r>
      <w:r>
        <w:rPr>
          <w:rStyle w:val="9"/>
          <w:rFonts w:hint="eastAsia" w:ascii="楷体_GB2312" w:hAnsi="楷体_GB2312" w:eastAsia="楷体_GB2312" w:cs="楷体_GB2312"/>
          <w:b/>
          <w:bCs/>
          <w:color w:val="auto"/>
          <w:spacing w:val="0"/>
          <w:sz w:val="32"/>
          <w:szCs w:val="32"/>
          <w:highlight w:val="none"/>
          <w:shd w:val="clear" w:color="auto" w:fill="FFFFFF"/>
        </w:rPr>
        <w:t>加快补齐民生短板，在增进民生福祉上</w:t>
      </w:r>
      <w:r>
        <w:rPr>
          <w:rStyle w:val="9"/>
          <w:rFonts w:hint="eastAsia" w:ascii="楷体_GB2312" w:hAnsi="楷体_GB2312" w:eastAsia="楷体_GB2312" w:cs="楷体_GB2312"/>
          <w:b/>
          <w:bCs/>
          <w:color w:val="auto"/>
          <w:spacing w:val="0"/>
          <w:sz w:val="32"/>
          <w:szCs w:val="32"/>
          <w:highlight w:val="none"/>
          <w:shd w:val="clear" w:color="auto" w:fill="FFFFFF"/>
          <w:lang w:val="en-US" w:eastAsia="zh-CN"/>
        </w:rPr>
        <w:t>展现新作为</w:t>
      </w:r>
      <w:r>
        <w:rPr>
          <w:rStyle w:val="9"/>
          <w:rFonts w:hint="eastAsia" w:ascii="楷体_GB2312" w:hAnsi="楷体_GB2312" w:eastAsia="楷体_GB2312" w:cs="楷体_GB2312"/>
          <w:b/>
          <w:bCs/>
          <w:color w:val="auto"/>
          <w:spacing w:val="0"/>
          <w:sz w:val="32"/>
          <w:szCs w:val="32"/>
          <w:highlight w:val="none"/>
          <w:shd w:val="clear" w:color="auto" w:fill="FFFFFF"/>
        </w:rPr>
        <w:t>。</w:t>
      </w:r>
      <w:r>
        <w:rPr>
          <w:rFonts w:hint="eastAsia" w:ascii="仿宋_GB2312" w:hAnsi="仿宋_GB2312" w:eastAsia="仿宋_GB2312" w:cs="仿宋_GB2312"/>
          <w:color w:val="auto"/>
          <w:spacing w:val="0"/>
          <w:sz w:val="32"/>
          <w:szCs w:val="32"/>
          <w:highlight w:val="none"/>
        </w:rPr>
        <w:t>持续落实“十个一”帮扶工作机制，用足用好脱贫人口小额信贷、富民贷等政策，加强产业、务工、易地搬迁后续扶持，不断提高脱贫人口收入。</w:t>
      </w:r>
      <w:r>
        <w:rPr>
          <w:rFonts w:hint="eastAsia" w:ascii="仿宋_GB2312" w:hAnsi="仿宋_GB2312" w:eastAsia="仿宋_GB2312" w:cs="仿宋_GB2312"/>
          <w:color w:val="auto"/>
          <w:spacing w:val="0"/>
          <w:sz w:val="32"/>
          <w:szCs w:val="32"/>
          <w:highlight w:val="none"/>
          <w:lang w:val="en-US" w:eastAsia="zh-CN"/>
        </w:rPr>
        <w:t>扎实推进“结对帮扶·爱心临泽”工程建设，</w:t>
      </w:r>
      <w:r>
        <w:rPr>
          <w:rFonts w:hint="eastAsia" w:ascii="仿宋_GB2312" w:hAnsi="仿宋_GB2312" w:eastAsia="仿宋_GB2312" w:cs="仿宋_GB2312"/>
          <w:color w:val="auto"/>
          <w:spacing w:val="0"/>
          <w:sz w:val="32"/>
          <w:szCs w:val="32"/>
          <w:highlight w:val="none"/>
        </w:rPr>
        <w:t>健全完善“救急难”快速响应机制，提升兜底保障能力。扎实做好</w:t>
      </w:r>
      <w:r>
        <w:rPr>
          <w:rFonts w:hint="eastAsia" w:ascii="仿宋_GB2312" w:hAnsi="仿宋_GB2312" w:eastAsia="仿宋_GB2312" w:cs="仿宋_GB2312"/>
          <w:color w:val="auto"/>
          <w:spacing w:val="0"/>
          <w:sz w:val="32"/>
          <w:szCs w:val="32"/>
          <w:highlight w:val="none"/>
          <w:lang w:val="en-US" w:eastAsia="zh-CN"/>
        </w:rPr>
        <w:t>武装</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民族团结</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市场监管、</w:t>
      </w:r>
      <w:r>
        <w:rPr>
          <w:rFonts w:hint="eastAsia" w:ascii="仿宋_GB2312" w:hAnsi="仿宋_GB2312" w:eastAsia="仿宋_GB2312" w:cs="仿宋_GB2312"/>
          <w:color w:val="auto"/>
          <w:spacing w:val="0"/>
          <w:sz w:val="32"/>
          <w:szCs w:val="32"/>
          <w:highlight w:val="none"/>
          <w:lang w:val="en-US" w:eastAsia="zh-CN"/>
        </w:rPr>
        <w:t>卫生健康、文化旅游</w:t>
      </w:r>
      <w:r>
        <w:rPr>
          <w:rFonts w:hint="eastAsia" w:ascii="仿宋_GB2312" w:hAnsi="仿宋_GB2312" w:eastAsia="仿宋_GB2312" w:cs="仿宋_GB2312"/>
          <w:color w:val="auto"/>
          <w:spacing w:val="0"/>
          <w:sz w:val="32"/>
          <w:szCs w:val="32"/>
          <w:highlight w:val="none"/>
        </w:rPr>
        <w:t>等工作，促进社会各项事业全面进步。</w:t>
      </w:r>
      <w:r>
        <w:rPr>
          <w:rStyle w:val="9"/>
          <w:rFonts w:hint="eastAsia" w:ascii="楷体_GB2312" w:hAnsi="楷体_GB2312" w:eastAsia="楷体_GB2312" w:cs="楷体_GB2312"/>
          <w:b/>
          <w:bCs/>
          <w:color w:val="auto"/>
          <w:spacing w:val="0"/>
          <w:sz w:val="32"/>
          <w:szCs w:val="32"/>
          <w:highlight w:val="none"/>
          <w:shd w:val="clear" w:color="auto" w:fill="FFFFFF"/>
          <w:lang w:eastAsia="zh-CN"/>
        </w:rPr>
        <w:t>六是坚守底线防控风险，在</w:t>
      </w:r>
      <w:r>
        <w:rPr>
          <w:rStyle w:val="9"/>
          <w:rFonts w:hint="eastAsia" w:ascii="楷体_GB2312" w:hAnsi="楷体_GB2312" w:eastAsia="楷体_GB2312" w:cs="楷体_GB2312"/>
          <w:b/>
          <w:bCs/>
          <w:color w:val="auto"/>
          <w:spacing w:val="0"/>
          <w:sz w:val="32"/>
          <w:szCs w:val="32"/>
          <w:highlight w:val="none"/>
          <w:shd w:val="clear" w:color="auto" w:fill="FFFFFF"/>
          <w:lang w:val="en-US" w:eastAsia="zh-CN"/>
        </w:rPr>
        <w:t>推进</w:t>
      </w:r>
      <w:r>
        <w:rPr>
          <w:rStyle w:val="9"/>
          <w:rFonts w:hint="eastAsia" w:ascii="楷体_GB2312" w:hAnsi="楷体_GB2312" w:eastAsia="楷体_GB2312" w:cs="楷体_GB2312"/>
          <w:b/>
          <w:bCs/>
          <w:color w:val="auto"/>
          <w:spacing w:val="0"/>
          <w:sz w:val="32"/>
          <w:szCs w:val="32"/>
          <w:highlight w:val="none"/>
          <w:shd w:val="clear" w:color="auto" w:fill="FFFFFF"/>
          <w:lang w:eastAsia="zh-CN"/>
        </w:rPr>
        <w:t>平安建设上开创新局面。</w:t>
      </w:r>
      <w:r>
        <w:rPr>
          <w:rFonts w:hint="eastAsia" w:ascii="仿宋_GB2312" w:hAnsi="仿宋_GB2312" w:eastAsia="仿宋_GB2312" w:cs="仿宋_GB2312"/>
          <w:color w:val="auto"/>
          <w:spacing w:val="0"/>
          <w:sz w:val="32"/>
          <w:szCs w:val="32"/>
          <w:highlight w:val="none"/>
        </w:rPr>
        <w:t>完善社会治理体系</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聚焦</w:t>
      </w:r>
      <w:r>
        <w:rPr>
          <w:rFonts w:hint="eastAsia" w:ascii="仿宋_GB2312" w:hAnsi="仿宋_GB2312" w:eastAsia="仿宋_GB2312" w:cs="仿宋_GB2312"/>
          <w:color w:val="auto"/>
          <w:spacing w:val="0"/>
          <w:sz w:val="32"/>
          <w:szCs w:val="32"/>
          <w:highlight w:val="none"/>
        </w:rPr>
        <w:t>矛盾纠纷和信访问题多发区域开展专项整治，紧盯邪教、涉毒、精神障碍患者等重点人群，</w:t>
      </w:r>
      <w:r>
        <w:rPr>
          <w:rFonts w:hint="eastAsia" w:ascii="仿宋_GB2312" w:hAnsi="仿宋_GB2312" w:eastAsia="仿宋_GB2312" w:cs="仿宋_GB2312"/>
          <w:color w:val="auto"/>
          <w:spacing w:val="0"/>
          <w:sz w:val="32"/>
          <w:szCs w:val="32"/>
          <w:highlight w:val="none"/>
          <w:lang w:val="en-US" w:eastAsia="zh-CN"/>
        </w:rPr>
        <w:t>严格</w:t>
      </w:r>
      <w:r>
        <w:rPr>
          <w:rFonts w:hint="eastAsia" w:ascii="仿宋_GB2312" w:hAnsi="仿宋_GB2312" w:eastAsia="仿宋_GB2312" w:cs="仿宋_GB2312"/>
          <w:color w:val="auto"/>
          <w:spacing w:val="0"/>
          <w:sz w:val="32"/>
          <w:szCs w:val="32"/>
          <w:highlight w:val="none"/>
        </w:rPr>
        <w:t>落实入户摸排、帮教走访、</w:t>
      </w:r>
      <w:r>
        <w:rPr>
          <w:rFonts w:hint="eastAsia" w:ascii="仿宋_GB2312" w:hAnsi="仿宋_GB2312" w:eastAsia="仿宋_GB2312" w:cs="仿宋_GB2312"/>
          <w:color w:val="auto"/>
          <w:spacing w:val="0"/>
          <w:sz w:val="32"/>
          <w:szCs w:val="32"/>
          <w:highlight w:val="none"/>
          <w:lang w:eastAsia="zh-CN"/>
        </w:rPr>
        <w:t>明察暗访</w:t>
      </w:r>
      <w:r>
        <w:rPr>
          <w:rFonts w:hint="eastAsia" w:ascii="仿宋_GB2312" w:hAnsi="仿宋_GB2312" w:eastAsia="仿宋_GB2312" w:cs="仿宋_GB2312"/>
          <w:color w:val="auto"/>
          <w:spacing w:val="0"/>
          <w:sz w:val="32"/>
          <w:szCs w:val="32"/>
          <w:highlight w:val="none"/>
        </w:rPr>
        <w:t>工作机制，切实维护社会大局安全稳定。</w:t>
      </w:r>
      <w:r>
        <w:rPr>
          <w:rFonts w:hint="eastAsia" w:ascii="仿宋_GB2312" w:hAnsi="仿宋_GB2312" w:eastAsia="仿宋_GB2312" w:cs="仿宋_GB2312"/>
          <w:color w:val="auto"/>
          <w:spacing w:val="0"/>
          <w:sz w:val="32"/>
          <w:szCs w:val="32"/>
          <w:highlight w:val="none"/>
          <w:lang w:eastAsia="zh-CN"/>
        </w:rPr>
        <w:t>坚</w:t>
      </w:r>
      <w:r>
        <w:rPr>
          <w:rFonts w:hint="eastAsia" w:ascii="仿宋_GB2312" w:hAnsi="仿宋_GB2312" w:eastAsia="仿宋_GB2312" w:cs="仿宋_GB2312"/>
          <w:color w:val="auto"/>
          <w:spacing w:val="0"/>
          <w:sz w:val="32"/>
          <w:szCs w:val="32"/>
          <w:highlight w:val="none"/>
        </w:rPr>
        <w:t>持把保障人民群众生命财产安全作为底线任务，落实“党政同责、一岗双责、齐抓共管、失职追责”和“三管三必须”安全生产责任制，</w:t>
      </w:r>
      <w:r>
        <w:rPr>
          <w:rFonts w:hint="eastAsia" w:ascii="仿宋_GB2312" w:hAnsi="仿宋_GB2312" w:eastAsia="仿宋_GB2312" w:cs="仿宋_GB2312"/>
          <w:color w:val="auto"/>
          <w:spacing w:val="0"/>
          <w:sz w:val="32"/>
          <w:szCs w:val="32"/>
          <w:highlight w:val="none"/>
          <w:lang w:val="en-US" w:eastAsia="zh-CN"/>
        </w:rPr>
        <w:t>不断</w:t>
      </w:r>
      <w:r>
        <w:rPr>
          <w:rFonts w:hint="eastAsia" w:ascii="仿宋_GB2312" w:hAnsi="仿宋_GB2312" w:eastAsia="仿宋_GB2312" w:cs="仿宋_GB2312"/>
          <w:color w:val="auto"/>
          <w:spacing w:val="0"/>
          <w:sz w:val="32"/>
          <w:szCs w:val="32"/>
          <w:highlight w:val="none"/>
        </w:rPr>
        <w:t>提升防灾减灾救灾水平。</w:t>
      </w:r>
    </w:p>
    <w:p w14:paraId="20BCFB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p>
    <w:p w14:paraId="1918D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p>
    <w:p w14:paraId="1938EB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p>
    <w:p w14:paraId="2EFBD6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p>
    <w:p w14:paraId="4A7892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p>
    <w:p w14:paraId="41B108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p>
    <w:p w14:paraId="65EDC8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p>
    <w:p w14:paraId="6ACB78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p>
    <w:p w14:paraId="469DB5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p>
    <w:p w14:paraId="28C4B3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p>
    <w:p w14:paraId="36935C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p>
    <w:p w14:paraId="2DF963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p>
    <w:p w14:paraId="5966C3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p>
    <w:p w14:paraId="78CCA0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p>
    <w:p w14:paraId="75D772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p>
    <w:p w14:paraId="14CB88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p>
    <w:p w14:paraId="5EB7A2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p>
    <w:p w14:paraId="6E3B659B">
      <w:pPr>
        <w:keepNext w:val="0"/>
        <w:keepLines w:val="0"/>
        <w:pageBreakBefore w:val="0"/>
        <w:widowControl w:val="0"/>
        <w:kinsoku/>
        <w:wordWrap/>
        <w:overflowPunct/>
        <w:topLinePunct w:val="0"/>
        <w:autoSpaceDE/>
        <w:autoSpaceDN/>
        <w:bidi w:val="0"/>
        <w:adjustRightInd/>
        <w:snapToGrid/>
        <w:spacing w:line="200" w:lineRule="exact"/>
        <w:ind w:firstLine="640" w:firstLineChars="200"/>
        <w:textAlignment w:val="auto"/>
        <w:rPr>
          <w:rFonts w:hint="eastAsia" w:ascii="仿宋_GB2312" w:hAnsi="仿宋_GB2312" w:eastAsia="仿宋_GB2312" w:cs="仿宋_GB2312"/>
          <w:color w:val="auto"/>
          <w:spacing w:val="0"/>
          <w:sz w:val="32"/>
          <w:szCs w:val="32"/>
          <w:highlight w:val="none"/>
        </w:rPr>
      </w:pPr>
    </w:p>
    <w:p w14:paraId="5B1AB586">
      <w:pPr>
        <w:keepNext w:val="0"/>
        <w:keepLines w:val="0"/>
        <w:pageBreakBefore w:val="0"/>
        <w:widowControl w:val="0"/>
        <w:kinsoku/>
        <w:wordWrap/>
        <w:overflowPunct/>
        <w:topLinePunct w:val="0"/>
        <w:autoSpaceDE/>
        <w:autoSpaceDN/>
        <w:bidi w:val="0"/>
        <w:adjustRightInd/>
        <w:snapToGrid/>
        <w:spacing w:line="200" w:lineRule="exact"/>
        <w:ind w:firstLine="640" w:firstLineChars="200"/>
        <w:textAlignment w:val="auto"/>
        <w:rPr>
          <w:rFonts w:hint="eastAsia" w:ascii="仿宋_GB2312" w:hAnsi="仿宋_GB2312" w:eastAsia="仿宋_GB2312" w:cs="仿宋_GB2312"/>
          <w:color w:val="auto"/>
          <w:spacing w:val="0"/>
          <w:sz w:val="32"/>
          <w:szCs w:val="32"/>
          <w:highlight w:val="none"/>
        </w:rPr>
      </w:pPr>
    </w:p>
    <w:p w14:paraId="39C60795">
      <w:pPr>
        <w:pStyle w:val="2"/>
        <w:keepNext w:val="0"/>
        <w:keepLines w:val="0"/>
        <w:pageBreakBefore w:val="0"/>
        <w:widowControl w:val="0"/>
        <w:kinsoku/>
        <w:wordWrap/>
        <w:overflowPunct/>
        <w:topLinePunct w:val="0"/>
        <w:autoSpaceDE/>
        <w:autoSpaceDN/>
        <w:bidi w:val="0"/>
        <w:adjustRightInd/>
        <w:snapToGrid/>
        <w:spacing w:line="100" w:lineRule="exact"/>
        <w:ind w:firstLine="0" w:firstLineChars="0"/>
        <w:textAlignment w:val="auto"/>
        <w:rPr>
          <w:rFonts w:ascii="仿宋_GB2312" w:eastAsia="仿宋_GB2312" w:cs="仿宋_GB2312"/>
          <w:color w:val="auto"/>
          <w:sz w:val="30"/>
          <w:szCs w:val="30"/>
          <w:u w:val="none"/>
        </w:rPr>
      </w:pPr>
      <w:r>
        <w:rPr>
          <w:sz w:val="30"/>
        </w:rPr>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133350</wp:posOffset>
                </wp:positionV>
                <wp:extent cx="5467350" cy="0"/>
                <wp:effectExtent l="0" t="6350" r="0" b="6350"/>
                <wp:wrapNone/>
                <wp:docPr id="8" name="直接连接符 8"/>
                <wp:cNvGraphicFramePr/>
                <a:graphic xmlns:a="http://schemas.openxmlformats.org/drawingml/2006/main">
                  <a:graphicData uri="http://schemas.microsoft.com/office/word/2010/wordprocessingShape">
                    <wps:wsp>
                      <wps:cNvCnPr/>
                      <wps:spPr>
                        <a:xfrm>
                          <a:off x="1127760" y="9214485"/>
                          <a:ext cx="5467350"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9.45pt;margin-top:10.5pt;height:0pt;width:430.5pt;z-index:251660288;mso-width-relative:page;mso-height-relative:page;" filled="f" stroked="t" coordsize="21600,21600" o:gfxdata="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zWVStAAAAAIAQAADwAAAAAAAAABACAAAAAiAAAAZHJzL2Rvd25yZXYueG1sUEsBAhQAFAAA&#10;AAgAh07iQAXRoSv3AQAAvgMAAA4AAAAAAAAAAQAgAAAAHwEAAGRycy9lMm9Eb2MueG1sUEsFBgAA&#10;AAAGAAYAWQEAAIgFAAAAAA==&#10;">
                <v:fill on="f" focussize="0,0"/>
                <v:stroke weight="1pt" color="#4874CB [3204]" miterlimit="8" joinstyle="miter"/>
                <v:imagedata o:title=""/>
                <o:lock v:ext="edit" aspectratio="f"/>
              </v:line>
            </w:pict>
          </mc:Fallback>
        </mc:AlternateContent>
      </w:r>
    </w:p>
    <w:p w14:paraId="1FE71E27">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textAlignment w:val="auto"/>
      </w:pPr>
      <w:r>
        <w:rPr>
          <w:color w:val="auto"/>
          <w:sz w:val="30"/>
          <w:szCs w:val="30"/>
        </w:rPr>
        <mc:AlternateContent>
          <mc:Choice Requires="wps">
            <w:drawing>
              <wp:anchor distT="0" distB="0" distL="114300" distR="114300" simplePos="0" relativeHeight="251659264" behindDoc="0" locked="0" layoutInCell="1" allowOverlap="1">
                <wp:simplePos x="0" y="0"/>
                <wp:positionH relativeFrom="column">
                  <wp:posOffset>101600</wp:posOffset>
                </wp:positionH>
                <wp:positionV relativeFrom="paragraph">
                  <wp:posOffset>356235</wp:posOffset>
                </wp:positionV>
                <wp:extent cx="5466715" cy="8890"/>
                <wp:effectExtent l="0" t="0" r="0" b="0"/>
                <wp:wrapNone/>
                <wp:docPr id="3" name="直线 3"/>
                <wp:cNvGraphicFramePr/>
                <a:graphic xmlns:a="http://schemas.openxmlformats.org/drawingml/2006/main">
                  <a:graphicData uri="http://schemas.microsoft.com/office/word/2010/wordprocessingShape">
                    <wps:wsp>
                      <wps:cNvCnPr/>
                      <wps:spPr>
                        <a:xfrm>
                          <a:off x="0" y="0"/>
                          <a:ext cx="5466715"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8pt;margin-top:28.05pt;height:0.7pt;width:430.45pt;z-index:251659264;mso-width-relative:page;mso-height-relative:page;" filled="f" stroked="t" coordsize="21600,21600" o:gfxdata="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s&#10;deCK1wAAAAgBAAAPAAAAAAAAAAEAIAAAACIAAABkcnMvZG93bnJldi54bWxQSwECFAAUAAAACACH&#10;TuJAhje1QewBAADeAwAADgAAAAAAAAABACAAAAAmAQAAZHJzL2Uyb0RvYy54bWxQSwUGAAAAAAYA&#10;BgBZAQAAhAUAAAAA&#10;">
                <v:fill on="f" focussize="0,0"/>
                <v:stroke color="#000000" joinstyle="round"/>
                <v:imagedata o:title=""/>
                <o:lock v:ext="edit" aspectratio="f"/>
              </v:line>
            </w:pict>
          </mc:Fallback>
        </mc:AlternateContent>
      </w:r>
      <w:r>
        <w:rPr>
          <w:rFonts w:ascii="仿宋_GB2312" w:eastAsia="仿宋_GB2312" w:cs="仿宋_GB2312"/>
          <w:color w:val="auto"/>
          <w:sz w:val="30"/>
          <w:szCs w:val="30"/>
          <w:u w:val="none"/>
        </w:rPr>
        <w:t xml:space="preserve"> </w:t>
      </w:r>
      <w:r>
        <w:rPr>
          <w:rFonts w:hint="eastAsia" w:ascii="仿宋_GB2312" w:eastAsia="仿宋_GB2312" w:cs="仿宋_GB2312"/>
          <w:color w:val="auto"/>
          <w:sz w:val="30"/>
          <w:szCs w:val="30"/>
          <w:u w:val="none"/>
          <w:lang w:val="en-US" w:eastAsia="zh-CN"/>
        </w:rPr>
        <w:t xml:space="preserve"> </w:t>
      </w:r>
      <w:r>
        <w:rPr>
          <w:rFonts w:hint="eastAsia" w:ascii="仿宋_GB2312" w:eastAsia="仿宋_GB2312" w:cs="仿宋_GB2312"/>
          <w:color w:val="auto"/>
          <w:sz w:val="30"/>
          <w:szCs w:val="30"/>
          <w:u w:val="none"/>
        </w:rPr>
        <w:t>新华镇党政综合办公室</w:t>
      </w:r>
      <w:r>
        <w:rPr>
          <w:rFonts w:ascii="仿宋_GB2312" w:eastAsia="仿宋_GB2312" w:cs="仿宋_GB2312"/>
          <w:color w:val="auto"/>
          <w:sz w:val="30"/>
          <w:szCs w:val="30"/>
          <w:u w:val="none"/>
        </w:rPr>
        <w:t xml:space="preserve">             </w:t>
      </w:r>
      <w:r>
        <w:rPr>
          <w:rFonts w:hint="eastAsia" w:ascii="仿宋_GB2312" w:eastAsia="仿宋_GB2312" w:cs="仿宋_GB2312"/>
          <w:color w:val="auto"/>
          <w:sz w:val="30"/>
          <w:szCs w:val="30"/>
          <w:u w:val="none"/>
          <w:lang w:val="en-US" w:eastAsia="zh-CN"/>
        </w:rPr>
        <w:t xml:space="preserve">    </w:t>
      </w:r>
      <w:r>
        <w:rPr>
          <w:rFonts w:ascii="仿宋_GB2312" w:eastAsia="仿宋_GB2312" w:cs="仿宋_GB2312"/>
          <w:color w:val="auto"/>
          <w:sz w:val="30"/>
          <w:szCs w:val="30"/>
          <w:u w:val="none"/>
        </w:rPr>
        <w:t>20</w:t>
      </w:r>
      <w:r>
        <w:rPr>
          <w:rFonts w:hint="eastAsia" w:ascii="仿宋_GB2312" w:eastAsia="仿宋_GB2312" w:cs="仿宋_GB2312"/>
          <w:color w:val="auto"/>
          <w:sz w:val="30"/>
          <w:szCs w:val="30"/>
          <w:u w:val="none"/>
          <w:lang w:val="en-US" w:eastAsia="zh-CN"/>
        </w:rPr>
        <w:t>24</w:t>
      </w:r>
      <w:r>
        <w:rPr>
          <w:rFonts w:hint="eastAsia" w:ascii="仿宋_GB2312" w:eastAsia="仿宋_GB2312" w:cs="仿宋_GB2312"/>
          <w:color w:val="auto"/>
          <w:sz w:val="30"/>
          <w:szCs w:val="30"/>
          <w:u w:val="none"/>
        </w:rPr>
        <w:t>年</w:t>
      </w:r>
      <w:r>
        <w:rPr>
          <w:rFonts w:hint="eastAsia" w:ascii="仿宋_GB2312" w:eastAsia="仿宋_GB2312" w:cs="仿宋_GB2312"/>
          <w:color w:val="auto"/>
          <w:sz w:val="30"/>
          <w:szCs w:val="30"/>
          <w:u w:val="none"/>
          <w:lang w:val="en-US" w:eastAsia="zh-CN"/>
        </w:rPr>
        <w:t>12</w:t>
      </w:r>
      <w:r>
        <w:rPr>
          <w:rFonts w:hint="eastAsia" w:ascii="仿宋_GB2312" w:eastAsia="仿宋_GB2312" w:cs="仿宋_GB2312"/>
          <w:color w:val="auto"/>
          <w:sz w:val="30"/>
          <w:szCs w:val="30"/>
          <w:u w:val="none"/>
        </w:rPr>
        <w:t>月</w:t>
      </w:r>
      <w:r>
        <w:rPr>
          <w:rFonts w:hint="eastAsia" w:ascii="仿宋_GB2312" w:eastAsia="仿宋_GB2312" w:cs="仿宋_GB2312"/>
          <w:color w:val="auto"/>
          <w:sz w:val="30"/>
          <w:szCs w:val="30"/>
          <w:u w:val="none"/>
          <w:lang w:val="en-US" w:eastAsia="zh-CN"/>
        </w:rPr>
        <w:t>3</w:t>
      </w:r>
      <w:r>
        <w:rPr>
          <w:rFonts w:hint="eastAsia" w:ascii="仿宋_GB2312" w:eastAsia="仿宋_GB2312" w:cs="仿宋_GB2312"/>
          <w:color w:val="auto"/>
          <w:sz w:val="30"/>
          <w:szCs w:val="30"/>
          <w:u w:val="none"/>
        </w:rPr>
        <w:t>日印</w:t>
      </w:r>
      <w:r>
        <w:rPr>
          <w:rFonts w:hint="eastAsia" w:ascii="仿宋_GB2312" w:eastAsia="仿宋_GB2312" w:cs="仿宋_GB2312"/>
          <w:color w:val="auto"/>
          <w:sz w:val="30"/>
          <w:szCs w:val="30"/>
          <w:u w:val="none"/>
          <w:lang w:val="en-US" w:eastAsia="zh-CN"/>
        </w:rPr>
        <w:t xml:space="preserve"> </w:t>
      </w:r>
    </w:p>
    <w:sectPr>
      <w:footerReference r:id="rId7" w:type="default"/>
      <w:pgSz w:w="11906" w:h="16838"/>
      <w:pgMar w:top="1701" w:right="1587" w:bottom="1588" w:left="1587" w:header="851" w:footer="992" w:gutter="0"/>
      <w:pgNumType w:fmt="numberInDash" w:start="2"/>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8BBCC">
    <w:pPr>
      <w:pStyle w:val="5"/>
      <w:spacing w:line="240" w:lineRule="auto"/>
      <w:ind w:right="360" w:firstLine="31680"/>
      <w:jc w:val="right"/>
      <w:rPr>
        <w:rFonts w:ascii="宋体"/>
        <w:sz w:val="28"/>
        <w:szCs w:val="28"/>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399995">
                          <w:pPr>
                            <w:pStyle w:val="5"/>
                            <w:spacing w:line="240" w:lineRule="auto"/>
                            <w:ind w:firstLine="31680"/>
                            <w:jc w:val="right"/>
                          </w:pPr>
                        </w:p>
                      </w:txbxContent>
                    </wps:txbx>
                    <wps:bodyPr wrap="none" lIns="0" tIns="0" rIns="0" bIns="0" upright="1">
                      <a:spAutoFit/>
                    </wps:bodyPr>
                  </wps:wsp>
                </a:graphicData>
              </a:graphic>
            </wp:anchor>
          </w:drawing>
        </mc:Choice>
        <mc:Fallback>
          <w:pict>
            <v:shape id="文本框 104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yBGq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iy&#10;er3K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sgRqvLAQAAnAMAAA4AAAAAAAAAAQAgAAAAHgEAAGRycy9lMm9E&#10;b2MueG1sUEsFBgAAAAAGAAYAWQEAAFsFAAAAAA==&#10;">
              <v:fill on="f" focussize="0,0"/>
              <v:stroke on="f"/>
              <v:imagedata o:title=""/>
              <o:lock v:ext="edit" aspectratio="f"/>
              <v:textbox inset="0mm,0mm,0mm,0mm" style="mso-fit-shape-to-text:t;">
                <w:txbxContent>
                  <w:p w14:paraId="70399995">
                    <w:pPr>
                      <w:pStyle w:val="5"/>
                      <w:spacing w:line="240" w:lineRule="auto"/>
                      <w:ind w:firstLine="31680"/>
                      <w:jc w:val="righ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E8BB6">
    <w:pPr>
      <w:pStyle w:val="5"/>
      <w:spacing w:line="240" w:lineRule="auto"/>
      <w:ind w:right="360" w:firstLine="31680"/>
      <w:jc w:val="right"/>
      <w:rPr>
        <w:rFonts w:ascii="宋体"/>
        <w:sz w:val="28"/>
        <w:szCs w:val="2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CD69A">
                          <w:pPr>
                            <w:pStyle w:val="5"/>
                            <w:ind w:left="0" w:leftChars="0"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7CD69A">
                    <w:pPr>
                      <w:pStyle w:val="5"/>
                      <w:ind w:left="0" w:leftChars="0"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6D061D">
                          <w:pPr>
                            <w:pStyle w:val="5"/>
                            <w:spacing w:line="240" w:lineRule="auto"/>
                            <w:ind w:firstLine="31680"/>
                            <w:jc w:val="right"/>
                          </w:pPr>
                        </w:p>
                      </w:txbxContent>
                    </wps:txbx>
                    <wps:bodyPr wrap="none" lIns="0" tIns="0" rIns="0" bIns="0" upright="1">
                      <a:spAutoFit/>
                    </wps:bodyPr>
                  </wps:wsp>
                </a:graphicData>
              </a:graphic>
            </wp:anchor>
          </w:drawing>
        </mc:Choice>
        <mc:Fallback>
          <w:pict>
            <v:shape id="文本框 104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enK8sBAACc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Fl&#10;dbPK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y3pyvLAQAAnAMAAA4AAAAAAAAAAQAgAAAAHgEAAGRycy9lMm9E&#10;b2MueG1sUEsFBgAAAAAGAAYAWQEAAFsFAAAAAA==&#10;">
              <v:fill on="f" focussize="0,0"/>
              <v:stroke on="f"/>
              <v:imagedata o:title=""/>
              <o:lock v:ext="edit" aspectratio="f"/>
              <v:textbox inset="0mm,0mm,0mm,0mm" style="mso-fit-shape-to-text:t;">
                <w:txbxContent>
                  <w:p w14:paraId="536D061D">
                    <w:pPr>
                      <w:pStyle w:val="5"/>
                      <w:spacing w:line="240" w:lineRule="auto"/>
                      <w:ind w:firstLine="31680"/>
                      <w:jc w:val="right"/>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0FFD2">
    <w:pPr>
      <w:pStyle w:val="6"/>
      <w:pBdr>
        <w:top w:val="none" w:color="auto" w:sz="0" w:space="0"/>
        <w:left w:val="none" w:color="auto" w:sz="0" w:space="0"/>
        <w:bottom w:val="none" w:color="auto" w:sz="0" w:space="0"/>
        <w:right w:val="none" w:color="auto" w:sz="0" w:space="0"/>
      </w:pBdr>
      <w:ind w:firstLine="316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ZjQ1NGFkNzNhZmIyNDgyNWE1NWRhMzBlYmE5NDMifQ=="/>
  </w:docVars>
  <w:rsids>
    <w:rsidRoot w:val="655E3E34"/>
    <w:rsid w:val="1D3B4384"/>
    <w:rsid w:val="1E9E60BA"/>
    <w:rsid w:val="25A35DB2"/>
    <w:rsid w:val="29DE206D"/>
    <w:rsid w:val="3A0F5F8C"/>
    <w:rsid w:val="3A30572D"/>
    <w:rsid w:val="46B0200B"/>
    <w:rsid w:val="5A7E04A6"/>
    <w:rsid w:val="655E3E34"/>
    <w:rsid w:val="6835596D"/>
    <w:rsid w:val="6F251F46"/>
    <w:rsid w:val="735D0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Plain Text"/>
    <w:basedOn w:val="1"/>
    <w:qFormat/>
    <w:uiPriority w:val="99"/>
    <w:rPr>
      <w:rFonts w:ascii="宋体" w:hAnsi="Courier New" w:cs="宋体"/>
    </w:rPr>
  </w:style>
  <w:style w:type="paragraph" w:styleId="4">
    <w:name w:val="Body Text Indent 2"/>
    <w:basedOn w:val="1"/>
    <w:next w:val="2"/>
    <w:qFormat/>
    <w:uiPriority w:val="99"/>
    <w:pPr>
      <w:spacing w:after="120" w:line="480" w:lineRule="auto"/>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szCs w:val="18"/>
    </w:rPr>
  </w:style>
  <w:style w:type="character" w:styleId="9">
    <w:name w:val="Strong"/>
    <w:qFormat/>
    <w:uiPriority w:val="0"/>
    <w:rPr>
      <w:b/>
      <w:bCs/>
    </w:rPr>
  </w:style>
  <w:style w:type="character" w:customStyle="1" w:styleId="10">
    <w:name w:val="NormalCharacter"/>
    <w:link w:val="11"/>
    <w:qFormat/>
    <w:uiPriority w:val="0"/>
    <w:rPr>
      <w:rFonts w:ascii="Verdana" w:hAnsi="Verdana" w:eastAsia="仿宋_GB2312" w:cs="Times New Roman"/>
      <w:kern w:val="0"/>
      <w:sz w:val="30"/>
      <w:szCs w:val="30"/>
      <w:lang w:val="en-US" w:eastAsia="en-US" w:bidi="ar-SA"/>
    </w:rPr>
  </w:style>
  <w:style w:type="paragraph" w:customStyle="1" w:styleId="11">
    <w:name w:val="UserStyle_0"/>
    <w:next w:val="1"/>
    <w:link w:val="10"/>
    <w:qFormat/>
    <w:uiPriority w:val="0"/>
    <w:pPr>
      <w:widowControl/>
      <w:spacing w:after="160" w:line="240" w:lineRule="exact"/>
      <w:jc w:val="left"/>
      <w:textAlignment w:val="baseline"/>
    </w:pPr>
    <w:rPr>
      <w:rFonts w:ascii="Verdana" w:hAnsi="Verdana" w:eastAsia="仿宋_GB2312" w:cs="Times New Roman"/>
      <w:kern w:val="0"/>
      <w:sz w:val="30"/>
      <w:szCs w:val="3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1759</Words>
  <Characters>1824</Characters>
  <Lines>0</Lines>
  <Paragraphs>0</Paragraphs>
  <TotalTime>0</TotalTime>
  <ScaleCrop>false</ScaleCrop>
  <LinksUpToDate>false</LinksUpToDate>
  <CharactersWithSpaces>1847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2024-10-09T01:20:00Z</dcterms:created>
  <dc:creator>天之痕</dc:creator>
  <cp:lastModifiedBy>宋国赶</cp:lastModifiedBy>
  <cp:lastPrinted>2024-12-04T07:04:00Z</cp:lastPrinted>
  <dcterms:modified xsi:type="dcterms:W3CDTF">2025-01-10T03:25:40Z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3AB18C28AB9047DA92AFD75318864804_13</vt:lpwstr>
  </property>
  <property fmtid="{D5CDD505-2E9C-101B-9397-08002B2CF9AE}" pid="4" name="KSOTemplateDocerSaveRecord">
    <vt:lpwstr>eyJoZGlkIjoiYzZiZjQ1NGFkNzNhZmIyNDgyNWE1NWRhMzBlYmE5NDMiLCJ1c2VySWQiOiI0Mjk2MTA5NTkifQ==</vt:lpwstr>
  </property>
</Properties>
</file>