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西关小学、G30等征地补偿款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临泽县沙河镇人民政府</w:t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临泽县沙河镇人民政府</w:t>
      </w: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2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>
      <w:pPr>
        <w:pStyle w:val="14"/>
        <w:rPr>
          <w:rFonts w:ascii="仿宋_GB2312"/>
          <w:kern w:val="0"/>
          <w:szCs w:val="32"/>
          <w:lang w:bidi="en-US"/>
        </w:rPr>
      </w:pPr>
    </w:p>
    <w:p>
      <w:pPr>
        <w:ind w:firstLine="560"/>
      </w:pP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before="480" w:after="360"/>
        <w:jc w:val="center"/>
        <w:rPr>
          <w:rStyle w:val="40"/>
          <w:rFonts w:ascii="黑体" w:hAnsi="黑体" w:eastAsia="黑体"/>
          <w:color w:val="000000"/>
          <w:sz w:val="32"/>
          <w:szCs w:val="32"/>
        </w:rPr>
      </w:pPr>
      <w:r>
        <w:rPr>
          <w:rStyle w:val="40"/>
          <w:rFonts w:hint="eastAsia" w:ascii="黑体" w:hAnsi="黑体" w:eastAsia="黑体"/>
          <w:color w:val="000000"/>
          <w:sz w:val="32"/>
          <w:szCs w:val="32"/>
        </w:rPr>
        <w:t>摘要</w:t>
      </w:r>
    </w:p>
    <w:p>
      <w:pPr>
        <w:widowControl/>
        <w:jc w:val="left"/>
        <w:rPr>
          <w:rStyle w:val="40"/>
          <w:rFonts w:ascii="黑体" w:hAnsi="黑体" w:eastAsia="黑体"/>
          <w:color w:val="000000"/>
          <w:sz w:val="32"/>
          <w:szCs w:val="32"/>
        </w:rPr>
      </w:pPr>
      <w:r>
        <w:rPr>
          <w:rStyle w:val="40"/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项目基本内容：西关小学、西关幼儿园建设项目征地补偿；G30高速服务区项目建设征地补偿款；城南公园项目建设征地补偿款</w:t>
      </w:r>
    </w:p>
    <w:p>
      <w:pPr>
        <w:pStyle w:val="63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顾文平</w:t>
      </w:r>
    </w:p>
    <w:p>
      <w:pPr>
        <w:pStyle w:val="63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赵虹宇</w:t>
      </w:r>
    </w:p>
    <w:p>
      <w:pPr>
        <w:pStyle w:val="63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15393668949</w:t>
      </w:r>
    </w:p>
    <w:p>
      <w:pPr>
        <w:pStyle w:val="63"/>
        <w:spacing w:line="240" w:lineRule="auto"/>
        <w:ind w:firstLine="560"/>
        <w:rPr>
          <w:lang w:val="en-US"/>
        </w:rPr>
      </w:pPr>
      <w:r>
        <w:rPr>
          <w:rFonts w:hint="eastAsia"/>
          <w:b w:val="0"/>
          <w:bCs w:val="0"/>
          <w:szCs w:val="28"/>
        </w:rPr>
        <w:t>项目存在的主要问题：</w:t>
      </w:r>
      <w:r>
        <w:rPr>
          <w:rFonts w:hint="eastAsia"/>
          <w:b w:val="0"/>
          <w:bCs w:val="0"/>
          <w:szCs w:val="28"/>
          <w:lang w:val="en-US" w:eastAsia="zh-CN"/>
        </w:rPr>
        <w:t>1.</w:t>
      </w:r>
      <w:r>
        <w:rPr>
          <w:rFonts w:hint="eastAsia"/>
          <w:b w:val="0"/>
          <w:bCs w:val="0"/>
          <w:szCs w:val="28"/>
          <w:lang w:eastAsia="zh-CN"/>
        </w:rPr>
        <w:t>西关小学、幼儿园门前道路及绿化带征地资金未到位。</w:t>
      </w:r>
      <w:r>
        <w:rPr>
          <w:rFonts w:hint="eastAsia"/>
          <w:b w:val="0"/>
          <w:bCs w:val="0"/>
          <w:szCs w:val="28"/>
          <w:lang w:val="en-US" w:eastAsia="zh-CN"/>
        </w:rPr>
        <w:t>2.G30二期工程征地补偿资金未到位。</w:t>
      </w:r>
    </w:p>
    <w:p>
      <w:pPr>
        <w:pStyle w:val="63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1601.46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1601.46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rFonts w:hint="default" w:eastAsia="仿宋_GB2312"/>
          <w:lang w:val="en-US" w:eastAsia="zh-CN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100</w:t>
      </w:r>
    </w:p>
    <w:p>
      <w:pPr>
        <w:pStyle w:val="69"/>
        <w:rPr>
          <w:rFonts w:hint="eastAsia" w:eastAsia="仿宋_GB2312"/>
          <w:lang w:val="en-US" w:eastAsia="zh-CN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A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3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</w:tbl>
    <w:p>
      <w:pPr>
        <w:pStyle w:val="36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bookmarkStart w:id="5" w:name="_Toc488925447"/>
      <w:bookmarkStart w:id="6" w:name="_Toc490218269"/>
      <w:bookmarkStart w:id="7" w:name="_Toc398675340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69"/>
        <w:ind w:left="982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3"/>
        <w:numPr>
          <w:numId w:val="0"/>
        </w:numPr>
        <w:ind w:left="562" w:left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szCs w:val="28"/>
          <w:lang w:val="en-US" w:eastAsia="zh-CN"/>
        </w:rPr>
        <w:t>建议将</w:t>
      </w:r>
      <w:r>
        <w:rPr>
          <w:rFonts w:hint="eastAsia"/>
          <w:b w:val="0"/>
          <w:bCs w:val="0"/>
          <w:szCs w:val="28"/>
          <w:lang w:eastAsia="zh-CN"/>
        </w:rPr>
        <w:t>西关小学、幼儿园门前道路及绿化带征地资金及</w:t>
      </w:r>
      <w:r>
        <w:rPr>
          <w:rFonts w:hint="eastAsia"/>
          <w:b w:val="0"/>
          <w:bCs w:val="0"/>
          <w:szCs w:val="28"/>
          <w:lang w:val="en-US" w:eastAsia="zh-CN"/>
        </w:rPr>
        <w:t>G30二期工程征地补偿资金按预算列入拨付计划。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69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  <w:bookmarkStart w:id="10" w:name="_GoBack"/>
      <w:bookmarkEnd w:id="10"/>
    </w:p>
    <w:p>
      <w:pPr>
        <w:pStyle w:val="69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69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69"/>
        <w:ind w:left="982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1NTJiMmViYzc3Yzk5NDdjNjEyMDUzOTk2ODJhOTM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52D50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7072C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autoRedefine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autoRedefine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autoRedefine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autoRedefine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autoRedefine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autoRedefine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i/>
      <w:iCs/>
    </w:rPr>
  </w:style>
  <w:style w:type="character" w:styleId="26">
    <w:name w:val="Hyperlink"/>
    <w:autoRedefine/>
    <w:unhideWhenUsed/>
    <w:qFormat/>
    <w:uiPriority w:val="99"/>
    <w:rPr>
      <w:color w:val="0000FF"/>
      <w:u w:val="single"/>
    </w:rPr>
  </w:style>
  <w:style w:type="character" w:styleId="27">
    <w:name w:val="annotation reference"/>
    <w:autoRedefine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 Char1"/>
    <w:link w:val="7"/>
    <w:autoRedefine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autoRedefine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 Char"/>
    <w:link w:val="12"/>
    <w:autoRedefine/>
    <w:qFormat/>
    <w:uiPriority w:val="99"/>
    <w:rPr>
      <w:sz w:val="18"/>
      <w:szCs w:val="18"/>
    </w:rPr>
  </w:style>
  <w:style w:type="character" w:customStyle="1" w:styleId="38">
    <w:name w:val="闻政标题2 Char"/>
    <w:link w:val="39"/>
    <w:autoRedefine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autoRedefine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autoRedefine/>
    <w:qFormat/>
    <w:uiPriority w:val="0"/>
    <w:rPr>
      <w:b/>
      <w:bCs/>
      <w:smallCaps/>
      <w:color w:val="5B9BD5"/>
      <w:spacing w:val="5"/>
    </w:rPr>
  </w:style>
  <w:style w:type="character" w:customStyle="1" w:styleId="41">
    <w:name w:val="页眉 Char"/>
    <w:link w:val="13"/>
    <w:autoRedefine/>
    <w:qFormat/>
    <w:uiPriority w:val="99"/>
    <w:rPr>
      <w:sz w:val="18"/>
      <w:szCs w:val="18"/>
    </w:rPr>
  </w:style>
  <w:style w:type="character" w:customStyle="1" w:styleId="42">
    <w:name w:val="批注主题 Char"/>
    <w:link w:val="19"/>
    <w:autoRedefine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 Char"/>
    <w:link w:val="8"/>
    <w:autoRedefine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 Char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 Char"/>
    <w:link w:val="11"/>
    <w:autoRedefine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 Char"/>
    <w:link w:val="67"/>
    <w:qFormat/>
    <w:uiPriority w:val="34"/>
  </w:style>
  <w:style w:type="paragraph" w:styleId="67">
    <w:name w:val="List Paragraph"/>
    <w:basedOn w:val="1"/>
    <w:link w:val="66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 Char"/>
    <w:link w:val="10"/>
    <w:autoRedefine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autoRedefine/>
    <w:semiHidden/>
    <w:qFormat/>
    <w:uiPriority w:val="99"/>
    <w:rPr>
      <w:kern w:val="2"/>
      <w:sz w:val="18"/>
      <w:szCs w:val="18"/>
    </w:rPr>
  </w:style>
  <w:style w:type="character" w:customStyle="1" w:styleId="74">
    <w:name w:val="标题 2 Char"/>
    <w:link w:val="3"/>
    <w:autoRedefine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autoRedefine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link w:val="6"/>
    <w:autoRedefine/>
    <w:qFormat/>
    <w:uiPriority w:val="99"/>
    <w:rPr>
      <w:rFonts w:ascii="宋体"/>
      <w:sz w:val="18"/>
      <w:szCs w:val="18"/>
    </w:rPr>
  </w:style>
  <w:style w:type="character" w:customStyle="1" w:styleId="8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autoRedefine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autoRedefine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autoRedefine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 Char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autoRedefine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autoRedefine/>
    <w:qFormat/>
    <w:uiPriority w:val="34"/>
    <w:rPr>
      <w:rFonts w:eastAsia="仿宋_GB2312"/>
      <w:lang w:val="zh-CN" w:eastAsia="zh-CN"/>
    </w:rPr>
  </w:style>
  <w:style w:type="character" w:customStyle="1" w:styleId="117">
    <w:name w:val="标题 Char"/>
    <w:link w:val="18"/>
    <w:autoRedefine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autoRedefine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4</Pages>
  <Words>166</Words>
  <Characters>951</Characters>
  <Lines>7</Lines>
  <Paragraphs>2</Paragraphs>
  <TotalTime>6</TotalTime>
  <ScaleCrop>false</ScaleCrop>
  <LinksUpToDate>false</LinksUpToDate>
  <CharactersWithSpaces>1115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乖乖</cp:lastModifiedBy>
  <cp:lastPrinted>2017-07-28T05:17:00Z</cp:lastPrinted>
  <dcterms:modified xsi:type="dcterms:W3CDTF">2024-02-21T07:54:37Z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654741E1C6E848E296181208C74C34CA_12</vt:lpwstr>
  </property>
</Properties>
</file>