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Cs/>
          <w:spacing w:val="0"/>
          <w:sz w:val="44"/>
          <w:szCs w:val="44"/>
        </w:rPr>
      </w:pPr>
      <w:r>
        <w:rPr>
          <w:rFonts w:hint="eastAsia" w:ascii="方正小标宋简体" w:eastAsia="方正小标宋简体"/>
          <w:bCs/>
          <w:spacing w:val="0"/>
          <w:sz w:val="44"/>
          <w:szCs w:val="44"/>
        </w:rPr>
        <w:t>临泽县</w:t>
      </w:r>
      <w:r>
        <w:rPr>
          <w:rFonts w:hint="eastAsia" w:ascii="方正小标宋简体" w:eastAsia="方正小标宋简体"/>
          <w:bCs/>
          <w:spacing w:val="0"/>
          <w:sz w:val="44"/>
          <w:szCs w:val="44"/>
          <w:lang w:eastAsia="zh-CN"/>
        </w:rPr>
        <w:t>2025年</w:t>
      </w:r>
      <w:r>
        <w:rPr>
          <w:rFonts w:hint="eastAsia" w:ascii="方正小标宋简体" w:eastAsia="方正小标宋简体"/>
          <w:bCs/>
          <w:spacing w:val="0"/>
          <w:sz w:val="44"/>
          <w:szCs w:val="44"/>
        </w:rPr>
        <w:t>农村绿色低碳村庄项目</w:t>
      </w: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kinsoku/>
        <w:wordWrap/>
        <w:overflowPunct/>
        <w:topLinePunct w:val="0"/>
        <w:autoSpaceDE/>
        <w:autoSpaceDN/>
        <w:bidi w:val="0"/>
        <w:adjustRightInd/>
        <w:snapToGrid/>
        <w:spacing w:line="600" w:lineRule="exact"/>
        <w:ind w:firstLine="624"/>
        <w:jc w:val="left"/>
        <w:textAlignment w:val="auto"/>
        <w:rPr>
          <w:rFonts w:hint="eastAsia" w:ascii="仿宋_GB2312" w:eastAsia="仿宋_GB2312"/>
          <w:color w:val="000000"/>
          <w:spacing w:val="0"/>
          <w:sz w:val="32"/>
          <w:szCs w:val="32"/>
        </w:rPr>
      </w:pPr>
      <w:bookmarkStart w:id="6" w:name="_GoBack"/>
      <w:bookmarkEnd w:id="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pacing w:val="0"/>
          <w:sz w:val="32"/>
          <w:szCs w:val="32"/>
        </w:rPr>
      </w:pPr>
      <w:r>
        <w:rPr>
          <w:rFonts w:hint="eastAsia" w:ascii="仿宋_GB2312" w:eastAsia="仿宋_GB2312"/>
          <w:color w:val="000000"/>
          <w:spacing w:val="0"/>
          <w:sz w:val="32"/>
          <w:szCs w:val="32"/>
        </w:rPr>
        <w:t>为大力推广农村清洁能源，进一步提升农村人居环境和群众生活水平，积极探索农村清洁能源建设模式和技术路径，实现农村绿色低碳发展，助力乡村振兴，建设和美乡村</w:t>
      </w:r>
      <w:r>
        <w:rPr>
          <w:rFonts w:hint="eastAsia" w:ascii="仿宋_GB2312" w:eastAsia="仿宋_GB2312"/>
          <w:color w:val="000000"/>
          <w:spacing w:val="0"/>
          <w:sz w:val="32"/>
          <w:szCs w:val="32"/>
          <w:lang w:eastAsia="zh-CN"/>
        </w:rPr>
        <w:t>。</w:t>
      </w:r>
      <w:r>
        <w:rPr>
          <w:rFonts w:hint="eastAsia" w:ascii="仿宋_GB2312" w:eastAsia="仿宋_GB2312"/>
          <w:color w:val="000000"/>
          <w:spacing w:val="0"/>
          <w:sz w:val="32"/>
          <w:szCs w:val="32"/>
        </w:rPr>
        <w:t>结合我县实际，现就实施202</w:t>
      </w:r>
      <w:r>
        <w:rPr>
          <w:rFonts w:hint="eastAsia" w:ascii="仿宋_GB2312" w:eastAsia="仿宋_GB2312"/>
          <w:color w:val="000000"/>
          <w:spacing w:val="0"/>
          <w:sz w:val="32"/>
          <w:szCs w:val="32"/>
          <w:lang w:val="en-US" w:eastAsia="zh-CN"/>
        </w:rPr>
        <w:t>5</w:t>
      </w:r>
      <w:r>
        <w:rPr>
          <w:rFonts w:hint="eastAsia" w:ascii="仿宋_GB2312" w:eastAsia="仿宋_GB2312"/>
          <w:color w:val="000000"/>
          <w:spacing w:val="0"/>
          <w:sz w:val="32"/>
          <w:szCs w:val="32"/>
        </w:rPr>
        <w:t>年临泽县农村绿色低碳村庄项目制定以下实施方案。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pPr>
        <w:keepNext w:val="0"/>
        <w:keepLines w:val="0"/>
        <w:pageBreakBefore w:val="0"/>
        <w:kinsoku/>
        <w:wordWrap/>
        <w:overflowPunct/>
        <w:topLinePunct w:val="0"/>
        <w:autoSpaceDE/>
        <w:autoSpaceDN/>
        <w:bidi w:val="0"/>
        <w:adjustRightInd/>
        <w:snapToGrid/>
        <w:spacing w:line="560" w:lineRule="exact"/>
        <w:ind w:firstLine="624"/>
        <w:jc w:val="left"/>
        <w:textAlignment w:val="auto"/>
        <w:rPr>
          <w:rFonts w:hint="eastAsia" w:ascii="仿宋_GB2312" w:eastAsia="仿宋_GB2312"/>
          <w:spacing w:val="0"/>
          <w:sz w:val="32"/>
          <w:szCs w:val="32"/>
        </w:rPr>
      </w:pPr>
      <w:r>
        <w:rPr>
          <w:rFonts w:hint="eastAsia" w:ascii="仿宋_GB2312" w:eastAsia="仿宋_GB2312"/>
          <w:spacing w:val="0"/>
          <w:sz w:val="32"/>
          <w:szCs w:val="32"/>
        </w:rPr>
        <w:t>临泽县地处河西走廊中部，太阳能资源和农作物秸秆等生物质能源相对丰富。近年来，</w:t>
      </w:r>
      <w:r>
        <w:rPr>
          <w:rFonts w:ascii="仿宋_GB2312" w:eastAsia="仿宋_GB2312"/>
          <w:spacing w:val="0"/>
          <w:sz w:val="32"/>
          <w:szCs w:val="32"/>
        </w:rPr>
        <w:t>临泽县</w:t>
      </w:r>
      <w:r>
        <w:rPr>
          <w:rFonts w:hint="eastAsia" w:ascii="仿宋_GB2312" w:eastAsia="仿宋_GB2312"/>
          <w:spacing w:val="0"/>
          <w:sz w:val="32"/>
          <w:szCs w:val="32"/>
        </w:rPr>
        <w:t>认真贯彻执行“因地制宜、多能互补、</w:t>
      </w:r>
      <w:r>
        <w:rPr>
          <w:rFonts w:hint="eastAsia" w:ascii="仿宋_GB2312" w:eastAsia="仿宋_GB2312"/>
          <w:spacing w:val="0"/>
          <w:sz w:val="32"/>
          <w:szCs w:val="32"/>
          <w:lang w:eastAsia="zh-CN"/>
        </w:rPr>
        <w:t>高效清洁、绿色发展</w:t>
      </w:r>
      <w:r>
        <w:rPr>
          <w:rFonts w:hint="eastAsia" w:ascii="仿宋_GB2312" w:eastAsia="仿宋_GB2312"/>
          <w:spacing w:val="0"/>
          <w:sz w:val="32"/>
          <w:szCs w:val="32"/>
        </w:rPr>
        <w:t>”的农村能源</w:t>
      </w:r>
      <w:r>
        <w:rPr>
          <w:rFonts w:hint="eastAsia" w:ascii="仿宋_GB2312" w:eastAsia="仿宋_GB2312"/>
          <w:spacing w:val="0"/>
          <w:sz w:val="32"/>
          <w:szCs w:val="32"/>
          <w:lang w:eastAsia="zh-CN"/>
        </w:rPr>
        <w:t>工作思路</w:t>
      </w:r>
      <w:r>
        <w:rPr>
          <w:rFonts w:hint="eastAsia" w:ascii="仿宋_GB2312" w:eastAsia="仿宋_GB2312"/>
          <w:spacing w:val="0"/>
          <w:sz w:val="32"/>
          <w:szCs w:val="32"/>
        </w:rPr>
        <w:t>，结合本县实际，把农村能源建设与农村人居环境整治、乡村振兴结合起来，大力开展高质量住房建设，风貌改造，积极推广农村太阳能供暖、生物质节能炉、节能水电炕等农村能源新技术新产品，形成了以电力、太阳能、生物质能等多</w:t>
      </w:r>
      <w:r>
        <w:rPr>
          <w:rFonts w:hint="eastAsia" w:ascii="仿宋_GB2312" w:eastAsia="仿宋_GB2312"/>
          <w:spacing w:val="0"/>
          <w:sz w:val="32"/>
          <w:szCs w:val="32"/>
          <w:lang w:eastAsia="zh-CN"/>
        </w:rPr>
        <w:t>能互补</w:t>
      </w:r>
      <w:r>
        <w:rPr>
          <w:rFonts w:hint="eastAsia" w:ascii="仿宋_GB2312" w:eastAsia="仿宋_GB2312"/>
          <w:spacing w:val="0"/>
          <w:sz w:val="32"/>
          <w:szCs w:val="32"/>
        </w:rPr>
        <w:t xml:space="preserve">能源消费结构，经济、生态、社会效益同步增长，农村社会发展和人居环境改善，人民幸福感不断增强，实现绿色低碳的取暖方式已成为农民群众最为关注和迫切需要改善的民生实事之一。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eastAsia="仿宋_GB2312"/>
          <w:spacing w:val="0"/>
          <w:sz w:val="32"/>
          <w:szCs w:val="32"/>
        </w:rPr>
        <w:t>项目实施地点为临泽县沙河镇西关村。</w:t>
      </w:r>
      <w:r>
        <w:rPr>
          <w:rFonts w:hint="eastAsia" w:ascii="仿宋_GB2312" w:hAnsi="仿宋_GB2312" w:eastAsia="仿宋_GB2312" w:cs="仿宋_GB2312"/>
          <w:spacing w:val="0"/>
          <w:sz w:val="32"/>
          <w:szCs w:val="32"/>
        </w:rPr>
        <w:t>沙河镇西关村地处临泽县城西郊，全村辖9个村民小组，507户、1570人，耕地面积1388亩，</w:t>
      </w:r>
      <w:r>
        <w:rPr>
          <w:rFonts w:hint="eastAsia" w:ascii="仿宋_GB2312" w:hAnsi="仿宋_GB2312" w:eastAsia="仿宋_GB2312" w:cs="仿宋_GB2312"/>
          <w:color w:val="auto"/>
          <w:spacing w:val="0"/>
          <w:sz w:val="32"/>
          <w:szCs w:val="32"/>
        </w:rPr>
        <w:t>202</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经济总收入7191.50万元，</w:t>
      </w:r>
      <w:r>
        <w:rPr>
          <w:rFonts w:hint="eastAsia" w:ascii="仿宋_GB2312" w:hAnsi="仿宋_GB2312" w:eastAsia="仿宋_GB2312" w:cs="仿宋_GB2312"/>
          <w:sz w:val="32"/>
          <w:szCs w:val="32"/>
        </w:rPr>
        <w:t>农民人均可支配收入达</w:t>
      </w:r>
      <w:r>
        <w:rPr>
          <w:rFonts w:hint="eastAsia" w:ascii="仿宋_GB2312" w:hAnsi="仿宋_GB2312" w:eastAsia="仿宋_GB2312" w:cs="仿宋_GB2312"/>
          <w:sz w:val="32"/>
          <w:szCs w:val="32"/>
          <w:lang w:val="en-US" w:eastAsia="zh-CN"/>
        </w:rPr>
        <w:t>22048.90</w:t>
      </w:r>
      <w:r>
        <w:rPr>
          <w:rFonts w:hint="eastAsia" w:ascii="仿宋_GB2312" w:hAnsi="仿宋_GB2312" w:eastAsia="仿宋_GB2312" w:cs="仿宋_GB2312"/>
          <w:sz w:val="32"/>
          <w:szCs w:val="32"/>
        </w:rPr>
        <w:t>元。</w:t>
      </w:r>
      <w:r>
        <w:rPr>
          <w:rFonts w:hint="eastAsia" w:ascii="仿宋_GB2312" w:hAnsi="仿宋_GB2312" w:eastAsia="仿宋_GB2312" w:cs="仿宋_GB2312"/>
          <w:spacing w:val="0"/>
          <w:sz w:val="32"/>
          <w:szCs w:val="32"/>
        </w:rPr>
        <w:t xml:space="preserve">2022年，西关村被确定为市级乡村振兴示范村，并先后获得甘肃省卫生村、市级清洁村庄、县级平安村、文明村、卫生先进村、党建工作示范村和乡村治理示范社区等荣誉称号。至目前，该村已安装改造电炕301户，安装太阳能热水器186户，电热水器户数127户，使用空调户数34户，使用节能炉具户数287户。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二、总体思路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认真贯彻落实党的二十大精神，牢固树立“创新、协调、绿色、开放、共享”的发展理念，坚持农村清洁能源开发利用与乡村振兴、农村节能减排深度融合，围绕农民群众对生活质量提升、生活环境美化、生产条件改善的需求，立足项目村资源禀赋和发展现状，优化农村用能结构，提高清洁能源消费比重,推动农村绿色低碳发展，实现农村能源供给低碳化、能源利用设施高效化、村镇庭院环境清洁化。以实现农村生活用能绿色低碳为目标，按照因地制宜，多能互补，综合施策的原则，突出太阳能资源，大气透光性好的优势条件，综合考虑农户取暖习惯、经济水平、住宅基础和大气污染防治要求等因素，以“太阳能+”为主要取暖路径，配套生物质水暖炉</w:t>
      </w:r>
      <w:r>
        <w:rPr>
          <w:rFonts w:hint="eastAsia" w:ascii="仿宋_GB2312" w:hAnsi="仿宋_GB2312" w:eastAsia="仿宋_GB2312" w:cs="仿宋_GB2312"/>
          <w:spacing w:val="0"/>
          <w:sz w:val="32"/>
          <w:szCs w:val="32"/>
          <w:lang w:eastAsia="zh-CN"/>
        </w:rPr>
        <w:t>等</w:t>
      </w:r>
      <w:r>
        <w:rPr>
          <w:rFonts w:hint="eastAsia" w:ascii="仿宋_GB2312" w:hAnsi="仿宋_GB2312" w:eastAsia="仿宋_GB2312" w:cs="仿宋_GB2312"/>
          <w:spacing w:val="0"/>
          <w:sz w:val="32"/>
          <w:szCs w:val="32"/>
        </w:rPr>
        <w:t>绿色能源产品</w:t>
      </w:r>
      <w:r>
        <w:rPr>
          <w:rFonts w:hint="eastAsia" w:ascii="仿宋_GB2312" w:hAnsi="仿宋_GB2312" w:eastAsia="仿宋_GB2312" w:cs="仿宋_GB2312"/>
          <w:spacing w:val="0"/>
          <w:sz w:val="32"/>
          <w:szCs w:val="32"/>
          <w:lang w:eastAsia="zh-CN"/>
        </w:rPr>
        <w:t>，辅助开展项目户住宅外墙保温</w:t>
      </w:r>
      <w:r>
        <w:rPr>
          <w:rFonts w:hint="eastAsia" w:ascii="仿宋_GB2312" w:hAnsi="仿宋_GB2312" w:eastAsia="仿宋_GB2312" w:cs="仿宋_GB2312"/>
          <w:spacing w:val="0"/>
          <w:sz w:val="32"/>
          <w:szCs w:val="32"/>
        </w:rPr>
        <w:t>等，实现冬季清洁取暖目标。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三、建设内容和预期目标</w:t>
      </w:r>
    </w:p>
    <w:p>
      <w:pPr>
        <w:keepNext w:val="0"/>
        <w:keepLines w:val="0"/>
        <w:pageBreakBefore w:val="0"/>
        <w:widowControl/>
        <w:tabs>
          <w:tab w:val="center" w:pos="4422"/>
        </w:tabs>
        <w:kinsoku/>
        <w:wordWrap/>
        <w:overflowPunct/>
        <w:topLinePunct w:val="0"/>
        <w:autoSpaceDE/>
        <w:autoSpaceDN/>
        <w:bidi w:val="0"/>
        <w:adjustRightInd/>
        <w:snapToGrid/>
        <w:spacing w:line="560" w:lineRule="exact"/>
        <w:ind w:firstLine="642" w:firstLineChars="200"/>
        <w:jc w:val="left"/>
        <w:textAlignment w:val="auto"/>
        <w:rPr>
          <w:rFonts w:hint="eastAsia" w:ascii="楷体" w:hAnsi="楷体" w:eastAsia="楷体" w:cs="宋体"/>
          <w:b/>
          <w:bCs/>
          <w:color w:val="000000"/>
          <w:kern w:val="0"/>
          <w:sz w:val="32"/>
          <w:szCs w:val="32"/>
          <w:lang w:eastAsia="zh-CN"/>
        </w:rPr>
      </w:pPr>
      <w:r>
        <w:rPr>
          <w:rFonts w:hint="eastAsia" w:ascii="楷体" w:hAnsi="楷体" w:eastAsia="楷体" w:cs="宋体"/>
          <w:b/>
          <w:bCs/>
          <w:color w:val="000000"/>
          <w:kern w:val="0"/>
          <w:sz w:val="32"/>
          <w:szCs w:val="32"/>
        </w:rPr>
        <w:t>（一）建设地点</w:t>
      </w:r>
      <w:r>
        <w:rPr>
          <w:rFonts w:hint="eastAsia" w:ascii="楷体" w:hAnsi="楷体" w:eastAsia="楷体" w:cs="宋体"/>
          <w:b/>
          <w:bCs/>
          <w:color w:val="000000"/>
          <w:kern w:val="0"/>
          <w:sz w:val="32"/>
          <w:szCs w:val="32"/>
          <w:lang w:eastAsia="zh-CN"/>
        </w:rPr>
        <w:t>和</w:t>
      </w:r>
      <w:r>
        <w:rPr>
          <w:rFonts w:hint="eastAsia" w:ascii="楷体" w:hAnsi="楷体" w:eastAsia="楷体" w:cs="宋体"/>
          <w:b/>
          <w:bCs/>
          <w:color w:val="000000"/>
          <w:kern w:val="0"/>
          <w:sz w:val="32"/>
          <w:szCs w:val="32"/>
        </w:rPr>
        <w:t>内容</w:t>
      </w:r>
      <w:r>
        <w:rPr>
          <w:rFonts w:hint="eastAsia" w:ascii="楷体" w:hAnsi="楷体" w:eastAsia="楷体" w:cs="宋体"/>
          <w:b/>
          <w:bCs/>
          <w:color w:val="000000"/>
          <w:kern w:val="0"/>
          <w:sz w:val="32"/>
          <w:szCs w:val="32"/>
          <w:lang w:eastAsia="zh-CN"/>
        </w:rPr>
        <w:tab/>
      </w:r>
    </w:p>
    <w:p>
      <w:pPr>
        <w:keepNext w:val="0"/>
        <w:keepLines w:val="0"/>
        <w:pageBreakBefore w:val="0"/>
        <w:tabs>
          <w:tab w:val="left" w:pos="114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
          <w:spacing w:val="0"/>
          <w:sz w:val="32"/>
          <w:szCs w:val="32"/>
        </w:rPr>
      </w:pPr>
      <w:r>
        <w:rPr>
          <w:rFonts w:hint="eastAsia" w:ascii="仿宋_GB2312" w:hAnsi="仿宋" w:eastAsia="仿宋_GB2312" w:cs="仿宋"/>
          <w:spacing w:val="0"/>
          <w:sz w:val="32"/>
          <w:szCs w:val="32"/>
        </w:rPr>
        <w:t>在临泽县沙河镇西关村选取有一定自筹能力</w:t>
      </w:r>
      <w:r>
        <w:rPr>
          <w:rFonts w:hint="eastAsia" w:ascii="仿宋_GB2312" w:hAnsi="仿宋" w:eastAsia="仿宋_GB2312" w:cs="仿宋"/>
          <w:spacing w:val="0"/>
          <w:sz w:val="32"/>
          <w:szCs w:val="32"/>
          <w:lang w:eastAsia="zh-CN"/>
        </w:rPr>
        <w:t>且项目实施积极性高</w:t>
      </w:r>
      <w:r>
        <w:rPr>
          <w:rFonts w:hint="eastAsia" w:ascii="仿宋_GB2312" w:hAnsi="仿宋" w:eastAsia="仿宋_GB2312" w:cs="仿宋"/>
          <w:spacing w:val="0"/>
          <w:sz w:val="32"/>
          <w:szCs w:val="32"/>
        </w:rPr>
        <w:t>，居住</w:t>
      </w:r>
      <w:r>
        <w:rPr>
          <w:rFonts w:hint="eastAsia" w:ascii="仿宋_GB2312" w:hAnsi="仿宋" w:eastAsia="仿宋_GB2312" w:cs="仿宋"/>
          <w:spacing w:val="0"/>
          <w:sz w:val="32"/>
          <w:szCs w:val="32"/>
          <w:lang w:eastAsia="zh-CN"/>
        </w:rPr>
        <w:t>相对</w:t>
      </w:r>
      <w:r>
        <w:rPr>
          <w:rFonts w:hint="eastAsia" w:ascii="仿宋_GB2312" w:hAnsi="仿宋" w:eastAsia="仿宋_GB2312" w:cs="仿宋"/>
          <w:spacing w:val="0"/>
          <w:sz w:val="32"/>
          <w:szCs w:val="32"/>
        </w:rPr>
        <w:t>集中的农户30户，以“太阳能光热系统+生物质炉具+暖气片（地暖）”的太阳能光热系统综合利用清洁取暖模式，推广太阳能热水取暖系统30套，高效低排放生物质水暖炉30台，住宅外墙保温改建</w:t>
      </w:r>
      <w:r>
        <w:rPr>
          <w:rFonts w:hint="eastAsia" w:ascii="仿宋_GB2312" w:hAnsi="仿宋" w:eastAsia="仿宋_GB2312" w:cs="仿宋"/>
          <w:spacing w:val="0"/>
          <w:sz w:val="32"/>
          <w:szCs w:val="32"/>
          <w:lang w:val="en-US" w:eastAsia="zh-CN"/>
        </w:rPr>
        <w:t>20</w:t>
      </w:r>
      <w:r>
        <w:rPr>
          <w:rFonts w:hint="eastAsia" w:ascii="仿宋_GB2312" w:hAnsi="仿宋" w:eastAsia="仿宋_GB2312" w:cs="仿宋"/>
          <w:spacing w:val="0"/>
          <w:sz w:val="32"/>
          <w:szCs w:val="32"/>
        </w:rPr>
        <w:t>户</w:t>
      </w:r>
      <w:r>
        <w:rPr>
          <w:rFonts w:hint="eastAsia" w:ascii="仿宋_GB2312" w:hAnsi="仿宋" w:eastAsia="仿宋_GB2312" w:cs="仿宋"/>
          <w:spacing w:val="0"/>
          <w:sz w:val="32"/>
          <w:szCs w:val="32"/>
          <w:lang w:val="en-US" w:eastAsia="zh-CN"/>
        </w:rPr>
        <w:t>1000</w:t>
      </w:r>
      <w:r>
        <w:rPr>
          <w:rFonts w:hint="eastAsia" w:ascii="仿宋_GB2312" w:hAnsi="仿宋" w:eastAsia="仿宋_GB2312" w:cs="仿宋"/>
          <w:spacing w:val="0"/>
          <w:sz w:val="32"/>
          <w:szCs w:val="32"/>
        </w:rPr>
        <w:t>平方米。采用太阳能集热供暖循环和水暖炉加热辅助循环采暖</w:t>
      </w:r>
      <w:r>
        <w:rPr>
          <w:rFonts w:hint="eastAsia" w:ascii="仿宋_GB2312" w:hAnsi="仿宋" w:eastAsia="仿宋_GB2312" w:cs="仿宋"/>
          <w:spacing w:val="0"/>
          <w:sz w:val="32"/>
          <w:szCs w:val="32"/>
          <w:lang w:eastAsia="zh-CN"/>
        </w:rPr>
        <w:t>方式</w:t>
      </w:r>
      <w:r>
        <w:rPr>
          <w:rFonts w:hint="eastAsia" w:ascii="仿宋_GB2312" w:hAnsi="仿宋" w:eastAsia="仿宋_GB2312" w:cs="仿宋"/>
          <w:spacing w:val="0"/>
          <w:sz w:val="32"/>
          <w:szCs w:val="32"/>
        </w:rPr>
        <w:t>，实现太阳能光热取暖热源供给问题。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楷体" w:hAnsi="楷体" w:eastAsia="楷体" w:cs="宋体"/>
          <w:b/>
          <w:bCs/>
          <w:color w:val="000000"/>
          <w:kern w:val="0"/>
          <w:sz w:val="32"/>
          <w:szCs w:val="32"/>
          <w:lang w:val="en-US" w:eastAsia="zh-CN" w:bidi="ar-SA"/>
        </w:rPr>
        <w:t>（二）预期目标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spacing w:val="0"/>
        </w:rPr>
      </w:pPr>
      <w:r>
        <w:rPr>
          <w:rFonts w:hint="eastAsia" w:ascii="仿宋_GB2312" w:hAnsi="仿宋_GB2312" w:eastAsia="仿宋_GB2312" w:cs="仿宋_GB2312"/>
          <w:spacing w:val="0"/>
          <w:sz w:val="32"/>
          <w:szCs w:val="32"/>
        </w:rPr>
        <w:t>项目建成后，能够显著增加清洁能源的消费比例，受益群众生产生活条件得到改善，生活质量大幅提升，达到农村节能减排、绿色低碳发展的目的。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pacing w:val="0"/>
          <w:sz w:val="32"/>
          <w:szCs w:val="32"/>
        </w:rPr>
      </w:pPr>
      <w:bookmarkStart w:id="0" w:name="_Toc520251511"/>
      <w:bookmarkStart w:id="1" w:name="_Toc67831266"/>
      <w:r>
        <w:rPr>
          <w:rFonts w:hint="eastAsia" w:ascii="仿宋" w:hAnsi="仿宋" w:eastAsia="仿宋" w:cs="仿宋"/>
          <w:b/>
          <w:bCs/>
          <w:spacing w:val="0"/>
          <w:sz w:val="32"/>
          <w:szCs w:val="32"/>
        </w:rPr>
        <w:t>1.经济效益</w:t>
      </w:r>
      <w:bookmarkEnd w:id="0"/>
      <w:bookmarkEnd w:id="1"/>
      <w:r>
        <w:rPr>
          <w:rFonts w:hint="eastAsia" w:ascii="仿宋" w:hAnsi="仿宋" w:eastAsia="仿宋" w:cs="仿宋"/>
          <w:b/>
          <w:bCs/>
          <w:spacing w:val="0"/>
          <w:sz w:val="32"/>
          <w:szCs w:val="32"/>
        </w:rPr>
        <w:t>：</w:t>
      </w:r>
      <w:r>
        <w:rPr>
          <w:rFonts w:hint="eastAsia" w:ascii="仿宋_GB2312" w:hAnsi="仿宋_GB2312" w:eastAsia="仿宋_GB2312" w:cs="仿宋_GB2312"/>
          <w:spacing w:val="0"/>
          <w:sz w:val="32"/>
          <w:szCs w:val="32"/>
        </w:rPr>
        <w:t>节省农户生活用能开支，减少全村环境治理费用。每户农户年节约标准煤2吨左右，户均年节支增收3000元以上，</w:t>
      </w:r>
      <w:r>
        <w:rPr>
          <w:rFonts w:hint="eastAsia" w:ascii="仿宋_GB2312" w:hAnsi="仿宋" w:eastAsia="仿宋_GB2312" w:cs="仿宋"/>
          <w:spacing w:val="0"/>
          <w:sz w:val="32"/>
          <w:szCs w:val="32"/>
        </w:rPr>
        <w:t>有效缓解农户取暖能源消费压力</w:t>
      </w:r>
      <w:bookmarkStart w:id="2" w:name="_Toc520251512"/>
      <w:bookmarkStart w:id="3" w:name="_Toc67831267"/>
      <w:r>
        <w:rPr>
          <w:rFonts w:hint="eastAsia" w:ascii="仿宋_GB2312" w:hAnsi="仿宋" w:eastAsia="仿宋_GB2312" w:cs="仿宋"/>
          <w:spacing w:val="0"/>
          <w:sz w:val="32"/>
          <w:szCs w:val="32"/>
          <w:lang w:eastAsia="zh-CN"/>
        </w:rPr>
        <w:t>，</w:t>
      </w:r>
      <w:r>
        <w:rPr>
          <w:rFonts w:hint="eastAsia" w:ascii="仿宋_GB2312" w:hAnsi="仿宋" w:eastAsia="仿宋_GB2312" w:cs="仿宋"/>
          <w:spacing w:val="0"/>
          <w:sz w:val="32"/>
          <w:szCs w:val="32"/>
        </w:rPr>
        <w:t>推进农村能源</w:t>
      </w:r>
      <w:r>
        <w:rPr>
          <w:rFonts w:hint="eastAsia" w:ascii="仿宋_GB2312" w:hAnsi="仿宋" w:eastAsia="仿宋_GB2312" w:cs="仿宋"/>
          <w:spacing w:val="0"/>
          <w:sz w:val="32"/>
          <w:szCs w:val="32"/>
          <w:lang w:eastAsia="zh-CN"/>
        </w:rPr>
        <w:t>消费</w:t>
      </w:r>
      <w:r>
        <w:rPr>
          <w:rFonts w:hint="eastAsia" w:ascii="仿宋_GB2312" w:hAnsi="仿宋" w:eastAsia="仿宋_GB2312" w:cs="仿宋"/>
          <w:spacing w:val="0"/>
          <w:sz w:val="32"/>
          <w:szCs w:val="32"/>
        </w:rPr>
        <w:t>结构</w:t>
      </w:r>
      <w:r>
        <w:rPr>
          <w:rFonts w:hint="eastAsia" w:ascii="仿宋_GB2312" w:hAnsi="仿宋" w:eastAsia="仿宋_GB2312" w:cs="仿宋"/>
          <w:spacing w:val="0"/>
          <w:sz w:val="32"/>
          <w:szCs w:val="32"/>
          <w:lang w:eastAsia="zh-CN"/>
        </w:rPr>
        <w:t>优化升级</w:t>
      </w:r>
      <w:r>
        <w:rPr>
          <w:rFonts w:hint="eastAsia" w:ascii="仿宋_GB2312" w:hAnsi="仿宋" w:eastAsia="仿宋_GB2312" w:cs="仿宋"/>
          <w:spacing w:val="0"/>
          <w:sz w:val="32"/>
          <w:szCs w:val="32"/>
        </w:rPr>
        <w:t>。</w:t>
      </w:r>
    </w:p>
    <w:bookmarkEnd w:id="2"/>
    <w:bookmarkEnd w:id="3"/>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spacing w:val="0"/>
        </w:rPr>
      </w:pPr>
      <w:r>
        <w:rPr>
          <w:rFonts w:hint="eastAsia" w:ascii="仿宋" w:hAnsi="仿宋" w:eastAsia="仿宋" w:cs="仿宋"/>
          <w:b/>
          <w:bCs/>
          <w:spacing w:val="0"/>
          <w:sz w:val="32"/>
          <w:szCs w:val="32"/>
        </w:rPr>
        <w:t>2.社会效益：</w:t>
      </w:r>
      <w:r>
        <w:rPr>
          <w:rFonts w:hint="eastAsia" w:ascii="仿宋_GB2312" w:hAnsi="仿宋" w:eastAsia="仿宋_GB2312" w:cs="仿宋"/>
          <w:spacing w:val="0"/>
          <w:sz w:val="32"/>
          <w:szCs w:val="32"/>
        </w:rPr>
        <w:t>通过项目的实施，农户冬季取暖用能通过可再生能源替代，取暖方式更加清洁、卫生、舒适，在非取暖季节，制备的热水可用于做饭和洗澡，农民生活质量大幅改善，提升百姓生活质量，改变百姓生活方式，补齐影响群众生活品质的内在短板，引领百姓生活方式及思想意识转变，促进农业农村高质量发展。</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spacing w:val="0"/>
        </w:rPr>
      </w:pPr>
      <w:bookmarkStart w:id="4" w:name="_Toc67831268"/>
      <w:bookmarkStart w:id="5" w:name="_Toc520251513"/>
      <w:r>
        <w:rPr>
          <w:rFonts w:hint="eastAsia" w:ascii="仿宋" w:hAnsi="仿宋" w:eastAsia="仿宋" w:cs="仿宋"/>
          <w:b/>
          <w:bCs/>
          <w:spacing w:val="0"/>
          <w:sz w:val="32"/>
          <w:szCs w:val="32"/>
        </w:rPr>
        <w:t>3.生态效益</w:t>
      </w:r>
      <w:bookmarkEnd w:id="4"/>
      <w:bookmarkEnd w:id="5"/>
      <w:r>
        <w:rPr>
          <w:rFonts w:hint="eastAsia" w:ascii="仿宋" w:hAnsi="仿宋" w:eastAsia="仿宋" w:cs="仿宋"/>
          <w:spacing w:val="0"/>
          <w:sz w:val="32"/>
          <w:szCs w:val="32"/>
        </w:rPr>
        <w:t>：</w:t>
      </w:r>
      <w:r>
        <w:rPr>
          <w:rFonts w:hint="eastAsia" w:ascii="仿宋_GB2312" w:hAnsi="仿宋" w:eastAsia="仿宋_GB2312" w:cs="仿宋"/>
          <w:spacing w:val="0"/>
          <w:sz w:val="32"/>
          <w:szCs w:val="32"/>
        </w:rPr>
        <w:t>项目实施可基本实现取暖季可再生能源替代散煤，每户可减少燃烧散煤2吨</w:t>
      </w:r>
      <w:r>
        <w:rPr>
          <w:rFonts w:hint="eastAsia" w:ascii="仿宋_GB2312" w:hAnsi="仿宋" w:eastAsia="仿宋_GB2312" w:cs="仿宋"/>
          <w:spacing w:val="0"/>
          <w:sz w:val="32"/>
          <w:szCs w:val="32"/>
          <w:lang w:eastAsia="zh-CN"/>
        </w:rPr>
        <w:t>以上</w:t>
      </w:r>
      <w:r>
        <w:rPr>
          <w:rFonts w:hint="eastAsia" w:ascii="仿宋_GB2312" w:hAnsi="仿宋" w:eastAsia="仿宋_GB2312" w:cs="仿宋"/>
          <w:spacing w:val="0"/>
          <w:sz w:val="32"/>
          <w:szCs w:val="32"/>
        </w:rPr>
        <w:t>，每户预计减排二氧化碳</w:t>
      </w:r>
      <w:r>
        <w:rPr>
          <w:rFonts w:hint="eastAsia" w:ascii="仿宋_GB2312" w:hAnsi="仿宋" w:eastAsia="仿宋_GB2312" w:cs="仿宋"/>
          <w:spacing w:val="0"/>
          <w:sz w:val="32"/>
          <w:szCs w:val="32"/>
          <w:lang w:val="en-US" w:eastAsia="zh-CN"/>
        </w:rPr>
        <w:t>3.7</w:t>
      </w:r>
      <w:r>
        <w:rPr>
          <w:rFonts w:hint="eastAsia" w:ascii="仿宋_GB2312" w:hAnsi="仿宋" w:eastAsia="仿宋_GB2312" w:cs="仿宋"/>
          <w:spacing w:val="0"/>
          <w:sz w:val="32"/>
          <w:szCs w:val="32"/>
        </w:rPr>
        <w:t>吨，减</w:t>
      </w:r>
      <w:r>
        <w:rPr>
          <w:rFonts w:hint="eastAsia" w:ascii="仿宋_GB2312" w:hAnsi="仿宋" w:eastAsia="仿宋_GB2312" w:cs="仿宋"/>
          <w:spacing w:val="0"/>
          <w:sz w:val="32"/>
          <w:szCs w:val="32"/>
          <w:lang w:eastAsia="zh-CN"/>
        </w:rPr>
        <w:t>排</w:t>
      </w:r>
      <w:r>
        <w:rPr>
          <w:rFonts w:hint="eastAsia" w:ascii="仿宋_GB2312" w:hAnsi="仿宋" w:eastAsia="仿宋_GB2312" w:cs="仿宋"/>
          <w:spacing w:val="0"/>
          <w:sz w:val="32"/>
          <w:szCs w:val="32"/>
        </w:rPr>
        <w:t>二氧化硫1</w:t>
      </w:r>
      <w:r>
        <w:rPr>
          <w:rFonts w:hint="eastAsia" w:ascii="仿宋_GB2312" w:hAnsi="仿宋" w:eastAsia="仿宋_GB2312" w:cs="仿宋"/>
          <w:spacing w:val="0"/>
          <w:sz w:val="32"/>
          <w:szCs w:val="32"/>
          <w:lang w:val="en-US" w:eastAsia="zh-CN"/>
        </w:rPr>
        <w:t>1.9</w:t>
      </w:r>
      <w:r>
        <w:rPr>
          <w:rFonts w:hint="eastAsia" w:ascii="仿宋_GB2312" w:hAnsi="仿宋" w:eastAsia="仿宋_GB2312" w:cs="仿宋"/>
          <w:spacing w:val="0"/>
          <w:sz w:val="32"/>
          <w:szCs w:val="32"/>
        </w:rPr>
        <w:t>公斤，减</w:t>
      </w:r>
      <w:r>
        <w:rPr>
          <w:rFonts w:hint="eastAsia" w:ascii="仿宋_GB2312" w:hAnsi="仿宋" w:eastAsia="仿宋_GB2312" w:cs="仿宋"/>
          <w:spacing w:val="0"/>
          <w:sz w:val="32"/>
          <w:szCs w:val="32"/>
          <w:lang w:eastAsia="zh-CN"/>
        </w:rPr>
        <w:t>排</w:t>
      </w:r>
      <w:r>
        <w:rPr>
          <w:rFonts w:hint="eastAsia" w:ascii="仿宋_GB2312" w:hAnsi="仿宋" w:eastAsia="仿宋_GB2312" w:cs="仿宋"/>
          <w:spacing w:val="0"/>
          <w:sz w:val="32"/>
          <w:szCs w:val="32"/>
        </w:rPr>
        <w:t>氮氧化物</w:t>
      </w:r>
      <w:r>
        <w:rPr>
          <w:rFonts w:hint="eastAsia" w:ascii="仿宋_GB2312" w:hAnsi="仿宋" w:eastAsia="仿宋_GB2312" w:cs="仿宋"/>
          <w:spacing w:val="0"/>
          <w:sz w:val="32"/>
          <w:szCs w:val="32"/>
          <w:lang w:val="en-US" w:eastAsia="zh-CN"/>
        </w:rPr>
        <w:t>10</w:t>
      </w:r>
      <w:r>
        <w:rPr>
          <w:rFonts w:hint="eastAsia" w:ascii="仿宋_GB2312" w:hAnsi="仿宋" w:eastAsia="仿宋_GB2312" w:cs="仿宋"/>
          <w:spacing w:val="0"/>
          <w:sz w:val="32"/>
          <w:szCs w:val="32"/>
        </w:rPr>
        <w:t>公斤左右，显著降低室内pm2.5、pm10的浓度，为农村碳减排目标的实现具有示范</w:t>
      </w:r>
      <w:r>
        <w:rPr>
          <w:rFonts w:hint="eastAsia" w:ascii="仿宋_GB2312" w:hAnsi="仿宋" w:eastAsia="仿宋_GB2312" w:cs="仿宋"/>
          <w:spacing w:val="0"/>
          <w:sz w:val="32"/>
          <w:szCs w:val="32"/>
          <w:lang w:eastAsia="zh-CN"/>
        </w:rPr>
        <w:t>作用</w:t>
      </w:r>
      <w:r>
        <w:rPr>
          <w:rFonts w:hint="eastAsia" w:ascii="仿宋_GB2312" w:hAnsi="仿宋" w:eastAsia="仿宋_GB2312" w:cs="仿宋"/>
          <w:spacing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 w:eastAsia="楷体_GB2312"/>
          <w:b/>
          <w:bCs/>
          <w:color w:val="000000"/>
          <w:spacing w:val="0"/>
          <w:sz w:val="32"/>
          <w:szCs w:val="32"/>
        </w:rPr>
      </w:pPr>
      <w:r>
        <w:rPr>
          <w:rFonts w:hint="eastAsia" w:ascii="黑体" w:hAnsi="黑体" w:eastAsia="黑体" w:cs="黑体"/>
          <w:kern w:val="2"/>
          <w:sz w:val="32"/>
          <w:szCs w:val="32"/>
          <w:lang w:val="en-US" w:eastAsia="zh-CN" w:bidi="ar-SA"/>
        </w:rPr>
        <w:t>四、资金概算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spacing w:val="0"/>
          <w:sz w:val="32"/>
          <w:szCs w:val="32"/>
          <w:lang w:val="en-US" w:eastAsia="zh-CN"/>
        </w:rPr>
      </w:pPr>
      <w:r>
        <w:rPr>
          <w:rFonts w:hint="eastAsia" w:ascii="仿宋_GB2312" w:hAnsi="仿宋" w:eastAsia="仿宋_GB2312" w:cs="仿宋"/>
          <w:spacing w:val="0"/>
          <w:sz w:val="32"/>
          <w:szCs w:val="32"/>
        </w:rPr>
        <w:t>本项目计划总投资</w:t>
      </w:r>
      <w:r>
        <w:rPr>
          <w:rFonts w:hint="eastAsia" w:ascii="仿宋_GB2312" w:hAnsi="仿宋" w:eastAsia="仿宋_GB2312" w:cs="仿宋"/>
          <w:spacing w:val="0"/>
          <w:sz w:val="32"/>
          <w:szCs w:val="32"/>
          <w:lang w:val="en-US" w:eastAsia="zh-CN"/>
        </w:rPr>
        <w:t>52.6</w:t>
      </w:r>
      <w:r>
        <w:rPr>
          <w:rFonts w:hint="eastAsia" w:ascii="仿宋_GB2312" w:hAnsi="仿宋" w:eastAsia="仿宋_GB2312" w:cs="仿宋"/>
          <w:spacing w:val="0"/>
          <w:sz w:val="32"/>
          <w:szCs w:val="32"/>
        </w:rPr>
        <w:t>万元</w:t>
      </w:r>
      <w:r>
        <w:rPr>
          <w:rFonts w:hint="eastAsia" w:ascii="仿宋_GB2312" w:hAnsi="仿宋_GB2312" w:eastAsia="仿宋_GB2312" w:cs="仿宋_GB2312"/>
          <w:spacing w:val="0"/>
          <w:sz w:val="32"/>
          <w:szCs w:val="32"/>
        </w:rPr>
        <w:t>【</w:t>
      </w:r>
      <w:r>
        <w:rPr>
          <w:rFonts w:hint="eastAsia" w:ascii="仿宋_GB2312" w:hAnsi="仿宋" w:eastAsia="仿宋_GB2312" w:cs="仿宋"/>
          <w:spacing w:val="0"/>
          <w:sz w:val="32"/>
          <w:szCs w:val="32"/>
        </w:rPr>
        <w:t>省级</w:t>
      </w:r>
      <w:r>
        <w:rPr>
          <w:rFonts w:hint="eastAsia" w:ascii="仿宋_GB2312" w:hAnsi="仿宋" w:eastAsia="仿宋_GB2312" w:cs="仿宋"/>
          <w:spacing w:val="0"/>
          <w:sz w:val="32"/>
          <w:szCs w:val="32"/>
          <w:lang w:eastAsia="zh-CN"/>
        </w:rPr>
        <w:t>补助</w:t>
      </w:r>
      <w:r>
        <w:rPr>
          <w:rFonts w:hint="eastAsia" w:ascii="仿宋_GB2312" w:hAnsi="仿宋" w:eastAsia="仿宋_GB2312" w:cs="仿宋"/>
          <w:spacing w:val="0"/>
          <w:sz w:val="32"/>
          <w:szCs w:val="32"/>
        </w:rPr>
        <w:t>资金</w:t>
      </w:r>
      <w:r>
        <w:rPr>
          <w:rFonts w:hint="eastAsia" w:ascii="仿宋_GB2312" w:hAnsi="仿宋" w:eastAsia="仿宋_GB2312" w:cs="仿宋"/>
          <w:spacing w:val="0"/>
          <w:sz w:val="32"/>
          <w:szCs w:val="32"/>
          <w:lang w:val="en-US" w:eastAsia="zh-CN"/>
        </w:rPr>
        <w:t>40</w:t>
      </w:r>
      <w:r>
        <w:rPr>
          <w:rFonts w:hint="eastAsia" w:ascii="仿宋_GB2312" w:hAnsi="仿宋" w:eastAsia="仿宋_GB2312" w:cs="仿宋"/>
          <w:spacing w:val="0"/>
          <w:sz w:val="32"/>
          <w:szCs w:val="32"/>
        </w:rPr>
        <w:t>万元，农户自筹资金</w:t>
      </w:r>
      <w:r>
        <w:rPr>
          <w:rFonts w:hint="eastAsia" w:ascii="仿宋_GB2312" w:hAnsi="仿宋" w:eastAsia="仿宋_GB2312" w:cs="仿宋"/>
          <w:spacing w:val="0"/>
          <w:sz w:val="32"/>
          <w:szCs w:val="32"/>
          <w:lang w:val="en-US" w:eastAsia="zh-CN"/>
        </w:rPr>
        <w:t>12.6</w:t>
      </w:r>
      <w:r>
        <w:rPr>
          <w:rFonts w:hint="eastAsia" w:ascii="仿宋_GB2312" w:hAnsi="仿宋" w:eastAsia="仿宋_GB2312" w:cs="仿宋"/>
          <w:spacing w:val="0"/>
          <w:sz w:val="32"/>
          <w:szCs w:val="32"/>
        </w:rPr>
        <w:t>万元</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。其中：</w:t>
      </w:r>
      <w:r>
        <w:rPr>
          <w:rFonts w:hint="eastAsia" w:ascii="仿宋_GB2312" w:hAnsi="仿宋" w:eastAsia="仿宋_GB2312" w:cs="仿宋"/>
          <w:spacing w:val="0"/>
          <w:sz w:val="32"/>
          <w:szCs w:val="32"/>
          <w:lang w:eastAsia="zh-CN"/>
        </w:rPr>
        <w:t>太阳能供暖系统</w:t>
      </w:r>
      <w:r>
        <w:rPr>
          <w:rFonts w:hint="eastAsia" w:ascii="仿宋_GB2312" w:hAnsi="仿宋" w:eastAsia="仿宋_GB2312" w:cs="仿宋"/>
          <w:spacing w:val="0"/>
          <w:sz w:val="32"/>
          <w:szCs w:val="32"/>
          <w:lang w:val="en-US" w:eastAsia="zh-CN"/>
        </w:rPr>
        <w:t>30套，</w:t>
      </w:r>
      <w:r>
        <w:rPr>
          <w:rFonts w:hint="eastAsia" w:ascii="仿宋_GB2312" w:hAnsi="仿宋" w:eastAsia="仿宋_GB2312" w:cs="仿宋"/>
          <w:spacing w:val="0"/>
          <w:sz w:val="32"/>
          <w:szCs w:val="32"/>
          <w:lang w:eastAsia="zh-CN"/>
        </w:rPr>
        <w:t>每套</w:t>
      </w:r>
      <w:r>
        <w:rPr>
          <w:rFonts w:hint="eastAsia" w:ascii="仿宋_GB2312" w:hAnsi="仿宋" w:eastAsia="仿宋_GB2312" w:cs="仿宋"/>
          <w:spacing w:val="0"/>
          <w:sz w:val="32"/>
          <w:szCs w:val="32"/>
          <w:lang w:val="en-US" w:eastAsia="zh-CN"/>
        </w:rPr>
        <w:t>12000元，项目补助10000元，项目户自筹2000元；高效低排放生物质锅炉30台，每台3000元，项目补助2400元，项目户自筹600元；房屋外墙保温改造20户，1000平方米，每户改造不少于50平方米，项目补助1200元/户，其他改造费用农户自筹；开展宣传培训等费用4000元。</w:t>
      </w:r>
    </w:p>
    <w:tbl>
      <w:tblPr>
        <w:tblStyle w:val="8"/>
        <w:tblpPr w:leftFromText="180" w:rightFromText="180" w:vertAnchor="text" w:horzAnchor="page" w:tblpX="1688" w:tblpY="277"/>
        <w:tblOverlap w:val="never"/>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1820"/>
        <w:gridCol w:w="840"/>
        <w:gridCol w:w="804"/>
        <w:gridCol w:w="936"/>
        <w:gridCol w:w="1152"/>
        <w:gridCol w:w="1188"/>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920" w:type="dxa"/>
            <w:gridSpan w:val="8"/>
            <w:tcBorders>
              <w:top w:val="nil"/>
              <w:left w:val="nil"/>
              <w:bottom w:val="nil"/>
              <w:right w:val="nil"/>
            </w:tcBorders>
            <w:shd w:val="clear" w:color="auto" w:fill="auto"/>
            <w:vAlign w:val="center"/>
          </w:tcPr>
          <w:p>
            <w:pPr>
              <w:keepNext w:val="0"/>
              <w:keepLines w:val="0"/>
              <w:widowControl/>
              <w:suppressLineNumbers w:val="0"/>
              <w:ind w:firstLine="240" w:firstLineChars="100"/>
              <w:jc w:val="center"/>
              <w:textAlignment w:val="center"/>
              <w:rPr>
                <w:rFonts w:ascii="微软雅黑" w:hAnsi="微软雅黑" w:eastAsia="微软雅黑" w:cs="微软雅黑"/>
                <w:b/>
                <w:bCs/>
                <w:i w:val="0"/>
                <w:iCs w:val="0"/>
                <w:color w:val="000000"/>
                <w:sz w:val="32"/>
                <w:szCs w:val="32"/>
                <w:u w:val="none"/>
              </w:rPr>
            </w:pPr>
            <w:r>
              <w:rPr>
                <w:rFonts w:hint="eastAsia" w:ascii="宋体" w:hAnsi="宋体" w:eastAsia="宋体" w:cs="宋体"/>
                <w:b/>
                <w:bCs/>
                <w:color w:val="auto"/>
                <w:sz w:val="24"/>
                <w:szCs w:val="24"/>
                <w:highlight w:val="none"/>
                <w:lang w:val="en-US" w:eastAsia="zh-CN"/>
              </w:rPr>
              <w:t>投资概算表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建设内容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 xml:space="preserve">数量  </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单位</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单价（元）</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财政补助（元）</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农户自筹（元）</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太阳能热水供暖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系统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高效低排放生物质锅炉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住宅外墙保温改建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lang w:eastAsia="zh-CN"/>
              </w:rPr>
            </w:pPr>
            <w:r>
              <w:rPr>
                <w:rFonts w:hint="eastAsia" w:asciiTheme="minorEastAsia" w:hAnsiTheme="minorEastAsia" w:eastAsiaTheme="minorEastAsia" w:cstheme="minorEastAsia"/>
                <w:i w:val="0"/>
                <w:iCs w:val="0"/>
                <w:color w:val="000000"/>
                <w:sz w:val="18"/>
                <w:szCs w:val="18"/>
                <w:u w:val="none"/>
                <w:lang w:eastAsia="zh-CN"/>
              </w:rPr>
              <w:t>宣传培训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7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合  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526000</w:t>
            </w:r>
          </w:p>
        </w:tc>
      </w:tr>
    </w:tbl>
    <w:p>
      <w:pPr>
        <w:keepNext w:val="0"/>
        <w:keepLines w:val="0"/>
        <w:pageBreakBefore w:val="0"/>
        <w:widowControl w:val="0"/>
        <w:kinsoku/>
        <w:wordWrap/>
        <w:overflowPunct/>
        <w:topLinePunct w:val="0"/>
        <w:autoSpaceDE/>
        <w:autoSpaceDN/>
        <w:bidi w:val="0"/>
        <w:adjustRightInd/>
        <w:snapToGrid/>
        <w:spacing w:line="560" w:lineRule="exact"/>
        <w:ind w:left="638" w:leftChars="304"/>
        <w:rPr>
          <w:rFonts w:hint="eastAsia" w:ascii="黑体" w:eastAsia="黑体"/>
          <w:sz w:val="32"/>
          <w:szCs w:val="32"/>
          <w:lang w:eastAsia="zh-CN"/>
        </w:rPr>
      </w:pPr>
      <w:r>
        <w:rPr>
          <w:rFonts w:hint="eastAsia" w:ascii="黑体" w:eastAsia="黑体"/>
          <w:sz w:val="32"/>
          <w:szCs w:val="32"/>
        </w:rPr>
        <w:t>五、项目实施</w:t>
      </w:r>
      <w:r>
        <w:rPr>
          <w:rFonts w:hint="eastAsia" w:ascii="黑体" w:eastAsia="黑体"/>
          <w:sz w:val="32"/>
          <w:szCs w:val="32"/>
          <w:lang w:eastAsia="zh-CN"/>
        </w:rPr>
        <w:t>进度</w:t>
      </w:r>
      <w:r>
        <w:rPr>
          <w:rFonts w:hint="eastAsia" w:ascii="黑体" w:eastAsia="黑体"/>
          <w:sz w:val="32"/>
          <w:szCs w:val="32"/>
        </w:rPr>
        <w:t>计划</w:t>
      </w:r>
    </w:p>
    <w:p>
      <w:pPr>
        <w:keepNext w:val="0"/>
        <w:keepLines w:val="0"/>
        <w:pageBreakBefore w:val="0"/>
        <w:widowControl w:val="0"/>
        <w:kinsoku/>
        <w:wordWrap/>
        <w:overflowPunct/>
        <w:topLinePunct w:val="0"/>
        <w:autoSpaceDE/>
        <w:autoSpaceDN/>
        <w:bidi w:val="0"/>
        <w:adjustRightInd/>
        <w:snapToGrid/>
        <w:spacing w:line="560" w:lineRule="exact"/>
        <w:ind w:firstLine="624"/>
        <w:rPr>
          <w:rFonts w:hint="eastAsia" w:ascii="仿宋_GB2312" w:eastAsia="仿宋_GB2312"/>
          <w:spacing w:val="0"/>
          <w:sz w:val="32"/>
          <w:szCs w:val="32"/>
        </w:rPr>
      </w:pPr>
      <w:r>
        <w:rPr>
          <w:rFonts w:hint="eastAsia" w:ascii="楷体_GB2312" w:eastAsia="楷体_GB2312"/>
          <w:b/>
          <w:spacing w:val="0"/>
          <w:sz w:val="32"/>
          <w:szCs w:val="32"/>
        </w:rPr>
        <w:t>（一）申报立项</w:t>
      </w:r>
      <w:r>
        <w:rPr>
          <w:rFonts w:hint="eastAsia" w:ascii="仿宋_GB2312" w:eastAsia="仿宋_GB2312"/>
          <w:spacing w:val="0"/>
          <w:sz w:val="32"/>
          <w:szCs w:val="32"/>
        </w:rPr>
        <w:t>（202</w:t>
      </w:r>
      <w:r>
        <w:rPr>
          <w:rFonts w:hint="eastAsia" w:ascii="仿宋_GB2312" w:eastAsia="仿宋_GB2312"/>
          <w:spacing w:val="0"/>
          <w:sz w:val="32"/>
          <w:szCs w:val="32"/>
          <w:lang w:val="en-US" w:eastAsia="zh-CN"/>
        </w:rPr>
        <w:t>4</w:t>
      </w:r>
      <w:r>
        <w:rPr>
          <w:rFonts w:hint="eastAsia" w:ascii="仿宋_GB2312" w:eastAsia="仿宋_GB2312"/>
          <w:spacing w:val="0"/>
          <w:sz w:val="32"/>
          <w:szCs w:val="32"/>
        </w:rPr>
        <w:t>年11月-12月）。集中做好项目的论证、申报立项及宣传发动工作。</w:t>
      </w:r>
    </w:p>
    <w:p>
      <w:pPr>
        <w:keepNext w:val="0"/>
        <w:keepLines w:val="0"/>
        <w:pageBreakBefore w:val="0"/>
        <w:widowControl w:val="0"/>
        <w:kinsoku/>
        <w:wordWrap/>
        <w:overflowPunct/>
        <w:topLinePunct w:val="0"/>
        <w:autoSpaceDE/>
        <w:autoSpaceDN/>
        <w:bidi w:val="0"/>
        <w:adjustRightInd/>
        <w:snapToGrid/>
        <w:spacing w:line="560" w:lineRule="exact"/>
        <w:ind w:firstLine="624"/>
        <w:rPr>
          <w:rFonts w:hint="eastAsia" w:ascii="仿宋_GB2312" w:eastAsia="仿宋_GB2312"/>
          <w:spacing w:val="0"/>
          <w:sz w:val="32"/>
          <w:szCs w:val="32"/>
        </w:rPr>
      </w:pPr>
      <w:r>
        <w:rPr>
          <w:rFonts w:hint="eastAsia" w:ascii="楷体_GB2312" w:eastAsia="楷体_GB2312"/>
          <w:b/>
          <w:spacing w:val="0"/>
          <w:sz w:val="32"/>
          <w:szCs w:val="32"/>
        </w:rPr>
        <w:t>（二）实施准备</w:t>
      </w:r>
      <w:r>
        <w:rPr>
          <w:rFonts w:hint="eastAsia" w:ascii="仿宋_GB2312" w:eastAsia="仿宋_GB2312"/>
          <w:spacing w:val="0"/>
          <w:sz w:val="32"/>
          <w:szCs w:val="32"/>
        </w:rPr>
        <w:t>（</w:t>
      </w:r>
      <w:r>
        <w:rPr>
          <w:rFonts w:hint="eastAsia" w:ascii="仿宋_GB2312" w:eastAsia="仿宋_GB2312"/>
          <w:spacing w:val="0"/>
          <w:sz w:val="32"/>
          <w:szCs w:val="32"/>
          <w:lang w:eastAsia="zh-CN"/>
        </w:rPr>
        <w:t>2025年</w:t>
      </w:r>
      <w:r>
        <w:rPr>
          <w:rFonts w:hint="eastAsia" w:ascii="仿宋_GB2312" w:eastAsia="仿宋_GB2312"/>
          <w:spacing w:val="0"/>
          <w:sz w:val="32"/>
          <w:szCs w:val="32"/>
        </w:rPr>
        <w:t>1月-3月）。围绕项目建设重点做好组织机构成立、制定实施方案、技术宣传培训、物资采购招标、合同签订等工作。</w:t>
      </w:r>
    </w:p>
    <w:p>
      <w:pPr>
        <w:keepNext w:val="0"/>
        <w:keepLines w:val="0"/>
        <w:pageBreakBefore w:val="0"/>
        <w:widowControl w:val="0"/>
        <w:kinsoku/>
        <w:wordWrap/>
        <w:overflowPunct/>
        <w:topLinePunct w:val="0"/>
        <w:autoSpaceDE/>
        <w:autoSpaceDN/>
        <w:bidi w:val="0"/>
        <w:adjustRightInd/>
        <w:snapToGrid/>
        <w:spacing w:line="560" w:lineRule="exact"/>
        <w:ind w:firstLine="624"/>
        <w:rPr>
          <w:rFonts w:hint="eastAsia" w:ascii="仿宋_GB2312" w:eastAsia="仿宋_GB2312"/>
          <w:spacing w:val="0"/>
          <w:sz w:val="32"/>
          <w:szCs w:val="32"/>
        </w:rPr>
      </w:pPr>
      <w:r>
        <w:rPr>
          <w:rFonts w:hint="eastAsia" w:ascii="楷体_GB2312" w:eastAsia="楷体_GB2312"/>
          <w:b/>
          <w:spacing w:val="0"/>
          <w:sz w:val="32"/>
          <w:szCs w:val="32"/>
        </w:rPr>
        <w:t>（三）组织实施（</w:t>
      </w:r>
      <w:r>
        <w:rPr>
          <w:rFonts w:hint="eastAsia" w:ascii="仿宋_GB2312" w:eastAsia="仿宋_GB2312"/>
          <w:spacing w:val="0"/>
          <w:sz w:val="32"/>
          <w:szCs w:val="32"/>
          <w:lang w:eastAsia="zh-CN"/>
        </w:rPr>
        <w:t>2025年</w:t>
      </w:r>
      <w:r>
        <w:rPr>
          <w:rFonts w:hint="eastAsia" w:ascii="仿宋_GB2312" w:eastAsia="仿宋_GB2312"/>
          <w:spacing w:val="0"/>
          <w:sz w:val="32"/>
          <w:szCs w:val="32"/>
        </w:rPr>
        <w:t>4月-10月</w:t>
      </w:r>
      <w:r>
        <w:rPr>
          <w:rFonts w:hint="eastAsia" w:ascii="楷体_GB2312" w:eastAsia="楷体_GB2312"/>
          <w:b/>
          <w:spacing w:val="0"/>
          <w:sz w:val="32"/>
          <w:szCs w:val="32"/>
        </w:rPr>
        <w:t>）</w:t>
      </w:r>
      <w:r>
        <w:rPr>
          <w:rFonts w:hint="eastAsia" w:ascii="仿宋_GB2312" w:eastAsia="仿宋_GB2312"/>
          <w:spacing w:val="0"/>
          <w:sz w:val="32"/>
          <w:szCs w:val="32"/>
        </w:rPr>
        <w:t>。按照农村绿色低碳村庄示范村建设标准，组织人员全力以赴做好项目具体实施和项目户的使用培训等工作。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baseline"/>
        <w:rPr>
          <w:rFonts w:hint="eastAsia" w:ascii="仿宋_GB2312" w:hAnsi="仿宋_GB2312" w:eastAsia="仿宋_GB2312" w:cs="仿宋_GB2312"/>
          <w:spacing w:val="0"/>
          <w:sz w:val="32"/>
          <w:szCs w:val="32"/>
        </w:rPr>
      </w:pPr>
      <w:r>
        <w:rPr>
          <w:rFonts w:hint="eastAsia" w:ascii="楷体_GB2312" w:eastAsia="楷体_GB2312"/>
          <w:b/>
          <w:spacing w:val="0"/>
          <w:sz w:val="32"/>
          <w:szCs w:val="32"/>
        </w:rPr>
        <w:t>（四）自查验收（</w:t>
      </w:r>
      <w:r>
        <w:rPr>
          <w:rFonts w:hint="eastAsia" w:ascii="仿宋_GB2312" w:eastAsia="仿宋_GB2312"/>
          <w:spacing w:val="0"/>
          <w:sz w:val="32"/>
          <w:szCs w:val="32"/>
          <w:lang w:eastAsia="zh-CN"/>
        </w:rPr>
        <w:t>2025年</w:t>
      </w:r>
      <w:r>
        <w:rPr>
          <w:rFonts w:hint="eastAsia" w:ascii="仿宋_GB2312" w:eastAsia="仿宋_GB2312"/>
          <w:spacing w:val="0"/>
          <w:sz w:val="32"/>
          <w:szCs w:val="32"/>
        </w:rPr>
        <w:t>11月－12月</w:t>
      </w:r>
      <w:r>
        <w:rPr>
          <w:rFonts w:hint="eastAsia" w:ascii="楷体_GB2312" w:eastAsia="楷体_GB2312"/>
          <w:b/>
          <w:spacing w:val="0"/>
          <w:sz w:val="32"/>
          <w:szCs w:val="32"/>
        </w:rPr>
        <w:t>）</w:t>
      </w:r>
      <w:r>
        <w:rPr>
          <w:rFonts w:hint="eastAsia" w:ascii="仿宋_GB2312" w:eastAsia="仿宋_GB2312"/>
          <w:spacing w:val="0"/>
          <w:sz w:val="32"/>
          <w:szCs w:val="32"/>
        </w:rPr>
        <w:t>。</w:t>
      </w:r>
      <w:r>
        <w:rPr>
          <w:rFonts w:hint="eastAsia" w:ascii="仿宋_GB2312" w:hAnsi="仿宋_GB2312" w:eastAsia="仿宋_GB2312" w:cs="仿宋_GB2312"/>
          <w:spacing w:val="0"/>
          <w:sz w:val="32"/>
          <w:szCs w:val="32"/>
        </w:rPr>
        <w:t>整理完善项目资料，完成项目县级自验，申请上级验收，积极总结项目成果，扩大示范带动效应。</w:t>
      </w:r>
    </w:p>
    <w:p>
      <w:pPr>
        <w:keepNext w:val="0"/>
        <w:keepLines w:val="0"/>
        <w:widowControl/>
        <w:suppressLineNumbers w:val="0"/>
        <w:ind w:firstLine="240" w:firstLineChars="10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项目总体实施进度表</w:t>
      </w:r>
    </w:p>
    <w:tbl>
      <w:tblPr>
        <w:tblStyle w:val="8"/>
        <w:tblW w:w="4778" w:type="pct"/>
        <w:tblInd w:w="142"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02"/>
        <w:gridCol w:w="991"/>
        <w:gridCol w:w="592"/>
        <w:gridCol w:w="600"/>
        <w:gridCol w:w="613"/>
        <w:gridCol w:w="534"/>
        <w:gridCol w:w="533"/>
        <w:gridCol w:w="400"/>
        <w:gridCol w:w="573"/>
        <w:gridCol w:w="414"/>
        <w:gridCol w:w="310"/>
        <w:gridCol w:w="481"/>
        <w:gridCol w:w="481"/>
        <w:gridCol w:w="481"/>
        <w:gridCol w:w="481"/>
        <w:gridCol w:w="5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293" w:type="pct"/>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579" w:type="pct"/>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任务名称</w:t>
            </w:r>
          </w:p>
        </w:tc>
        <w:tc>
          <w:tcPr>
            <w:tcW w:w="696" w:type="pct"/>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2024年</w:t>
            </w:r>
          </w:p>
        </w:tc>
        <w:tc>
          <w:tcPr>
            <w:tcW w:w="3430" w:type="pct"/>
            <w:gridSpan w:val="1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2025年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8" w:hRule="atLeast"/>
        </w:trPr>
        <w:tc>
          <w:tcPr>
            <w:tcW w:w="29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6"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11</w:t>
            </w:r>
          </w:p>
        </w:tc>
        <w:tc>
          <w:tcPr>
            <w:tcW w:w="350"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12</w:t>
            </w:r>
          </w:p>
        </w:tc>
        <w:tc>
          <w:tcPr>
            <w:tcW w:w="358"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1</w:t>
            </w:r>
          </w:p>
        </w:tc>
        <w:tc>
          <w:tcPr>
            <w:tcW w:w="312"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11"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33"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35"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242"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81"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cs="宋体"/>
                <w:i w:val="0"/>
                <w:iCs w:val="0"/>
                <w:snapToGrid w:val="0"/>
                <w:color w:val="000000"/>
                <w:kern w:val="0"/>
                <w:sz w:val="18"/>
                <w:szCs w:val="18"/>
                <w:u w:val="none"/>
                <w:lang w:val="en-US" w:eastAsia="zh-CN" w:bidi="ar"/>
              </w:rPr>
              <w:t>7</w:t>
            </w:r>
          </w:p>
        </w:tc>
        <w:tc>
          <w:tcPr>
            <w:tcW w:w="281"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cs="宋体"/>
                <w:i w:val="0"/>
                <w:iCs w:val="0"/>
                <w:snapToGrid w:val="0"/>
                <w:color w:val="000000"/>
                <w:kern w:val="0"/>
                <w:sz w:val="18"/>
                <w:szCs w:val="18"/>
                <w:u w:val="none"/>
                <w:lang w:val="en-US" w:eastAsia="zh-CN" w:bidi="ar"/>
              </w:rPr>
            </w:pPr>
            <w:r>
              <w:rPr>
                <w:rFonts w:hint="eastAsia" w:ascii="宋体" w:hAnsi="宋体" w:cs="宋体"/>
                <w:i w:val="0"/>
                <w:iCs w:val="0"/>
                <w:snapToGrid w:val="0"/>
                <w:color w:val="000000"/>
                <w:kern w:val="0"/>
                <w:sz w:val="18"/>
                <w:szCs w:val="18"/>
                <w:u w:val="none"/>
                <w:lang w:val="en-US" w:eastAsia="zh-CN" w:bidi="ar"/>
              </w:rPr>
              <w:t>8</w:t>
            </w:r>
          </w:p>
        </w:tc>
        <w:tc>
          <w:tcPr>
            <w:tcW w:w="281"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cs="宋体"/>
                <w:i w:val="0"/>
                <w:iCs w:val="0"/>
                <w:snapToGrid w:val="0"/>
                <w:color w:val="000000"/>
                <w:kern w:val="0"/>
                <w:sz w:val="18"/>
                <w:szCs w:val="18"/>
                <w:u w:val="none"/>
                <w:lang w:val="en-US" w:eastAsia="zh-CN" w:bidi="ar"/>
              </w:rPr>
            </w:pPr>
            <w:r>
              <w:rPr>
                <w:rFonts w:hint="eastAsia" w:ascii="宋体" w:hAnsi="宋体" w:cs="宋体"/>
                <w:i w:val="0"/>
                <w:iCs w:val="0"/>
                <w:snapToGrid w:val="0"/>
                <w:color w:val="000000"/>
                <w:kern w:val="0"/>
                <w:sz w:val="18"/>
                <w:szCs w:val="18"/>
                <w:u w:val="none"/>
                <w:lang w:val="en-US" w:eastAsia="zh-CN" w:bidi="ar"/>
              </w:rPr>
              <w:t>9</w:t>
            </w:r>
          </w:p>
        </w:tc>
        <w:tc>
          <w:tcPr>
            <w:tcW w:w="281"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cs="宋体"/>
                <w:i w:val="0"/>
                <w:iCs w:val="0"/>
                <w:snapToGrid w:val="0"/>
                <w:color w:val="000000"/>
                <w:kern w:val="0"/>
                <w:sz w:val="18"/>
                <w:szCs w:val="18"/>
                <w:u w:val="none"/>
                <w:lang w:val="en-US" w:eastAsia="zh-CN" w:bidi="ar"/>
              </w:rPr>
            </w:pPr>
            <w:r>
              <w:rPr>
                <w:rFonts w:hint="eastAsia" w:ascii="宋体" w:hAnsi="宋体" w:cs="宋体"/>
                <w:i w:val="0"/>
                <w:iCs w:val="0"/>
                <w:snapToGrid w:val="0"/>
                <w:color w:val="000000"/>
                <w:kern w:val="0"/>
                <w:sz w:val="18"/>
                <w:szCs w:val="18"/>
                <w:u w:val="none"/>
                <w:lang w:val="en-US" w:eastAsia="zh-CN" w:bidi="ar"/>
              </w:rPr>
              <w:t>10</w:t>
            </w:r>
          </w:p>
        </w:tc>
        <w:tc>
          <w:tcPr>
            <w:tcW w:w="281"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cs="宋体"/>
                <w:i w:val="0"/>
                <w:iCs w:val="0"/>
                <w:snapToGrid w:val="0"/>
                <w:color w:val="000000"/>
                <w:kern w:val="0"/>
                <w:sz w:val="18"/>
                <w:szCs w:val="18"/>
                <w:u w:val="none"/>
                <w:lang w:val="en-US" w:eastAsia="zh-CN" w:bidi="ar"/>
              </w:rPr>
            </w:pPr>
            <w:r>
              <w:rPr>
                <w:rFonts w:hint="eastAsia" w:ascii="宋体" w:hAnsi="宋体" w:cs="宋体"/>
                <w:i w:val="0"/>
                <w:iCs w:val="0"/>
                <w:snapToGrid w:val="0"/>
                <w:color w:val="000000"/>
                <w:kern w:val="0"/>
                <w:sz w:val="18"/>
                <w:szCs w:val="18"/>
                <w:u w:val="none"/>
                <w:lang w:val="en-US" w:eastAsia="zh-CN" w:bidi="ar"/>
              </w:rPr>
              <w:t>11</w:t>
            </w:r>
          </w:p>
        </w:tc>
        <w:tc>
          <w:tcPr>
            <w:tcW w:w="330"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cs="宋体"/>
                <w:i w:val="0"/>
                <w:iCs w:val="0"/>
                <w:snapToGrid w:val="0"/>
                <w:color w:val="000000"/>
                <w:kern w:val="0"/>
                <w:sz w:val="18"/>
                <w:szCs w:val="18"/>
                <w:u w:val="none"/>
                <w:lang w:val="en-US" w:eastAsia="zh-CN" w:bidi="ar"/>
              </w:rPr>
            </w:pPr>
            <w:r>
              <w:rPr>
                <w:rFonts w:hint="eastAsia" w:ascii="宋体" w:hAnsi="宋体" w:cs="宋体"/>
                <w:i w:val="0"/>
                <w:iCs w:val="0"/>
                <w:snapToGrid w:val="0"/>
                <w:color w:val="000000"/>
                <w:kern w:val="0"/>
                <w:sz w:val="18"/>
                <w:szCs w:val="18"/>
                <w:u w:val="none"/>
                <w:lang w:val="en-US" w:eastAsia="zh-CN" w:bidi="ar"/>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7" w:hRule="atLeast"/>
        </w:trPr>
        <w:tc>
          <w:tcPr>
            <w:tcW w:w="293"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1</w:t>
            </w:r>
          </w:p>
        </w:tc>
        <w:tc>
          <w:tcPr>
            <w:tcW w:w="579"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申报立项</w:t>
            </w:r>
          </w:p>
        </w:tc>
        <w:tc>
          <w:tcPr>
            <w:tcW w:w="34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52070</wp:posOffset>
                  </wp:positionV>
                  <wp:extent cx="612775" cy="91440"/>
                  <wp:effectExtent l="0" t="0" r="12065" b="0"/>
                  <wp:wrapNone/>
                  <wp:docPr id="15" name="直接连接符_2"/>
                  <wp:cNvGraphicFramePr/>
                  <a:graphic xmlns:a="http://schemas.openxmlformats.org/drawingml/2006/main">
                    <a:graphicData uri="http://schemas.openxmlformats.org/drawingml/2006/picture">
                      <pic:pic xmlns:pic="http://schemas.openxmlformats.org/drawingml/2006/picture">
                        <pic:nvPicPr>
                          <pic:cNvPr id="15" name="直接连接符_2"/>
                          <pic:cNvPicPr/>
                        </pic:nvPicPr>
                        <pic:blipFill>
                          <a:blip r:embed="rId6"/>
                          <a:stretch>
                            <a:fillRect/>
                          </a:stretch>
                        </pic:blipFill>
                        <pic:spPr>
                          <a:xfrm flipV="1">
                            <a:off x="0" y="0"/>
                            <a:ext cx="612775" cy="91440"/>
                          </a:xfrm>
                          <a:prstGeom prst="rect">
                            <a:avLst/>
                          </a:prstGeom>
                          <a:noFill/>
                          <a:ln>
                            <a:noFill/>
                          </a:ln>
                        </pic:spPr>
                      </pic:pic>
                    </a:graphicData>
                  </a:graphic>
                </wp:anchor>
              </w:drawing>
            </w:r>
          </w:p>
        </w:tc>
        <w:tc>
          <w:tcPr>
            <w:tcW w:w="350"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58"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12"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1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33"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35"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42"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1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30"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293"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2</w:t>
            </w:r>
          </w:p>
        </w:tc>
        <w:tc>
          <w:tcPr>
            <w:tcW w:w="579"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实施准备</w:t>
            </w:r>
          </w:p>
        </w:tc>
        <w:tc>
          <w:tcPr>
            <w:tcW w:w="34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p>
        </w:tc>
        <w:tc>
          <w:tcPr>
            <w:tcW w:w="350"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58"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-62230</wp:posOffset>
                  </wp:positionH>
                  <wp:positionV relativeFrom="paragraph">
                    <wp:posOffset>45720</wp:posOffset>
                  </wp:positionV>
                  <wp:extent cx="1006475" cy="107315"/>
                  <wp:effectExtent l="0" t="0" r="3175" b="6985"/>
                  <wp:wrapNone/>
                  <wp:docPr id="27" name="直接连接符_3"/>
                  <wp:cNvGraphicFramePr/>
                  <a:graphic xmlns:a="http://schemas.openxmlformats.org/drawingml/2006/main">
                    <a:graphicData uri="http://schemas.openxmlformats.org/drawingml/2006/picture">
                      <pic:pic xmlns:pic="http://schemas.openxmlformats.org/drawingml/2006/picture">
                        <pic:nvPicPr>
                          <pic:cNvPr id="27" name="直接连接符_3"/>
                          <pic:cNvPicPr/>
                        </pic:nvPicPr>
                        <pic:blipFill>
                          <a:blip r:embed="rId6"/>
                          <a:stretch>
                            <a:fillRect/>
                          </a:stretch>
                        </pic:blipFill>
                        <pic:spPr>
                          <a:xfrm flipV="1">
                            <a:off x="0" y="0"/>
                            <a:ext cx="1006475" cy="107315"/>
                          </a:xfrm>
                          <a:prstGeom prst="rect">
                            <a:avLst/>
                          </a:prstGeom>
                          <a:noFill/>
                          <a:ln>
                            <a:noFill/>
                          </a:ln>
                        </pic:spPr>
                      </pic:pic>
                    </a:graphicData>
                  </a:graphic>
                </wp:anchor>
              </w:drawing>
            </w:r>
          </w:p>
        </w:tc>
        <w:tc>
          <w:tcPr>
            <w:tcW w:w="312"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1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33"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35"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42"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1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30"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93"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3</w:t>
            </w:r>
          </w:p>
        </w:tc>
        <w:tc>
          <w:tcPr>
            <w:tcW w:w="579"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组织实施</w:t>
            </w:r>
          </w:p>
        </w:tc>
        <w:tc>
          <w:tcPr>
            <w:tcW w:w="34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p>
        </w:tc>
        <w:tc>
          <w:tcPr>
            <w:tcW w:w="350"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58"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12"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1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33"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-4445</wp:posOffset>
                  </wp:positionV>
                  <wp:extent cx="1937385" cy="107315"/>
                  <wp:effectExtent l="0" t="0" r="13335" b="14605"/>
                  <wp:wrapNone/>
                  <wp:docPr id="26" name="直接连接符_4"/>
                  <wp:cNvGraphicFramePr/>
                  <a:graphic xmlns:a="http://schemas.openxmlformats.org/drawingml/2006/main">
                    <a:graphicData uri="http://schemas.openxmlformats.org/drawingml/2006/picture">
                      <pic:pic xmlns:pic="http://schemas.openxmlformats.org/drawingml/2006/picture">
                        <pic:nvPicPr>
                          <pic:cNvPr id="26" name="直接连接符_4"/>
                          <pic:cNvPicPr/>
                        </pic:nvPicPr>
                        <pic:blipFill>
                          <a:blip r:embed="rId6"/>
                          <a:stretch>
                            <a:fillRect/>
                          </a:stretch>
                        </pic:blipFill>
                        <pic:spPr>
                          <a:xfrm flipV="1">
                            <a:off x="0" y="0"/>
                            <a:ext cx="1937385" cy="107315"/>
                          </a:xfrm>
                          <a:prstGeom prst="rect">
                            <a:avLst/>
                          </a:prstGeom>
                          <a:noFill/>
                          <a:ln>
                            <a:noFill/>
                          </a:ln>
                        </pic:spPr>
                      </pic:pic>
                    </a:graphicData>
                  </a:graphic>
                </wp:anchor>
              </w:drawing>
            </w:r>
          </w:p>
        </w:tc>
        <w:tc>
          <w:tcPr>
            <w:tcW w:w="335"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42"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1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30"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293"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4</w:t>
            </w:r>
          </w:p>
        </w:tc>
        <w:tc>
          <w:tcPr>
            <w:tcW w:w="579" w:type="pc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自查验收</w:t>
            </w:r>
          </w:p>
        </w:tc>
        <w:tc>
          <w:tcPr>
            <w:tcW w:w="34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p>
        </w:tc>
        <w:tc>
          <w:tcPr>
            <w:tcW w:w="350"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58"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12"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1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33"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335"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42"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1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c>
          <w:tcPr>
            <w:tcW w:w="281"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34290</wp:posOffset>
                  </wp:positionV>
                  <wp:extent cx="467360" cy="99695"/>
                  <wp:effectExtent l="0" t="0" r="8890" b="14605"/>
                  <wp:wrapNone/>
                  <wp:docPr id="28" name="直接连接符_5"/>
                  <wp:cNvGraphicFramePr/>
                  <a:graphic xmlns:a="http://schemas.openxmlformats.org/drawingml/2006/main">
                    <a:graphicData uri="http://schemas.openxmlformats.org/drawingml/2006/picture">
                      <pic:pic xmlns:pic="http://schemas.openxmlformats.org/drawingml/2006/picture">
                        <pic:nvPicPr>
                          <pic:cNvPr id="28" name="直接连接符_5"/>
                          <pic:cNvPicPr/>
                        </pic:nvPicPr>
                        <pic:blipFill>
                          <a:blip r:embed="rId7"/>
                          <a:stretch>
                            <a:fillRect/>
                          </a:stretch>
                        </pic:blipFill>
                        <pic:spPr>
                          <a:xfrm>
                            <a:off x="0" y="0"/>
                            <a:ext cx="467360" cy="99695"/>
                          </a:xfrm>
                          <a:prstGeom prst="rect">
                            <a:avLst/>
                          </a:prstGeom>
                          <a:noFill/>
                          <a:ln>
                            <a:noFill/>
                          </a:ln>
                        </pic:spPr>
                      </pic:pic>
                    </a:graphicData>
                  </a:graphic>
                </wp:anchor>
              </w:drawing>
            </w:r>
          </w:p>
        </w:tc>
        <w:tc>
          <w:tcPr>
            <w:tcW w:w="330" w:type="pct"/>
            <w:tcBorders>
              <w:tl2br w:val="nil"/>
              <w:tr2bl w:val="nil"/>
            </w:tcBorders>
            <w:shd w:val="clear" w:color="auto" w:fill="auto"/>
            <w:vAlign w:val="center"/>
          </w:tcPr>
          <w:p>
            <w:pPr>
              <w:jc w:val="center"/>
              <w:rPr>
                <w:rFonts w:hint="default" w:ascii="Times New Roman" w:hAnsi="Times New Roman" w:cs="Times New Roman"/>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787" w:firstLineChars="246"/>
        <w:textAlignment w:val="auto"/>
        <w:rPr>
          <w:rFonts w:ascii="黑体" w:eastAsia="黑体"/>
          <w:spacing w:val="0"/>
          <w:sz w:val="32"/>
          <w:szCs w:val="32"/>
        </w:rPr>
      </w:pPr>
      <w:r>
        <w:rPr>
          <w:rFonts w:hint="eastAsia" w:ascii="黑体" w:eastAsia="黑体"/>
          <w:spacing w:val="0"/>
          <w:sz w:val="32"/>
          <w:szCs w:val="32"/>
          <w:lang w:eastAsia="zh-CN"/>
        </w:rPr>
        <w:t>六、</w:t>
      </w:r>
      <w:r>
        <w:rPr>
          <w:rFonts w:hint="eastAsia" w:ascii="黑体" w:eastAsia="黑体"/>
          <w:spacing w:val="0"/>
          <w:sz w:val="32"/>
          <w:szCs w:val="32"/>
        </w:rPr>
        <w:t>保障措施</w:t>
      </w:r>
    </w:p>
    <w:p>
      <w:pPr>
        <w:keepNext w:val="0"/>
        <w:keepLines w:val="0"/>
        <w:pageBreakBefore w:val="0"/>
        <w:widowControl w:val="0"/>
        <w:tabs>
          <w:tab w:val="left" w:pos="666"/>
        </w:tabs>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cs="仿宋"/>
          <w:spacing w:val="0"/>
          <w:sz w:val="32"/>
          <w:szCs w:val="32"/>
          <w:lang w:eastAsia="zh-CN"/>
        </w:rPr>
      </w:pPr>
      <w:r>
        <w:rPr>
          <w:rFonts w:hint="eastAsia" w:ascii="楷体_GB2312" w:hAnsi="仿宋" w:eastAsia="楷体_GB2312" w:cs="仿宋"/>
          <w:b/>
          <w:bCs/>
          <w:spacing w:val="0"/>
          <w:sz w:val="32"/>
          <w:szCs w:val="32"/>
        </w:rPr>
        <w:t>（一）加强领导，强化组织保障。</w:t>
      </w:r>
      <w:r>
        <w:rPr>
          <w:rFonts w:hint="eastAsia" w:ascii="仿宋_GB2312" w:hAnsi="仿宋" w:eastAsia="仿宋_GB2312" w:cs="仿宋"/>
          <w:spacing w:val="0"/>
          <w:sz w:val="32"/>
          <w:szCs w:val="32"/>
        </w:rPr>
        <w:t>成立由县农业农村局</w:t>
      </w:r>
      <w:r>
        <w:rPr>
          <w:rFonts w:hint="eastAsia" w:ascii="仿宋_GB2312" w:hAnsi="仿宋" w:eastAsia="仿宋_GB2312" w:cs="仿宋"/>
          <w:spacing w:val="0"/>
          <w:sz w:val="32"/>
          <w:szCs w:val="32"/>
          <w:lang w:eastAsia="zh-CN"/>
        </w:rPr>
        <w:t>业务负责人为</w:t>
      </w:r>
      <w:r>
        <w:rPr>
          <w:rFonts w:hint="eastAsia" w:ascii="仿宋_GB2312" w:hAnsi="仿宋" w:eastAsia="仿宋_GB2312" w:cs="仿宋"/>
          <w:spacing w:val="0"/>
          <w:sz w:val="32"/>
          <w:szCs w:val="32"/>
        </w:rPr>
        <w:t>组长，项目镇分管副镇长</w:t>
      </w:r>
      <w:r>
        <w:rPr>
          <w:rFonts w:hint="eastAsia" w:ascii="仿宋_GB2312" w:hAnsi="仿宋" w:eastAsia="仿宋_GB2312" w:cs="仿宋"/>
          <w:spacing w:val="0"/>
          <w:sz w:val="32"/>
          <w:szCs w:val="32"/>
          <w:lang w:eastAsia="zh-CN"/>
        </w:rPr>
        <w:t>和</w:t>
      </w:r>
      <w:r>
        <w:rPr>
          <w:rFonts w:hint="eastAsia" w:ascii="仿宋_GB2312" w:hAnsi="仿宋" w:eastAsia="仿宋_GB2312" w:cs="仿宋"/>
          <w:spacing w:val="0"/>
          <w:sz w:val="32"/>
          <w:szCs w:val="32"/>
        </w:rPr>
        <w:t>县农业综合开发服务中心</w:t>
      </w:r>
      <w:r>
        <w:rPr>
          <w:rFonts w:hint="eastAsia" w:ascii="仿宋_GB2312" w:hAnsi="仿宋" w:eastAsia="仿宋_GB2312" w:cs="仿宋"/>
          <w:spacing w:val="0"/>
          <w:sz w:val="32"/>
          <w:szCs w:val="32"/>
          <w:lang w:eastAsia="zh-CN"/>
        </w:rPr>
        <w:t>负责人</w:t>
      </w:r>
      <w:r>
        <w:rPr>
          <w:rFonts w:hint="eastAsia" w:ascii="仿宋_GB2312" w:hAnsi="仿宋" w:eastAsia="仿宋_GB2312" w:cs="仿宋"/>
          <w:spacing w:val="0"/>
          <w:sz w:val="32"/>
          <w:szCs w:val="32"/>
        </w:rPr>
        <w:t>为副组长，县农业综合开发服务中心业务人员</w:t>
      </w:r>
      <w:r>
        <w:rPr>
          <w:rFonts w:hint="eastAsia" w:ascii="仿宋_GB2312" w:hAnsi="仿宋" w:eastAsia="仿宋_GB2312" w:cs="仿宋"/>
          <w:spacing w:val="0"/>
          <w:sz w:val="32"/>
          <w:szCs w:val="32"/>
          <w:lang w:eastAsia="zh-CN"/>
        </w:rPr>
        <w:t>及项目村负责人</w:t>
      </w:r>
      <w:r>
        <w:rPr>
          <w:rFonts w:hint="eastAsia" w:ascii="仿宋_GB2312" w:hAnsi="仿宋" w:eastAsia="仿宋_GB2312" w:cs="仿宋"/>
          <w:spacing w:val="0"/>
          <w:sz w:val="32"/>
          <w:szCs w:val="32"/>
        </w:rPr>
        <w:t>为成员的项目协调小组。</w:t>
      </w:r>
      <w:r>
        <w:rPr>
          <w:rFonts w:hint="eastAsia" w:ascii="仿宋_GB2312" w:hAnsi="仿宋" w:eastAsia="仿宋_GB2312" w:cs="仿宋"/>
          <w:spacing w:val="0"/>
          <w:sz w:val="32"/>
          <w:szCs w:val="32"/>
          <w:lang w:eastAsia="zh-CN"/>
        </w:rPr>
        <w:t>同时成立技术指导小组，负责项目实施过程中技术指导和宣传推广工作。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pacing w:val="0"/>
          <w:sz w:val="32"/>
          <w:szCs w:val="32"/>
        </w:rPr>
      </w:pPr>
      <w:r>
        <w:rPr>
          <w:rFonts w:hint="eastAsia" w:ascii="楷体_GB2312" w:hAnsi="仿宋" w:eastAsia="楷体_GB2312" w:cs="仿宋"/>
          <w:spacing w:val="0"/>
          <w:sz w:val="32"/>
          <w:szCs w:val="32"/>
        </w:rPr>
        <w:t xml:space="preserve">  </w:t>
      </w:r>
      <w:r>
        <w:rPr>
          <w:rFonts w:hint="eastAsia" w:ascii="楷体_GB2312" w:hAnsi="仿宋" w:eastAsia="楷体_GB2312" w:cs="仿宋"/>
          <w:b/>
          <w:bCs/>
          <w:spacing w:val="0"/>
          <w:sz w:val="32"/>
          <w:szCs w:val="32"/>
        </w:rPr>
        <w:t xml:space="preserve"> （二）明确责任，强化工作保障。</w:t>
      </w:r>
      <w:r>
        <w:rPr>
          <w:rFonts w:hint="eastAsia" w:ascii="仿宋_GB2312" w:hAnsi="仿宋" w:eastAsia="仿宋_GB2312" w:cs="仿宋"/>
          <w:spacing w:val="0"/>
          <w:sz w:val="32"/>
          <w:szCs w:val="32"/>
        </w:rPr>
        <w:t>县项目协调领导小组负责</w:t>
      </w:r>
      <w:r>
        <w:rPr>
          <w:rFonts w:hint="eastAsia" w:ascii="仿宋_GB2312" w:hAnsi="仿宋" w:eastAsia="仿宋_GB2312" w:cs="仿宋"/>
          <w:spacing w:val="0"/>
          <w:sz w:val="32"/>
          <w:szCs w:val="32"/>
          <w:lang w:eastAsia="zh-CN"/>
        </w:rPr>
        <w:t>项目实施</w:t>
      </w:r>
      <w:r>
        <w:rPr>
          <w:rFonts w:hint="eastAsia" w:ascii="仿宋_GB2312" w:hAnsi="仿宋" w:eastAsia="仿宋_GB2312" w:cs="仿宋"/>
          <w:spacing w:val="0"/>
          <w:sz w:val="32"/>
          <w:szCs w:val="32"/>
        </w:rPr>
        <w:t>规划、督促检查、考评验收等工作。项目镇广泛发动，严密组织，狠抓落实，</w:t>
      </w:r>
      <w:r>
        <w:rPr>
          <w:rFonts w:hint="eastAsia" w:ascii="仿宋_GB2312" w:hAnsi="仿宋" w:eastAsia="仿宋_GB2312" w:cs="仿宋"/>
          <w:spacing w:val="0"/>
          <w:sz w:val="32"/>
          <w:szCs w:val="32"/>
          <w:lang w:eastAsia="zh-CN"/>
        </w:rPr>
        <w:t>提升</w:t>
      </w:r>
      <w:r>
        <w:rPr>
          <w:rFonts w:hint="eastAsia" w:ascii="仿宋_GB2312" w:hAnsi="仿宋" w:eastAsia="仿宋_GB2312" w:cs="仿宋"/>
          <w:spacing w:val="0"/>
          <w:sz w:val="32"/>
          <w:szCs w:val="32"/>
        </w:rPr>
        <w:t>群众应用新能源产品的积极性和自觉性，确保</w:t>
      </w:r>
      <w:r>
        <w:rPr>
          <w:rFonts w:hint="eastAsia" w:ascii="仿宋_GB2312" w:hAnsi="仿宋" w:eastAsia="仿宋_GB2312" w:cs="仿宋"/>
          <w:spacing w:val="0"/>
          <w:sz w:val="32"/>
          <w:szCs w:val="32"/>
          <w:lang w:eastAsia="zh-CN"/>
        </w:rPr>
        <w:t>项目</w:t>
      </w:r>
      <w:r>
        <w:rPr>
          <w:rFonts w:hint="eastAsia" w:ascii="仿宋_GB2312" w:hAnsi="仿宋" w:eastAsia="仿宋_GB2312" w:cs="仿宋"/>
          <w:spacing w:val="0"/>
          <w:sz w:val="32"/>
          <w:szCs w:val="32"/>
        </w:rPr>
        <w:t>扎实推进。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ascii="仿宋_GB2312" w:hAnsi="仿宋" w:eastAsia="仿宋_GB2312" w:cs="仿宋"/>
          <w:spacing w:val="0"/>
          <w:sz w:val="32"/>
          <w:szCs w:val="32"/>
        </w:rPr>
      </w:pPr>
      <w:r>
        <w:rPr>
          <w:rFonts w:hint="eastAsia" w:ascii="楷体_GB2312" w:hAnsi="仿宋" w:eastAsia="楷体_GB2312" w:cs="仿宋"/>
          <w:b/>
          <w:bCs/>
          <w:spacing w:val="0"/>
          <w:sz w:val="32"/>
          <w:szCs w:val="32"/>
        </w:rPr>
        <w:t>（三）加强宣传，强化舆论保障。</w:t>
      </w:r>
      <w:r>
        <w:rPr>
          <w:rFonts w:hint="eastAsia" w:ascii="仿宋_GB2312" w:hAnsi="仿宋" w:eastAsia="仿宋_GB2312" w:cs="仿宋"/>
          <w:spacing w:val="0"/>
          <w:sz w:val="32"/>
          <w:szCs w:val="32"/>
        </w:rPr>
        <w:t>通过传统和新媒体相结合的方式，广泛宣传农村能源工作重点和政策措施，并及时跟踪报道好经验、好典型，让群众真正认识到农村能源在和美乡村建设中的重要作用。</w:t>
      </w:r>
    </w:p>
    <w:p>
      <w:pPr>
        <w:keepNext w:val="0"/>
        <w:keepLines w:val="0"/>
        <w:pageBreakBefore w:val="0"/>
        <w:widowControl w:val="0"/>
        <w:tabs>
          <w:tab w:val="left" w:pos="756"/>
        </w:tabs>
        <w:kinsoku/>
        <w:wordWrap/>
        <w:overflowPunct/>
        <w:topLinePunct w:val="0"/>
        <w:autoSpaceDE/>
        <w:autoSpaceDN/>
        <w:bidi w:val="0"/>
        <w:adjustRightInd/>
        <w:snapToGrid/>
        <w:spacing w:line="560" w:lineRule="exact"/>
        <w:ind w:firstLine="642" w:firstLineChars="200"/>
        <w:jc w:val="left"/>
        <w:textAlignment w:val="auto"/>
        <w:rPr>
          <w:rFonts w:ascii="仿宋_GB2312" w:hAnsi="仿宋" w:eastAsia="仿宋_GB2312" w:cs="仿宋"/>
          <w:spacing w:val="0"/>
          <w:sz w:val="32"/>
          <w:szCs w:val="32"/>
        </w:rPr>
      </w:pPr>
      <w:r>
        <w:rPr>
          <w:rFonts w:hint="eastAsia" w:ascii="楷体_GB2312" w:hAnsi="仿宋" w:eastAsia="楷体_GB2312" w:cs="仿宋"/>
          <w:b/>
          <w:bCs/>
          <w:spacing w:val="0"/>
          <w:sz w:val="32"/>
          <w:szCs w:val="32"/>
        </w:rPr>
        <w:t>（四）严格考核，强化机制保障。</w:t>
      </w:r>
      <w:r>
        <w:rPr>
          <w:rFonts w:hint="eastAsia" w:ascii="仿宋_GB2312" w:hAnsi="仿宋" w:eastAsia="仿宋_GB2312" w:cs="仿宋"/>
          <w:spacing w:val="0"/>
          <w:sz w:val="32"/>
          <w:szCs w:val="32"/>
        </w:rPr>
        <w:t>把项目建设纳入项目镇年度目标责任进行考核。做到平时考核、阶段考核、年终考核有机结合，贯穿于整个</w:t>
      </w:r>
      <w:r>
        <w:rPr>
          <w:rFonts w:hint="eastAsia" w:ascii="仿宋_GB2312" w:hAnsi="仿宋" w:eastAsia="仿宋_GB2312" w:cs="仿宋"/>
          <w:spacing w:val="0"/>
          <w:sz w:val="32"/>
          <w:szCs w:val="32"/>
          <w:lang w:eastAsia="zh-CN"/>
        </w:rPr>
        <w:t>项目实施</w:t>
      </w:r>
      <w:r>
        <w:rPr>
          <w:rFonts w:hint="eastAsia" w:ascii="仿宋_GB2312" w:hAnsi="仿宋" w:eastAsia="仿宋_GB2312" w:cs="仿宋"/>
          <w:spacing w:val="0"/>
          <w:sz w:val="32"/>
          <w:szCs w:val="32"/>
        </w:rPr>
        <w:t>始终，推动项目建设各项任务的全面落实。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pacing w:val="0"/>
          <w:sz w:val="32"/>
          <w:szCs w:val="32"/>
        </w:rPr>
      </w:pPr>
      <w:r>
        <w:rPr>
          <w:rFonts w:hint="eastAsia" w:ascii="楷体_GB2312" w:hAnsi="仿宋" w:eastAsia="楷体_GB2312" w:cs="仿宋"/>
          <w:b/>
          <w:bCs/>
          <w:spacing w:val="0"/>
          <w:sz w:val="32"/>
          <w:szCs w:val="32"/>
        </w:rPr>
        <w:t>（五）科学管理，健全完善项目档案。</w:t>
      </w:r>
      <w:r>
        <w:rPr>
          <w:rFonts w:hint="eastAsia" w:ascii="仿宋_GB2312" w:eastAsia="仿宋_GB2312"/>
          <w:spacing w:val="0"/>
          <w:sz w:val="32"/>
          <w:szCs w:val="32"/>
        </w:rPr>
        <w:t>在建设实施项目的同时，及时开展建档立卡，使项目建设与建档立卡工作同步进行，确保项目档案资料完备，有据可查，做到项目实施全过程、规范化科学管理。</w:t>
      </w:r>
    </w:p>
    <w:p>
      <w:pPr>
        <w:keepNext w:val="0"/>
        <w:keepLines w:val="0"/>
        <w:pageBreakBefore w:val="0"/>
        <w:widowControl w:val="0"/>
        <w:kinsoku/>
        <w:wordWrap/>
        <w:overflowPunct/>
        <w:topLinePunct w:val="0"/>
        <w:autoSpaceDE/>
        <w:autoSpaceDN/>
        <w:bidi w:val="0"/>
        <w:adjustRightInd/>
        <w:snapToGrid/>
        <w:spacing w:line="560" w:lineRule="exact"/>
        <w:ind w:left="1966" w:leftChars="304" w:hanging="1328" w:hangingChars="400"/>
        <w:textAlignment w:val="auto"/>
        <w:rPr>
          <w:rFonts w:hint="eastAsia" w:ascii="仿宋_GB2312"/>
          <w:spacing w:val="6"/>
          <w:sz w:val="32"/>
          <w:szCs w:val="32"/>
        </w:rPr>
      </w:pPr>
    </w:p>
    <w:p>
      <w:pPr>
        <w:keepNext w:val="0"/>
        <w:keepLines w:val="0"/>
        <w:pageBreakBefore w:val="0"/>
        <w:kinsoku/>
        <w:wordWrap/>
        <w:overflowPunct/>
        <w:topLinePunct w:val="0"/>
        <w:autoSpaceDE/>
        <w:autoSpaceDN/>
        <w:bidi w:val="0"/>
        <w:adjustRightInd/>
        <w:snapToGrid/>
        <w:spacing w:line="600" w:lineRule="exact"/>
        <w:ind w:left="1598" w:leftChars="304" w:hanging="960" w:hangingChars="300"/>
        <w:rPr>
          <w:rFonts w:hint="eastAsia" w:ascii="仿宋_GB2312" w:eastAsia="仿宋_GB2312"/>
          <w:spacing w:val="0"/>
          <w:sz w:val="32"/>
          <w:szCs w:val="32"/>
        </w:rPr>
      </w:pPr>
      <w:r>
        <w:rPr>
          <w:rFonts w:hint="eastAsia" w:ascii="仿宋_GB2312" w:eastAsia="仿宋_GB2312"/>
          <w:spacing w:val="0"/>
          <w:sz w:val="32"/>
          <w:szCs w:val="32"/>
        </w:rPr>
        <w:t>附件：1.临泽县202</w:t>
      </w:r>
      <w:r>
        <w:rPr>
          <w:rFonts w:hint="eastAsia" w:ascii="仿宋_GB2312" w:eastAsia="仿宋_GB2312"/>
          <w:spacing w:val="0"/>
          <w:sz w:val="32"/>
          <w:szCs w:val="32"/>
          <w:lang w:val="en-US" w:eastAsia="zh-CN"/>
        </w:rPr>
        <w:t>5</w:t>
      </w:r>
      <w:r>
        <w:rPr>
          <w:rFonts w:hint="eastAsia" w:ascii="仿宋_GB2312" w:eastAsia="仿宋_GB2312"/>
          <w:spacing w:val="0"/>
          <w:sz w:val="32"/>
          <w:szCs w:val="32"/>
        </w:rPr>
        <w:t>年农村绿色低碳村庄项目协调领导小组名单</w:t>
      </w:r>
    </w:p>
    <w:p>
      <w:pPr>
        <w:keepNext w:val="0"/>
        <w:keepLines w:val="0"/>
        <w:pageBreakBefore w:val="0"/>
        <w:kinsoku/>
        <w:wordWrap/>
        <w:overflowPunct/>
        <w:topLinePunct w:val="0"/>
        <w:autoSpaceDE/>
        <w:autoSpaceDN/>
        <w:bidi w:val="0"/>
        <w:adjustRightInd/>
        <w:snapToGrid/>
        <w:spacing w:line="600" w:lineRule="exact"/>
        <w:ind w:left="1596" w:leftChars="760" w:firstLine="0" w:firstLineChars="0"/>
        <w:rPr>
          <w:rFonts w:hint="eastAsia" w:ascii="仿宋_GB2312" w:eastAsia="仿宋_GB2312"/>
          <w:spacing w:val="0"/>
          <w:sz w:val="32"/>
          <w:szCs w:val="32"/>
        </w:rPr>
      </w:pPr>
      <w:r>
        <w:rPr>
          <w:rFonts w:hint="eastAsia" w:ascii="仿宋_GB2312" w:eastAsia="仿宋_GB2312"/>
          <w:spacing w:val="0"/>
          <w:sz w:val="32"/>
          <w:szCs w:val="32"/>
        </w:rPr>
        <w:t>2.临泽县</w:t>
      </w:r>
      <w:r>
        <w:rPr>
          <w:rFonts w:hint="eastAsia" w:ascii="仿宋_GB2312" w:eastAsia="仿宋_GB2312"/>
          <w:spacing w:val="0"/>
          <w:sz w:val="32"/>
          <w:szCs w:val="32"/>
          <w:lang w:val="en-US" w:eastAsia="zh-CN"/>
        </w:rPr>
        <w:t>2025年</w:t>
      </w:r>
      <w:r>
        <w:rPr>
          <w:rFonts w:hint="eastAsia" w:ascii="仿宋_GB2312" w:eastAsia="仿宋_GB2312"/>
          <w:spacing w:val="0"/>
          <w:sz w:val="32"/>
          <w:szCs w:val="32"/>
        </w:rPr>
        <w:t>农村绿色低碳村庄项目技术指导小组名单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spacing w:val="0"/>
          <w:sz w:val="32"/>
          <w:szCs w:val="32"/>
          <w:lang w:val="en-US" w:eastAsia="zh-CN"/>
        </w:rPr>
      </w:pPr>
    </w:p>
    <w:p>
      <w:pPr>
        <w:pStyle w:val="13"/>
        <w:rPr>
          <w:rFonts w:hint="eastAsia" w:ascii="仿宋_GB2312" w:eastAsia="仿宋_GB2312"/>
          <w:spacing w:val="0"/>
          <w:sz w:val="32"/>
          <w:szCs w:val="32"/>
          <w:lang w:val="en-US" w:eastAsia="zh-CN"/>
        </w:rPr>
      </w:pPr>
    </w:p>
    <w:p>
      <w:pPr>
        <w:pStyle w:val="13"/>
        <w:rPr>
          <w:rFonts w:hint="eastAsia" w:ascii="仿宋_GB2312" w:eastAsia="仿宋_GB2312"/>
          <w:spacing w:val="0"/>
          <w:sz w:val="32"/>
          <w:szCs w:val="32"/>
          <w:lang w:val="en-US" w:eastAsia="zh-CN"/>
        </w:rPr>
      </w:pPr>
    </w:p>
    <w:p>
      <w:pPr>
        <w:spacing w:line="560" w:lineRule="exact"/>
        <w:jc w:val="left"/>
        <w:rPr>
          <w:rFonts w:hint="eastAsia" w:ascii="黑体" w:hAnsi="黑体" w:eastAsia="黑体" w:cs="黑体"/>
          <w:bCs/>
          <w:sz w:val="28"/>
          <w:szCs w:val="28"/>
        </w:rPr>
      </w:pPr>
    </w:p>
    <w:p>
      <w:pPr>
        <w:spacing w:line="560" w:lineRule="exact"/>
        <w:jc w:val="left"/>
        <w:rPr>
          <w:rFonts w:hint="eastAsia" w:ascii="黑体" w:hAnsi="黑体" w:eastAsia="黑体" w:cs="黑体"/>
          <w:bCs/>
          <w:sz w:val="28"/>
          <w:szCs w:val="28"/>
        </w:rPr>
      </w:pPr>
      <w:r>
        <w:rPr>
          <w:rFonts w:hint="eastAsia" w:ascii="黑体" w:hAnsi="黑体" w:eastAsia="黑体" w:cs="黑体"/>
          <w:bCs/>
          <w:sz w:val="28"/>
          <w:szCs w:val="28"/>
        </w:rPr>
        <w:t>附件1</w:t>
      </w:r>
    </w:p>
    <w:p>
      <w:pPr>
        <w:spacing w:line="560" w:lineRule="exact"/>
        <w:jc w:val="center"/>
        <w:rPr>
          <w:rFonts w:hint="eastAsia" w:ascii="方正小标宋简体" w:eastAsia="方正小标宋简体"/>
          <w:bCs/>
          <w:sz w:val="44"/>
        </w:rPr>
      </w:pPr>
    </w:p>
    <w:p>
      <w:pPr>
        <w:spacing w:line="560" w:lineRule="exact"/>
        <w:jc w:val="center"/>
        <w:rPr>
          <w:rFonts w:hint="eastAsia" w:ascii="方正小标宋简体" w:eastAsia="方正小标宋简体"/>
          <w:bCs/>
          <w:sz w:val="44"/>
        </w:rPr>
      </w:pPr>
      <w:r>
        <w:rPr>
          <w:rFonts w:hint="eastAsia" w:ascii="方正小标宋简体" w:eastAsia="方正小标宋简体"/>
          <w:bCs/>
          <w:sz w:val="44"/>
        </w:rPr>
        <w:t>临泽县202</w:t>
      </w:r>
      <w:r>
        <w:rPr>
          <w:rFonts w:hint="eastAsia" w:ascii="方正小标宋简体" w:eastAsia="方正小标宋简体"/>
          <w:bCs/>
          <w:sz w:val="44"/>
          <w:lang w:val="en-US" w:eastAsia="zh-CN"/>
        </w:rPr>
        <w:t>5</w:t>
      </w:r>
      <w:r>
        <w:rPr>
          <w:rFonts w:hint="eastAsia" w:ascii="方正小标宋简体" w:eastAsia="方正小标宋简体"/>
          <w:bCs/>
          <w:sz w:val="44"/>
        </w:rPr>
        <w:t>年农村绿色低碳村庄项目</w:t>
      </w: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协调</w:t>
      </w:r>
      <w:r>
        <w:rPr>
          <w:rFonts w:hint="eastAsia" w:ascii="方正小标宋简体" w:eastAsia="方正小标宋简体"/>
          <w:sz w:val="44"/>
          <w:szCs w:val="44"/>
        </w:rPr>
        <w:t>领导小组名单</w:t>
      </w:r>
    </w:p>
    <w:p>
      <w:pPr>
        <w:rPr>
          <w:rFonts w:hint="eastAsia" w:ascii="仿宋_GB2312"/>
          <w:sz w:val="44"/>
          <w:szCs w:val="44"/>
        </w:rPr>
      </w:pPr>
    </w:p>
    <w:p>
      <w:pPr>
        <w:spacing w:line="600" w:lineRule="exact"/>
        <w:ind w:firstLine="640" w:firstLineChars="200"/>
        <w:rPr>
          <w:rFonts w:hint="eastAsia" w:ascii="仿宋_GB2312" w:hAnsi="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李自勤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县农业农村局副局长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副组长：</w:t>
      </w:r>
      <w:r>
        <w:rPr>
          <w:rFonts w:hint="eastAsia" w:ascii="仿宋_GB2312" w:hAnsi="仿宋_GB2312" w:eastAsia="仿宋_GB2312" w:cs="仿宋_GB2312"/>
          <w:sz w:val="32"/>
          <w:szCs w:val="32"/>
          <w:lang w:val="en-US" w:eastAsia="zh-CN"/>
        </w:rPr>
        <w:t xml:space="preserve">刘红梅   </w:t>
      </w:r>
      <w:r>
        <w:rPr>
          <w:rFonts w:hint="eastAsia" w:ascii="仿宋_GB2312" w:hAnsi="仿宋_GB2312" w:eastAsia="仿宋_GB2312" w:cs="仿宋_GB2312"/>
          <w:sz w:val="32"/>
          <w:szCs w:val="32"/>
        </w:rPr>
        <w:t>沙河镇</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镇长</w:t>
      </w:r>
    </w:p>
    <w:p>
      <w:pPr>
        <w:spacing w:line="60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张国军   县农业综合开发服务中心主任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员：赵银善   县农业综合开发服务中心高级工程师</w:t>
      </w:r>
    </w:p>
    <w:p>
      <w:pPr>
        <w:spacing w:line="60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孔晓霞   县农业综合开发服务中心</w:t>
      </w:r>
      <w:r>
        <w:rPr>
          <w:rFonts w:hint="eastAsia" w:ascii="仿宋_GB2312" w:hAnsi="仿宋_GB2312" w:eastAsia="仿宋_GB2312" w:cs="仿宋_GB2312"/>
          <w:sz w:val="32"/>
          <w:szCs w:val="32"/>
          <w:lang w:eastAsia="zh-CN"/>
        </w:rPr>
        <w:t>农艺师</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张兴龙   沙河镇西关村党支部书记</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项目协调小组办公室设在县农业综合开发服务中心，具体负责项目的协调落实和绩效评价等工作，办公室主任由张国军同志兼任。</w:t>
      </w:r>
    </w:p>
    <w:p>
      <w:pPr>
        <w:spacing w:line="560" w:lineRule="exact"/>
        <w:jc w:val="left"/>
        <w:rPr>
          <w:rFonts w:hint="eastAsia" w:ascii="黑体" w:hAnsi="黑体" w:eastAsia="黑体" w:cs="黑体"/>
          <w:bCs/>
          <w:sz w:val="28"/>
          <w:szCs w:val="28"/>
        </w:rPr>
      </w:pPr>
    </w:p>
    <w:p>
      <w:pPr>
        <w:spacing w:line="560" w:lineRule="exact"/>
        <w:jc w:val="left"/>
        <w:rPr>
          <w:rFonts w:hint="eastAsia" w:ascii="黑体" w:hAnsi="黑体" w:eastAsia="黑体" w:cs="黑体"/>
          <w:bCs/>
          <w:sz w:val="28"/>
          <w:szCs w:val="28"/>
        </w:rPr>
      </w:pPr>
    </w:p>
    <w:p>
      <w:pPr>
        <w:spacing w:line="560" w:lineRule="exact"/>
        <w:jc w:val="left"/>
        <w:rPr>
          <w:rFonts w:hint="eastAsia" w:ascii="黑体" w:hAnsi="黑体" w:eastAsia="黑体" w:cs="黑体"/>
          <w:bCs/>
          <w:sz w:val="28"/>
          <w:szCs w:val="28"/>
        </w:rPr>
      </w:pPr>
    </w:p>
    <w:p>
      <w:pPr>
        <w:spacing w:line="560" w:lineRule="exact"/>
        <w:jc w:val="left"/>
        <w:rPr>
          <w:rFonts w:hint="eastAsia" w:ascii="黑体" w:hAnsi="黑体" w:eastAsia="黑体" w:cs="黑体"/>
          <w:bCs/>
          <w:sz w:val="28"/>
          <w:szCs w:val="28"/>
        </w:rPr>
      </w:pPr>
    </w:p>
    <w:p>
      <w:pPr>
        <w:spacing w:line="560" w:lineRule="exact"/>
        <w:jc w:val="left"/>
        <w:rPr>
          <w:rFonts w:hint="eastAsia" w:ascii="黑体" w:hAnsi="黑体" w:eastAsia="黑体" w:cs="黑体"/>
          <w:bCs/>
          <w:sz w:val="28"/>
          <w:szCs w:val="28"/>
        </w:rPr>
      </w:pPr>
    </w:p>
    <w:p>
      <w:pPr>
        <w:spacing w:line="560" w:lineRule="exact"/>
        <w:jc w:val="left"/>
        <w:rPr>
          <w:rFonts w:hint="eastAsia" w:ascii="黑体" w:hAnsi="黑体" w:eastAsia="黑体" w:cs="黑体"/>
          <w:bCs/>
          <w:sz w:val="28"/>
          <w:szCs w:val="28"/>
        </w:rPr>
      </w:pPr>
    </w:p>
    <w:p>
      <w:pPr>
        <w:spacing w:line="560" w:lineRule="exact"/>
        <w:jc w:val="left"/>
        <w:rPr>
          <w:rFonts w:hint="eastAsia" w:ascii="黑体" w:hAnsi="黑体" w:eastAsia="黑体" w:cs="黑体"/>
          <w:bCs/>
          <w:sz w:val="28"/>
          <w:szCs w:val="28"/>
        </w:rPr>
        <w:sectPr>
          <w:footerReference r:id="rId3" w:type="default"/>
          <w:pgSz w:w="11906" w:h="16838"/>
          <w:pgMar w:top="2098" w:right="1587" w:bottom="1701" w:left="1587" w:header="851" w:footer="992" w:gutter="0"/>
          <w:pgNumType w:fmt="numberInDash" w:start="2"/>
          <w:cols w:space="425" w:num="1"/>
          <w:docGrid w:type="lines" w:linePitch="312" w:charSpace="0"/>
        </w:sectPr>
      </w:pPr>
    </w:p>
    <w:p>
      <w:pPr>
        <w:spacing w:line="560" w:lineRule="exact"/>
        <w:jc w:val="left"/>
        <w:rPr>
          <w:rFonts w:ascii="黑体" w:hAnsi="黑体" w:eastAsia="黑体" w:cs="黑体"/>
          <w:bCs/>
          <w:sz w:val="28"/>
          <w:szCs w:val="28"/>
        </w:rPr>
      </w:pPr>
      <w:r>
        <w:rPr>
          <w:rFonts w:hint="eastAsia" w:ascii="黑体" w:hAnsi="黑体" w:eastAsia="黑体" w:cs="黑体"/>
          <w:bCs/>
          <w:sz w:val="28"/>
          <w:szCs w:val="28"/>
        </w:rPr>
        <w:t>附件2</w:t>
      </w:r>
    </w:p>
    <w:p>
      <w:pPr>
        <w:pStyle w:val="13"/>
        <w:rPr>
          <w:rFonts w:hint="eastAsia" w:ascii="仿宋_GB2312" w:hAnsi="仿宋_GB2312" w:cs="仿宋_GB2312"/>
          <w:sz w:val="32"/>
          <w:szCs w:val="32"/>
        </w:rPr>
      </w:pPr>
    </w:p>
    <w:p>
      <w:pPr>
        <w:spacing w:line="560" w:lineRule="exact"/>
        <w:jc w:val="center"/>
        <w:rPr>
          <w:rFonts w:hint="eastAsia" w:ascii="方正小标宋简体" w:eastAsia="方正小标宋简体"/>
          <w:bCs/>
          <w:sz w:val="44"/>
        </w:rPr>
      </w:pPr>
      <w:r>
        <w:rPr>
          <w:rFonts w:hint="eastAsia" w:ascii="方正小标宋简体" w:eastAsia="方正小标宋简体"/>
          <w:bCs/>
          <w:sz w:val="44"/>
        </w:rPr>
        <w:t>临泽县</w:t>
      </w:r>
      <w:r>
        <w:rPr>
          <w:rFonts w:hint="eastAsia" w:ascii="方正小标宋简体" w:eastAsia="方正小标宋简体"/>
          <w:bCs/>
          <w:sz w:val="44"/>
          <w:lang w:val="en-US" w:eastAsia="zh-CN"/>
        </w:rPr>
        <w:t>2025年</w:t>
      </w:r>
      <w:r>
        <w:rPr>
          <w:rFonts w:hint="eastAsia" w:ascii="方正小标宋简体" w:eastAsia="方正小标宋简体"/>
          <w:bCs/>
          <w:sz w:val="44"/>
        </w:rPr>
        <w:t>农村绿色低碳村庄项目</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技术指导小组名单</w:t>
      </w:r>
    </w:p>
    <w:p>
      <w:pPr>
        <w:pStyle w:val="13"/>
        <w:rPr>
          <w:rFonts w:hint="eastAsia" w:ascii="仿宋_GB2312" w:hAnsi="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长：张国军   县农业综合开发服务中心主任</w:t>
      </w:r>
      <w:r>
        <w:rPr>
          <w:rFonts w:hint="eastAsia" w:ascii="仿宋_GB2312" w:hAnsi="仿宋_GB2312" w:eastAsia="仿宋_GB2312" w:cs="仿宋_GB2312"/>
          <w:sz w:val="32"/>
          <w:szCs w:val="32"/>
          <w:lang w:eastAsia="zh-CN"/>
        </w:rPr>
        <w:t>（农艺师）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赵银善   县农业综合开发服务中心高级工程师</w:t>
      </w:r>
    </w:p>
    <w:p>
      <w:pPr>
        <w:pStyle w:val="13"/>
        <w:keepNext w:val="0"/>
        <w:keepLines w:val="0"/>
        <w:pageBreakBefore w:val="0"/>
        <w:widowControl w:val="0"/>
        <w:kinsoku/>
        <w:wordWrap/>
        <w:overflowPunct/>
        <w:topLinePunct w:val="0"/>
        <w:autoSpaceDE/>
        <w:autoSpaceDN/>
        <w:bidi w:val="0"/>
        <w:adjustRightInd/>
        <w:snapToGrid/>
        <w:spacing w:line="60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孔晓霞   县农业综合开发服务中心</w:t>
      </w:r>
      <w:r>
        <w:rPr>
          <w:rFonts w:hint="eastAsia" w:ascii="仿宋_GB2312" w:hAnsi="仿宋_GB2312" w:eastAsia="仿宋_GB2312" w:cs="仿宋_GB2312"/>
          <w:sz w:val="32"/>
          <w:szCs w:val="32"/>
          <w:lang w:eastAsia="zh-CN"/>
        </w:rPr>
        <w:t>农艺师</w:t>
      </w:r>
    </w:p>
    <w:p>
      <w:pPr>
        <w:pStyle w:val="13"/>
        <w:keepNext w:val="0"/>
        <w:keepLines w:val="0"/>
        <w:pageBreakBefore w:val="0"/>
        <w:widowControl w:val="0"/>
        <w:kinsoku/>
        <w:wordWrap/>
        <w:overflowPunct/>
        <w:topLinePunct w:val="0"/>
        <w:autoSpaceDE/>
        <w:autoSpaceDN/>
        <w:bidi w:val="0"/>
        <w:adjustRightInd/>
        <w:snapToGrid/>
        <w:spacing w:line="600" w:lineRule="exact"/>
        <w:rPr>
          <w:rFonts w:hint="eastAsia" w:ascii="宋体"/>
          <w:sz w:val="32"/>
        </w:rPr>
      </w:pPr>
    </w:p>
    <w:p>
      <w:pPr>
        <w:pStyle w:val="13"/>
        <w:keepNext w:val="0"/>
        <w:keepLines w:val="0"/>
        <w:pageBreakBefore w:val="0"/>
        <w:widowControl w:val="0"/>
        <w:kinsoku/>
        <w:wordWrap/>
        <w:overflowPunct/>
        <w:topLinePunct w:val="0"/>
        <w:autoSpaceDE/>
        <w:autoSpaceDN/>
        <w:bidi w:val="0"/>
        <w:adjustRightInd/>
        <w:snapToGrid/>
        <w:spacing w:line="60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rPr>
      </w:pPr>
    </w:p>
    <w:p>
      <w:pPr>
        <w:pStyle w:val="13"/>
        <w:spacing w:line="120" w:lineRule="exact"/>
        <w:rPr>
          <w:rFonts w:hint="eastAsia" w:ascii="宋体"/>
          <w:sz w:val="32"/>
          <w:lang w:val="en-US" w:eastAsia="zh-CN"/>
        </w:rPr>
      </w:pPr>
    </w:p>
    <w:sectPr>
      <w:footerReference r:id="rId4" w:type="default"/>
      <w:pgSz w:w="11906" w:h="16838"/>
      <w:pgMar w:top="2098" w:right="1587" w:bottom="1701"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D39E4"/>
    <w:rsid w:val="00072C34"/>
    <w:rsid w:val="00133387"/>
    <w:rsid w:val="018A58CB"/>
    <w:rsid w:val="01CA216C"/>
    <w:rsid w:val="01E07299"/>
    <w:rsid w:val="024B505A"/>
    <w:rsid w:val="03253AFD"/>
    <w:rsid w:val="033964A8"/>
    <w:rsid w:val="03E727F4"/>
    <w:rsid w:val="042711AF"/>
    <w:rsid w:val="043F0BEF"/>
    <w:rsid w:val="04C609C8"/>
    <w:rsid w:val="04FC43EA"/>
    <w:rsid w:val="05235E1B"/>
    <w:rsid w:val="055E48FF"/>
    <w:rsid w:val="05D90BCF"/>
    <w:rsid w:val="06E25862"/>
    <w:rsid w:val="070B300A"/>
    <w:rsid w:val="072639A0"/>
    <w:rsid w:val="075C73C2"/>
    <w:rsid w:val="07B6040F"/>
    <w:rsid w:val="085C571A"/>
    <w:rsid w:val="086F1438"/>
    <w:rsid w:val="08EE04EE"/>
    <w:rsid w:val="08F17FDE"/>
    <w:rsid w:val="097A6225"/>
    <w:rsid w:val="0A4D56E8"/>
    <w:rsid w:val="0AD83203"/>
    <w:rsid w:val="0BA1066E"/>
    <w:rsid w:val="0C0F70F9"/>
    <w:rsid w:val="0DDC74AE"/>
    <w:rsid w:val="0E5139F9"/>
    <w:rsid w:val="0EBA459B"/>
    <w:rsid w:val="0F274759"/>
    <w:rsid w:val="1028500F"/>
    <w:rsid w:val="11015AA6"/>
    <w:rsid w:val="11AE2F10"/>
    <w:rsid w:val="123E4294"/>
    <w:rsid w:val="12B04A66"/>
    <w:rsid w:val="13053004"/>
    <w:rsid w:val="13217712"/>
    <w:rsid w:val="137B1518"/>
    <w:rsid w:val="13977400"/>
    <w:rsid w:val="14333BA0"/>
    <w:rsid w:val="14812B5E"/>
    <w:rsid w:val="14EF5D19"/>
    <w:rsid w:val="15494B87"/>
    <w:rsid w:val="15C26F8A"/>
    <w:rsid w:val="15E45152"/>
    <w:rsid w:val="162437A1"/>
    <w:rsid w:val="16A64A0B"/>
    <w:rsid w:val="16B20DAC"/>
    <w:rsid w:val="16D071C1"/>
    <w:rsid w:val="1712469F"/>
    <w:rsid w:val="17E551B2"/>
    <w:rsid w:val="18A8690B"/>
    <w:rsid w:val="18F27B86"/>
    <w:rsid w:val="19C01A32"/>
    <w:rsid w:val="19FB6683"/>
    <w:rsid w:val="1A0D279E"/>
    <w:rsid w:val="1A304E0A"/>
    <w:rsid w:val="1A367F46"/>
    <w:rsid w:val="1B1F6C2C"/>
    <w:rsid w:val="1BE7537A"/>
    <w:rsid w:val="1BF306EA"/>
    <w:rsid w:val="1C7B7E93"/>
    <w:rsid w:val="1CA648FE"/>
    <w:rsid w:val="1CBA09BB"/>
    <w:rsid w:val="1D0C77A5"/>
    <w:rsid w:val="1E067C30"/>
    <w:rsid w:val="1F976C96"/>
    <w:rsid w:val="1FA85442"/>
    <w:rsid w:val="1FD04999"/>
    <w:rsid w:val="20C718F8"/>
    <w:rsid w:val="21415B4F"/>
    <w:rsid w:val="21893DF4"/>
    <w:rsid w:val="21C44A9A"/>
    <w:rsid w:val="23E629DD"/>
    <w:rsid w:val="24637B8A"/>
    <w:rsid w:val="24D238DC"/>
    <w:rsid w:val="24D9609E"/>
    <w:rsid w:val="253E5089"/>
    <w:rsid w:val="25FD7B6A"/>
    <w:rsid w:val="265A320F"/>
    <w:rsid w:val="274C6FFB"/>
    <w:rsid w:val="27765E26"/>
    <w:rsid w:val="280C22E7"/>
    <w:rsid w:val="286C43AC"/>
    <w:rsid w:val="287C121A"/>
    <w:rsid w:val="28945D93"/>
    <w:rsid w:val="29312005"/>
    <w:rsid w:val="298365D8"/>
    <w:rsid w:val="2A0E60B3"/>
    <w:rsid w:val="2A104310"/>
    <w:rsid w:val="2A44644C"/>
    <w:rsid w:val="2ADC2444"/>
    <w:rsid w:val="2B6A4C49"/>
    <w:rsid w:val="2B966A97"/>
    <w:rsid w:val="2BDB6BA0"/>
    <w:rsid w:val="2BF25CB2"/>
    <w:rsid w:val="2C13477F"/>
    <w:rsid w:val="2C4F3123"/>
    <w:rsid w:val="2CD07D87"/>
    <w:rsid w:val="2E173476"/>
    <w:rsid w:val="2E734E6D"/>
    <w:rsid w:val="2E89643F"/>
    <w:rsid w:val="2F4131BE"/>
    <w:rsid w:val="2FD935ED"/>
    <w:rsid w:val="2FE57FED"/>
    <w:rsid w:val="2FF84E72"/>
    <w:rsid w:val="305807BF"/>
    <w:rsid w:val="3095556F"/>
    <w:rsid w:val="31723B02"/>
    <w:rsid w:val="3482405C"/>
    <w:rsid w:val="34A42225"/>
    <w:rsid w:val="35042CC3"/>
    <w:rsid w:val="352F2685"/>
    <w:rsid w:val="353B2893"/>
    <w:rsid w:val="35F47DCA"/>
    <w:rsid w:val="361707D4"/>
    <w:rsid w:val="36767BF1"/>
    <w:rsid w:val="36CE5337"/>
    <w:rsid w:val="377D0B0B"/>
    <w:rsid w:val="383E473E"/>
    <w:rsid w:val="384A4912"/>
    <w:rsid w:val="386F1159"/>
    <w:rsid w:val="399B6494"/>
    <w:rsid w:val="3AA54601"/>
    <w:rsid w:val="3B1672AC"/>
    <w:rsid w:val="3BE92C13"/>
    <w:rsid w:val="3C6329C5"/>
    <w:rsid w:val="3C7E203E"/>
    <w:rsid w:val="3CF6706F"/>
    <w:rsid w:val="3CF950D8"/>
    <w:rsid w:val="3D760AE1"/>
    <w:rsid w:val="3D9077EA"/>
    <w:rsid w:val="3DA05553"/>
    <w:rsid w:val="3FA51AEF"/>
    <w:rsid w:val="3FA550A3"/>
    <w:rsid w:val="40F574FB"/>
    <w:rsid w:val="413B7A6D"/>
    <w:rsid w:val="41466412"/>
    <w:rsid w:val="42E6744A"/>
    <w:rsid w:val="42FE51F6"/>
    <w:rsid w:val="43931DE2"/>
    <w:rsid w:val="43BD6E5F"/>
    <w:rsid w:val="446B68BB"/>
    <w:rsid w:val="45154A79"/>
    <w:rsid w:val="45440EBA"/>
    <w:rsid w:val="45617CBE"/>
    <w:rsid w:val="45644C4F"/>
    <w:rsid w:val="467D0B27"/>
    <w:rsid w:val="47A81BD4"/>
    <w:rsid w:val="47CC58C3"/>
    <w:rsid w:val="488066AD"/>
    <w:rsid w:val="488E4926"/>
    <w:rsid w:val="48DC2443"/>
    <w:rsid w:val="48EE7ABB"/>
    <w:rsid w:val="49B4660E"/>
    <w:rsid w:val="49B67E2A"/>
    <w:rsid w:val="4AE667AE"/>
    <w:rsid w:val="4BB23021"/>
    <w:rsid w:val="4C54044A"/>
    <w:rsid w:val="4CAA019C"/>
    <w:rsid w:val="4D671BE9"/>
    <w:rsid w:val="4DE80F7C"/>
    <w:rsid w:val="4E2634BF"/>
    <w:rsid w:val="4F0516BA"/>
    <w:rsid w:val="4F340D88"/>
    <w:rsid w:val="4F94160A"/>
    <w:rsid w:val="4FFF25AD"/>
    <w:rsid w:val="50047BC4"/>
    <w:rsid w:val="500876B4"/>
    <w:rsid w:val="511F3CF3"/>
    <w:rsid w:val="51295B34"/>
    <w:rsid w:val="51954A31"/>
    <w:rsid w:val="52831274"/>
    <w:rsid w:val="52E33AC0"/>
    <w:rsid w:val="53226CDE"/>
    <w:rsid w:val="542C358A"/>
    <w:rsid w:val="5438608E"/>
    <w:rsid w:val="550348EE"/>
    <w:rsid w:val="55151345"/>
    <w:rsid w:val="55411085"/>
    <w:rsid w:val="56941C49"/>
    <w:rsid w:val="57831D16"/>
    <w:rsid w:val="57947A7F"/>
    <w:rsid w:val="579730CB"/>
    <w:rsid w:val="57A67AF9"/>
    <w:rsid w:val="57B679F5"/>
    <w:rsid w:val="589A7317"/>
    <w:rsid w:val="589F492D"/>
    <w:rsid w:val="59CC3500"/>
    <w:rsid w:val="59E226F2"/>
    <w:rsid w:val="59F4181E"/>
    <w:rsid w:val="5A3E6E8C"/>
    <w:rsid w:val="5AE40D1D"/>
    <w:rsid w:val="5BA109BC"/>
    <w:rsid w:val="5CD10258"/>
    <w:rsid w:val="5D647EF4"/>
    <w:rsid w:val="5DDC5CDC"/>
    <w:rsid w:val="5E2C6C63"/>
    <w:rsid w:val="5E651286"/>
    <w:rsid w:val="5F4B4EC7"/>
    <w:rsid w:val="60DB227B"/>
    <w:rsid w:val="61096DE8"/>
    <w:rsid w:val="61860438"/>
    <w:rsid w:val="61A22D98"/>
    <w:rsid w:val="61DA33B9"/>
    <w:rsid w:val="621A5025"/>
    <w:rsid w:val="6283706E"/>
    <w:rsid w:val="62A72D5C"/>
    <w:rsid w:val="62D60F4C"/>
    <w:rsid w:val="62E71A92"/>
    <w:rsid w:val="63BF7C32"/>
    <w:rsid w:val="63F21DB5"/>
    <w:rsid w:val="64552344"/>
    <w:rsid w:val="645B2050"/>
    <w:rsid w:val="6486074F"/>
    <w:rsid w:val="64F32513"/>
    <w:rsid w:val="651D5558"/>
    <w:rsid w:val="661355E0"/>
    <w:rsid w:val="661D39E4"/>
    <w:rsid w:val="663366B5"/>
    <w:rsid w:val="669C06FE"/>
    <w:rsid w:val="66BC66AA"/>
    <w:rsid w:val="66DA5B19"/>
    <w:rsid w:val="673B3A73"/>
    <w:rsid w:val="673F17B5"/>
    <w:rsid w:val="678E6299"/>
    <w:rsid w:val="683A3D2B"/>
    <w:rsid w:val="68B25FB7"/>
    <w:rsid w:val="68E343C2"/>
    <w:rsid w:val="691B590A"/>
    <w:rsid w:val="6958090C"/>
    <w:rsid w:val="69763488"/>
    <w:rsid w:val="6A0171F6"/>
    <w:rsid w:val="6A054080"/>
    <w:rsid w:val="6A6432E1"/>
    <w:rsid w:val="6A6D39FC"/>
    <w:rsid w:val="6B2018FE"/>
    <w:rsid w:val="6CD02EB0"/>
    <w:rsid w:val="6D8A5754"/>
    <w:rsid w:val="6DA95E85"/>
    <w:rsid w:val="6DEE5CE3"/>
    <w:rsid w:val="6E971ED7"/>
    <w:rsid w:val="6EEF1D13"/>
    <w:rsid w:val="6FA07079"/>
    <w:rsid w:val="6FAD572A"/>
    <w:rsid w:val="6FFD5854"/>
    <w:rsid w:val="71254B2C"/>
    <w:rsid w:val="712D267F"/>
    <w:rsid w:val="71D84CE0"/>
    <w:rsid w:val="71F80EDE"/>
    <w:rsid w:val="7278396D"/>
    <w:rsid w:val="727918F3"/>
    <w:rsid w:val="72F33520"/>
    <w:rsid w:val="7370719A"/>
    <w:rsid w:val="73840550"/>
    <w:rsid w:val="74364A76"/>
    <w:rsid w:val="74BE7A92"/>
    <w:rsid w:val="754C32EF"/>
    <w:rsid w:val="7577036C"/>
    <w:rsid w:val="75FE283B"/>
    <w:rsid w:val="76285B0A"/>
    <w:rsid w:val="768C42EB"/>
    <w:rsid w:val="76CC46E8"/>
    <w:rsid w:val="76E16AC1"/>
    <w:rsid w:val="772B7660"/>
    <w:rsid w:val="77732DB5"/>
    <w:rsid w:val="7796663A"/>
    <w:rsid w:val="77B5517C"/>
    <w:rsid w:val="78EE537E"/>
    <w:rsid w:val="78FF6FF6"/>
    <w:rsid w:val="794F33AE"/>
    <w:rsid w:val="79BB36C1"/>
    <w:rsid w:val="7A992B33"/>
    <w:rsid w:val="7AA306F4"/>
    <w:rsid w:val="7B2C7E4B"/>
    <w:rsid w:val="7B5573A2"/>
    <w:rsid w:val="7B9003DA"/>
    <w:rsid w:val="7D500631"/>
    <w:rsid w:val="7E1A3F8B"/>
    <w:rsid w:val="7E3808B5"/>
    <w:rsid w:val="7E386B07"/>
    <w:rsid w:val="7EDC1B88"/>
    <w:rsid w:val="7F3B065C"/>
    <w:rsid w:val="7F9B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52"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6"/>
    <w:basedOn w:val="1"/>
    <w:next w:val="1"/>
    <w:unhideWhenUsed/>
    <w:qFormat/>
    <w:uiPriority w:val="99"/>
    <w:pPr>
      <w:ind w:left="1000" w:leftChars="1000"/>
    </w:pPr>
  </w:style>
  <w:style w:type="paragraph" w:styleId="3">
    <w:name w:val="Body Text"/>
    <w:basedOn w:val="1"/>
    <w:next w:val="1"/>
    <w:semiHidden/>
    <w:unhideWhenUsed/>
    <w:qFormat/>
    <w:uiPriority w:val="99"/>
    <w:pPr>
      <w:spacing w:after="120"/>
    </w:pPr>
    <w:rPr>
      <w:rFonts w:asciiTheme="minorHAnsi" w:hAnsiTheme="minorHAnsi" w:eastAsiaTheme="minorEastAsia" w:cstheme="minorBidi"/>
      <w:szCs w:val="24"/>
    </w:rPr>
  </w:style>
  <w:style w:type="paragraph" w:styleId="4">
    <w:name w:val="Body Text Indent 2"/>
    <w:basedOn w:val="1"/>
    <w:next w:val="3"/>
    <w:qFormat/>
    <w:uiPriority w:val="152"/>
    <w:pPr>
      <w:spacing w:after="120" w:line="480" w:lineRule="auto"/>
      <w:ind w:left="420" w:leftChars="420" w:firstLine="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rPr>
      <w:rFonts w:ascii="Times New Roman" w:hAnsi="Times New Roman" w:cs="Times New Roman"/>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Body Text Indent 21"/>
    <w:basedOn w:val="1"/>
    <w:next w:val="5"/>
    <w:qFormat/>
    <w:uiPriority w:val="0"/>
    <w:pPr>
      <w:spacing w:after="120" w:line="480" w:lineRule="auto"/>
      <w:ind w:left="420" w:leftChars="200"/>
    </w:pPr>
    <w:rPr>
      <w:rFonts w:ascii="Times New Roman" w:hAnsi="Times New Roman" w:eastAsia="宋体" w:cs="Times New Roman"/>
    </w:rPr>
  </w:style>
  <w:style w:type="paragraph" w:customStyle="1" w:styleId="13">
    <w:name w:val="BodyText"/>
    <w:basedOn w:val="1"/>
    <w:qFormat/>
    <w:uiPriority w:val="0"/>
    <w:pPr>
      <w:spacing w:after="120"/>
      <w:jc w:val="both"/>
      <w:textAlignment w:val="baseline"/>
    </w:pPr>
  </w:style>
  <w:style w:type="character" w:customStyle="1" w:styleId="1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2904</Words>
  <Characters>3127</Characters>
  <Lines>0</Lines>
  <Paragraphs>0</Paragraphs>
  <TotalTime>32</TotalTime>
  <ScaleCrop>false</ScaleCrop>
  <LinksUpToDate>false</LinksUpToDate>
  <CharactersWithSpaces>3186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2024-12-17T11:26:00Z</dcterms:created>
  <dc:creator>孔晓霞</dc:creator>
  <cp:lastModifiedBy>greatwall</cp:lastModifiedBy>
  <cp:lastPrinted>2025-09-16T09:39:53Z</cp:lastPrinted>
  <dcterms:modified xsi:type="dcterms:W3CDTF">2025-09-16T10:10:16Z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5980EC3FC9F74AE6BC00DA2641ACFDF4_11</vt:lpwstr>
  </property>
  <property fmtid="{D5CDD505-2E9C-101B-9397-08002B2CF9AE}" pid="4" name="KSOTemplateDocerSaveRecord">
    <vt:lpwstr>eyJoZGlkIjoiOWY3ZTdmNGU4ZWUxY2EzMjQyNmYyMGQxYTcxMjY4NjciLCJ1c2VySWQiOiI2NTEyOTEyMzYifQ==</vt:lpwstr>
  </property>
</Properties>
</file>