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B737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bookmarkStart w:id="2" w:name="_GoBack"/>
      <w:bookmarkEnd w:id="2"/>
      <w:bookmarkStart w:id="0" w:name="OLE_LINK1"/>
    </w:p>
    <w:bookmarkEnd w:id="0"/>
    <w:p w14:paraId="6B8095D4">
      <w:pPr>
        <w:rPr>
          <w:rFonts w:hint="eastAsia" w:ascii="仿宋_GB2312" w:hAnsi="仿宋_GB2312" w:eastAsia="仿宋_GB2312" w:cs="仿宋_GB2312"/>
          <w:sz w:val="32"/>
          <w:szCs w:val="32"/>
          <w:lang w:eastAsia="zh-CN"/>
        </w:rPr>
      </w:pPr>
    </w:p>
    <w:p w14:paraId="0FFB3838">
      <w:pPr>
        <w:rPr>
          <w:rFonts w:hint="eastAsia" w:ascii="仿宋_GB2312" w:hAnsi="仿宋_GB2312" w:eastAsia="仿宋_GB2312" w:cs="仿宋_GB2312"/>
          <w:sz w:val="32"/>
          <w:szCs w:val="32"/>
          <w:lang w:eastAsia="zh-CN"/>
        </w:rPr>
      </w:pPr>
    </w:p>
    <w:p w14:paraId="73115CF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临泽县人民政府</w:t>
      </w:r>
    </w:p>
    <w:p w14:paraId="51FD211E">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方正小标宋简体" w:hAnsi="Times New Roman" w:eastAsia="方正小标宋简体"/>
          <w:spacing w:val="-6"/>
          <w:sz w:val="44"/>
          <w:szCs w:val="44"/>
        </w:rPr>
      </w:pPr>
      <w:r>
        <w:rPr>
          <w:rFonts w:hint="eastAsia" w:ascii="方正小标宋简体" w:hAnsi="Times New Roman" w:eastAsia="方正小标宋简体"/>
          <w:spacing w:val="-6"/>
          <w:sz w:val="44"/>
          <w:szCs w:val="44"/>
        </w:rPr>
        <w:t>关于</w:t>
      </w:r>
      <w:r>
        <w:rPr>
          <w:rFonts w:hint="eastAsia" w:ascii="方正小标宋简体" w:hAnsi="Times New Roman" w:eastAsia="方正小标宋简体"/>
          <w:spacing w:val="-6"/>
          <w:sz w:val="44"/>
          <w:szCs w:val="44"/>
          <w:lang w:eastAsia="zh-CN"/>
        </w:rPr>
        <w:t>临泽县</w:t>
      </w:r>
      <w:r>
        <w:rPr>
          <w:rFonts w:ascii="方正小标宋简体" w:hAnsi="Times New Roman" w:eastAsia="方正小标宋简体"/>
          <w:spacing w:val="-6"/>
          <w:sz w:val="44"/>
          <w:szCs w:val="44"/>
        </w:rPr>
        <w:t>20</w:t>
      </w:r>
      <w:r>
        <w:rPr>
          <w:rFonts w:hint="eastAsia" w:ascii="方正小标宋简体" w:hAnsi="Times New Roman" w:eastAsia="方正小标宋简体"/>
          <w:spacing w:val="-6"/>
          <w:sz w:val="44"/>
          <w:szCs w:val="44"/>
        </w:rPr>
        <w:t>2</w:t>
      </w:r>
      <w:r>
        <w:rPr>
          <w:rFonts w:hint="eastAsia" w:ascii="方正小标宋简体" w:hAnsi="Times New Roman" w:eastAsia="方正小标宋简体"/>
          <w:spacing w:val="-6"/>
          <w:sz w:val="44"/>
          <w:szCs w:val="44"/>
          <w:lang w:val="en-US" w:eastAsia="zh-CN"/>
        </w:rPr>
        <w:t>5</w:t>
      </w:r>
      <w:r>
        <w:rPr>
          <w:rFonts w:hint="eastAsia" w:ascii="方正小标宋简体" w:hAnsi="Times New Roman" w:eastAsia="方正小标宋简体"/>
          <w:spacing w:val="-6"/>
          <w:sz w:val="44"/>
          <w:szCs w:val="44"/>
        </w:rPr>
        <w:t>年</w:t>
      </w:r>
      <w:r>
        <w:rPr>
          <w:rFonts w:hint="eastAsia" w:ascii="方正小标宋简体" w:eastAsia="方正小标宋简体"/>
          <w:spacing w:val="-6"/>
          <w:sz w:val="44"/>
          <w:szCs w:val="44"/>
          <w:lang w:eastAsia="zh-CN"/>
        </w:rPr>
        <w:t>第二次</w:t>
      </w:r>
      <w:r>
        <w:rPr>
          <w:rFonts w:hint="eastAsia" w:ascii="方正小标宋简体" w:hAnsi="Times New Roman" w:eastAsia="方正小标宋简体"/>
          <w:spacing w:val="-6"/>
          <w:sz w:val="44"/>
          <w:szCs w:val="44"/>
        </w:rPr>
        <w:t>财政预算调整</w:t>
      </w:r>
    </w:p>
    <w:p w14:paraId="2801EE24">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方正小标宋简体" w:hAnsi="Times New Roman" w:eastAsia="方正小标宋简体"/>
          <w:spacing w:val="-6"/>
          <w:sz w:val="44"/>
          <w:szCs w:val="44"/>
          <w:lang w:eastAsia="zh-CN"/>
        </w:rPr>
      </w:pPr>
      <w:r>
        <w:rPr>
          <w:rFonts w:hint="eastAsia" w:ascii="方正小标宋简体" w:hAnsi="Times New Roman" w:eastAsia="方正小标宋简体"/>
          <w:spacing w:val="-6"/>
          <w:sz w:val="44"/>
          <w:szCs w:val="44"/>
        </w:rPr>
        <w:t>方案的</w:t>
      </w:r>
      <w:r>
        <w:rPr>
          <w:rFonts w:hint="eastAsia" w:ascii="方正小标宋简体" w:hAnsi="Times New Roman" w:eastAsia="方正小标宋简体"/>
          <w:spacing w:val="-6"/>
          <w:sz w:val="44"/>
          <w:szCs w:val="44"/>
          <w:lang w:eastAsia="zh-CN"/>
        </w:rPr>
        <w:t>报告</w:t>
      </w:r>
    </w:p>
    <w:p w14:paraId="4171CBFF">
      <w:pPr>
        <w:keepNext w:val="0"/>
        <w:keepLines w:val="0"/>
        <w:pageBreakBefore w:val="0"/>
        <w:widowControl w:val="0"/>
        <w:kinsoku/>
        <w:wordWrap/>
        <w:overflowPunct/>
        <w:topLinePunct w:val="0"/>
        <w:bidi w:val="0"/>
        <w:snapToGrid/>
        <w:spacing w:line="600" w:lineRule="exact"/>
        <w:jc w:val="center"/>
        <w:textAlignment w:val="auto"/>
        <w:rPr>
          <w:rFonts w:hint="eastAsia" w:ascii="楷体_GB2312" w:hAnsi="楷体_GB2312" w:eastAsia="楷体_GB2312" w:cs="楷体_GB2312"/>
          <w:spacing w:val="0"/>
          <w:w w:val="90"/>
          <w:sz w:val="32"/>
          <w:szCs w:val="32"/>
        </w:rPr>
      </w:pPr>
      <w:r>
        <w:rPr>
          <w:rFonts w:hint="eastAsia" w:ascii="楷体_GB2312" w:hAnsi="楷体_GB2312" w:eastAsia="楷体_GB2312" w:cs="楷体_GB2312"/>
          <w:spacing w:val="0"/>
          <w:w w:val="90"/>
          <w:sz w:val="32"/>
          <w:szCs w:val="32"/>
        </w:rPr>
        <w:t>——202</w:t>
      </w:r>
      <w:r>
        <w:rPr>
          <w:rFonts w:hint="eastAsia" w:ascii="楷体_GB2312" w:hAnsi="楷体_GB2312" w:eastAsia="楷体_GB2312" w:cs="楷体_GB2312"/>
          <w:spacing w:val="0"/>
          <w:w w:val="90"/>
          <w:sz w:val="32"/>
          <w:szCs w:val="32"/>
          <w:lang w:val="en-US" w:eastAsia="zh-CN"/>
        </w:rPr>
        <w:t>5</w:t>
      </w:r>
      <w:r>
        <w:rPr>
          <w:rFonts w:hint="eastAsia" w:ascii="楷体_GB2312" w:hAnsi="楷体_GB2312" w:eastAsia="楷体_GB2312" w:cs="楷体_GB2312"/>
          <w:spacing w:val="0"/>
          <w:w w:val="90"/>
          <w:sz w:val="32"/>
          <w:szCs w:val="32"/>
        </w:rPr>
        <w:t>年</w:t>
      </w:r>
      <w:r>
        <w:rPr>
          <w:rFonts w:hint="eastAsia" w:ascii="楷体_GB2312" w:hAnsi="楷体_GB2312" w:eastAsia="楷体_GB2312" w:cs="楷体_GB2312"/>
          <w:spacing w:val="0"/>
          <w:w w:val="90"/>
          <w:sz w:val="32"/>
          <w:szCs w:val="32"/>
          <w:lang w:val="en-US" w:eastAsia="zh-CN"/>
        </w:rPr>
        <w:t>12</w:t>
      </w:r>
      <w:r>
        <w:rPr>
          <w:rFonts w:hint="eastAsia" w:ascii="楷体_GB2312" w:hAnsi="楷体_GB2312" w:eastAsia="楷体_GB2312" w:cs="楷体_GB2312"/>
          <w:spacing w:val="0"/>
          <w:w w:val="90"/>
          <w:sz w:val="32"/>
          <w:szCs w:val="32"/>
        </w:rPr>
        <w:t>月</w:t>
      </w:r>
      <w:r>
        <w:rPr>
          <w:rFonts w:hint="eastAsia" w:ascii="楷体_GB2312" w:hAnsi="楷体_GB2312" w:eastAsia="楷体_GB2312" w:cs="楷体_GB2312"/>
          <w:spacing w:val="0"/>
          <w:w w:val="90"/>
          <w:sz w:val="32"/>
          <w:szCs w:val="32"/>
          <w:lang w:val="en-US" w:eastAsia="zh-CN"/>
        </w:rPr>
        <w:t>10</w:t>
      </w:r>
      <w:r>
        <w:rPr>
          <w:rFonts w:hint="eastAsia" w:ascii="楷体_GB2312" w:hAnsi="楷体_GB2312" w:eastAsia="楷体_GB2312" w:cs="楷体_GB2312"/>
          <w:spacing w:val="0"/>
          <w:w w:val="90"/>
          <w:sz w:val="32"/>
          <w:szCs w:val="32"/>
        </w:rPr>
        <w:t>日在县第十九届人大常委会第</w:t>
      </w:r>
      <w:r>
        <w:rPr>
          <w:rFonts w:hint="eastAsia" w:ascii="楷体_GB2312" w:hAnsi="楷体_GB2312" w:eastAsia="楷体_GB2312" w:cs="楷体_GB2312"/>
          <w:spacing w:val="0"/>
          <w:w w:val="90"/>
          <w:sz w:val="32"/>
          <w:szCs w:val="32"/>
          <w:lang w:val="en-US" w:eastAsia="zh-CN"/>
        </w:rPr>
        <w:t>三十五</w:t>
      </w:r>
      <w:r>
        <w:rPr>
          <w:rFonts w:hint="eastAsia" w:ascii="楷体_GB2312" w:hAnsi="楷体_GB2312" w:eastAsia="楷体_GB2312" w:cs="楷体_GB2312"/>
          <w:spacing w:val="0"/>
          <w:w w:val="90"/>
          <w:sz w:val="32"/>
          <w:szCs w:val="32"/>
        </w:rPr>
        <w:t>次会议上</w:t>
      </w:r>
    </w:p>
    <w:p w14:paraId="6334F81F">
      <w:pPr>
        <w:pStyle w:val="2"/>
        <w:keepNext w:val="0"/>
        <w:keepLines w:val="0"/>
        <w:pageBreakBefore w:val="0"/>
        <w:widowControl w:val="0"/>
        <w:kinsoku/>
        <w:wordWrap/>
        <w:overflowPunct/>
        <w:topLinePunct w:val="0"/>
        <w:bidi w:val="0"/>
        <w:snapToGrid/>
        <w:spacing w:line="560" w:lineRule="exact"/>
        <w:ind w:firstLine="420"/>
        <w:textAlignment w:val="auto"/>
        <w:rPr>
          <w:rFonts w:hint="eastAsia"/>
        </w:rPr>
      </w:pPr>
    </w:p>
    <w:p w14:paraId="7E848602">
      <w:pPr>
        <w:pStyle w:val="3"/>
        <w:keepNext w:val="0"/>
        <w:keepLines w:val="0"/>
        <w:pageBreakBefore w:val="0"/>
        <w:widowControl w:val="0"/>
        <w:kinsoku/>
        <w:wordWrap/>
        <w:overflowPunct/>
        <w:topLinePunct w:val="0"/>
        <w:bidi w:val="0"/>
        <w:snapToGrid/>
        <w:spacing w:line="560" w:lineRule="exact"/>
        <w:textAlignment w:val="auto"/>
        <w:rPr>
          <w:rFonts w:hint="eastAsia"/>
        </w:rPr>
      </w:pPr>
    </w:p>
    <w:p w14:paraId="187251B9">
      <w:pPr>
        <w:keepNext w:val="0"/>
        <w:keepLines w:val="0"/>
        <w:pageBreakBefore w:val="0"/>
        <w:widowControl w:val="0"/>
        <w:kinsoku/>
        <w:wordWrap/>
        <w:overflowPunct/>
        <w:topLinePunct w:val="0"/>
        <w:bidi w:val="0"/>
        <w:snapToGrid/>
        <w:spacing w:line="540" w:lineRule="exact"/>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主任、各位副主任、各位委员：</w:t>
      </w:r>
    </w:p>
    <w:p w14:paraId="0AA1DDAD">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受县人民政府委托，我向县人大常委会报告</w:t>
      </w:r>
      <w:r>
        <w:rPr>
          <w:rFonts w:hint="eastAsia" w:ascii="仿宋_GB2312" w:hAnsi="Calibri" w:eastAsia="仿宋_GB2312" w:cs="仿宋_GB2312"/>
          <w:sz w:val="32"/>
          <w:szCs w:val="32"/>
          <w:lang w:eastAsia="zh-CN"/>
        </w:rPr>
        <w:t>临泽县</w:t>
      </w:r>
      <w:r>
        <w:rPr>
          <w:rFonts w:hint="eastAsia" w:ascii="仿宋_GB2312" w:hAnsi="Calibri" w:eastAsia="仿宋_GB2312" w:cs="仿宋_GB2312"/>
          <w:sz w:val="32"/>
          <w:szCs w:val="32"/>
        </w:rPr>
        <w:t>2025年</w:t>
      </w:r>
      <w:r>
        <w:rPr>
          <w:rFonts w:hint="eastAsia" w:ascii="仿宋_GB2312" w:hAnsi="Calibri" w:eastAsia="仿宋_GB2312" w:cs="仿宋_GB2312"/>
          <w:sz w:val="32"/>
          <w:szCs w:val="32"/>
          <w:lang w:eastAsia="zh-CN"/>
        </w:rPr>
        <w:t>第二次</w:t>
      </w:r>
      <w:r>
        <w:rPr>
          <w:rFonts w:hint="eastAsia" w:ascii="仿宋_GB2312" w:hAnsi="Calibri" w:eastAsia="仿宋_GB2312" w:cs="仿宋_GB2312"/>
          <w:sz w:val="32"/>
          <w:szCs w:val="32"/>
        </w:rPr>
        <w:t>财政预算调整方案</w:t>
      </w:r>
      <w:r>
        <w:rPr>
          <w:rFonts w:hint="eastAsia" w:ascii="仿宋_GB2312" w:hAnsi="Calibri" w:eastAsia="仿宋_GB2312" w:cs="仿宋_GB2312"/>
          <w:sz w:val="32"/>
          <w:szCs w:val="32"/>
          <w:lang w:eastAsia="zh-CN"/>
        </w:rPr>
        <w:t>情况</w:t>
      </w:r>
      <w:r>
        <w:rPr>
          <w:rFonts w:hint="eastAsia" w:ascii="仿宋_GB2312" w:hAnsi="Calibri" w:eastAsia="仿宋_GB2312" w:cs="仿宋_GB2312"/>
          <w:sz w:val="32"/>
          <w:szCs w:val="32"/>
        </w:rPr>
        <w:t>，请予审</w:t>
      </w:r>
      <w:r>
        <w:rPr>
          <w:rFonts w:hint="eastAsia" w:ascii="仿宋_GB2312" w:hAnsi="Calibri" w:eastAsia="仿宋_GB2312" w:cs="仿宋_GB2312"/>
          <w:sz w:val="32"/>
          <w:szCs w:val="32"/>
          <w:lang w:eastAsia="zh-CN"/>
        </w:rPr>
        <w:t>议</w:t>
      </w:r>
      <w:r>
        <w:rPr>
          <w:rFonts w:hint="eastAsia" w:ascii="仿宋_GB2312" w:hAnsi="Calibri" w:eastAsia="仿宋_GB2312" w:cs="仿宋_GB2312"/>
          <w:sz w:val="32"/>
          <w:szCs w:val="32"/>
        </w:rPr>
        <w:t>。</w:t>
      </w:r>
    </w:p>
    <w:p w14:paraId="0AE287B3">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0" w:firstLineChars="200"/>
        <w:jc w:val="left"/>
        <w:textAlignment w:val="auto"/>
        <w:rPr>
          <w:rFonts w:ascii="仿宋_GB2312" w:eastAsia="仿宋_GB2312" w:cs="宋体"/>
          <w:kern w:val="0"/>
          <w:sz w:val="32"/>
          <w:szCs w:val="32"/>
        </w:rPr>
      </w:pPr>
      <w:bookmarkStart w:id="1" w:name="OLE_LINK2"/>
      <w:r>
        <w:rPr>
          <w:rFonts w:hint="eastAsia" w:ascii="仿宋_GB2312" w:eastAsia="仿宋_GB2312"/>
          <w:sz w:val="32"/>
          <w:szCs w:val="32"/>
        </w:rPr>
        <w:t>根据《中华人民共和国预算法》</w:t>
      </w:r>
      <w:r>
        <w:rPr>
          <w:rFonts w:hint="eastAsia" w:ascii="仿宋_GB2312" w:eastAsia="仿宋_GB2312" w:cs="宋体"/>
          <w:kern w:val="0"/>
          <w:sz w:val="32"/>
          <w:szCs w:val="32"/>
        </w:rPr>
        <w:t>“在预算执行中需要增加或者减少预算总支出、调减预算安排重点支出数额、增加举借债务数额的，应当进行预算调整”的规定，现将我县增加举借债务、</w:t>
      </w:r>
      <w:r>
        <w:rPr>
          <w:rFonts w:hint="eastAsia" w:ascii="仿宋_GB2312" w:eastAsia="仿宋_GB2312" w:cs="宋体"/>
          <w:kern w:val="0"/>
          <w:sz w:val="32"/>
          <w:szCs w:val="32"/>
          <w:lang w:eastAsia="zh-CN"/>
        </w:rPr>
        <w:t>债券项目调整</w:t>
      </w:r>
      <w:r>
        <w:rPr>
          <w:rFonts w:hint="eastAsia" w:ascii="仿宋_GB2312" w:eastAsia="仿宋_GB2312" w:cs="宋体"/>
          <w:kern w:val="0"/>
          <w:sz w:val="32"/>
          <w:szCs w:val="32"/>
        </w:rPr>
        <w:t>等方面涉及的预算调整事项提出如下方案。</w:t>
      </w:r>
    </w:p>
    <w:p w14:paraId="07CF4526">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rPr>
        <w:t>一、</w:t>
      </w:r>
      <w:r>
        <w:rPr>
          <w:rFonts w:hint="eastAsia" w:ascii="黑体" w:hAnsi="黑体" w:eastAsia="黑体" w:cs="黑体"/>
          <w:b w:val="0"/>
          <w:bCs w:val="0"/>
          <w:kern w:val="0"/>
          <w:sz w:val="32"/>
          <w:szCs w:val="32"/>
          <w:lang w:val="en-US" w:eastAsia="zh-CN"/>
        </w:rPr>
        <w:t>2025年</w:t>
      </w:r>
      <w:r>
        <w:rPr>
          <w:rFonts w:hint="eastAsia" w:ascii="黑体" w:hAnsi="黑体" w:eastAsia="黑体" w:cs="黑体"/>
          <w:b w:val="0"/>
          <w:bCs w:val="0"/>
          <w:kern w:val="0"/>
          <w:sz w:val="32"/>
          <w:szCs w:val="32"/>
          <w:lang w:eastAsia="zh-CN"/>
        </w:rPr>
        <w:t>一般公共预算收支调整</w:t>
      </w:r>
    </w:p>
    <w:p w14:paraId="507A1ACD">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3" w:firstLineChars="200"/>
        <w:jc w:val="left"/>
        <w:textAlignment w:val="auto"/>
        <w:rPr>
          <w:rFonts w:hint="default"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（一）收入调增4256万元，其中：</w:t>
      </w:r>
    </w:p>
    <w:p w14:paraId="25B90BD3">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1.新增再融资一般债券转贷收入1812万元。</w:t>
      </w:r>
    </w:p>
    <w:p w14:paraId="51260D09">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highlight w:val="none"/>
          <w:lang w:val="en-US" w:eastAsia="zh-CN"/>
        </w:rPr>
        <w:t>新增结算补助收入2282万元</w:t>
      </w:r>
      <w:r>
        <w:rPr>
          <w:rFonts w:hint="eastAsia" w:ascii="楷体_GB2312" w:hAnsi="楷体_GB2312" w:eastAsia="楷体_GB2312" w:cs="楷体_GB2312"/>
          <w:b w:val="0"/>
          <w:bCs w:val="0"/>
          <w:kern w:val="0"/>
          <w:sz w:val="28"/>
          <w:szCs w:val="28"/>
          <w:highlight w:val="none"/>
          <w:lang w:val="en-US" w:eastAsia="zh-CN"/>
        </w:rPr>
        <w:t>【2024年防范化解地方债务风险奖补资金772万元、一季度和上半年县区重点工作完成情况奖励资金510万元、2024年综合实力进步县和发展类型先进县奖励资金1000万元】</w:t>
      </w:r>
      <w:r>
        <w:rPr>
          <w:rFonts w:hint="eastAsia" w:ascii="仿宋_GB2312" w:hAnsi="仿宋_GB2312" w:eastAsia="仿宋_GB2312" w:cs="仿宋_GB2312"/>
          <w:b w:val="0"/>
          <w:bCs w:val="0"/>
          <w:kern w:val="0"/>
          <w:sz w:val="32"/>
          <w:szCs w:val="32"/>
          <w:highlight w:val="none"/>
          <w:lang w:val="en-US" w:eastAsia="zh-CN"/>
        </w:rPr>
        <w:t>。</w:t>
      </w:r>
    </w:p>
    <w:p w14:paraId="0E195D6E">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0" w:firstLineChars="200"/>
        <w:jc w:val="left"/>
        <w:textAlignment w:val="auto"/>
        <w:rPr>
          <w:rFonts w:hint="default"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3.新增均衡性转移支付收入162万元</w:t>
      </w:r>
      <w:r>
        <w:rPr>
          <w:rFonts w:hint="eastAsia" w:ascii="楷体_GB2312" w:hAnsi="楷体_GB2312" w:eastAsia="楷体_GB2312" w:cs="楷体_GB2312"/>
          <w:b w:val="0"/>
          <w:bCs w:val="0"/>
          <w:kern w:val="0"/>
          <w:sz w:val="28"/>
          <w:szCs w:val="28"/>
          <w:highlight w:val="none"/>
          <w:lang w:val="en-US" w:eastAsia="zh-CN"/>
        </w:rPr>
        <w:t>【2025年农业转移人口市民化奖励资金】</w:t>
      </w:r>
      <w:r>
        <w:rPr>
          <w:rFonts w:hint="eastAsia" w:ascii="仿宋_GB2312" w:hAnsi="仿宋_GB2312" w:eastAsia="仿宋_GB2312" w:cs="仿宋_GB2312"/>
          <w:b w:val="0"/>
          <w:bCs w:val="0"/>
          <w:kern w:val="0"/>
          <w:sz w:val="32"/>
          <w:szCs w:val="32"/>
          <w:highlight w:val="none"/>
          <w:lang w:val="en-US" w:eastAsia="zh-CN"/>
        </w:rPr>
        <w:t>。</w:t>
      </w:r>
    </w:p>
    <w:p w14:paraId="30CE9BC4">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3" w:firstLineChars="200"/>
        <w:jc w:val="left"/>
        <w:textAlignment w:val="auto"/>
        <w:rPr>
          <w:rFonts w:hint="eastAsia" w:ascii="楷体_GB2312" w:hAnsi="楷体_GB2312" w:eastAsia="楷体_GB2312" w:cs="楷体_GB2312"/>
          <w:b/>
          <w:bCs w:val="0"/>
          <w:kern w:val="0"/>
          <w:sz w:val="32"/>
          <w:szCs w:val="32"/>
          <w:highlight w:val="none"/>
          <w:lang w:eastAsia="zh-CN"/>
        </w:rPr>
      </w:pPr>
      <w:r>
        <w:rPr>
          <w:rFonts w:hint="eastAsia" w:ascii="楷体_GB2312" w:hAnsi="楷体_GB2312" w:eastAsia="楷体_GB2312" w:cs="楷体_GB2312"/>
          <w:b/>
          <w:bCs w:val="0"/>
          <w:kern w:val="0"/>
          <w:sz w:val="32"/>
          <w:szCs w:val="32"/>
          <w:lang w:val="en-US" w:eastAsia="zh-CN"/>
        </w:rPr>
        <w:t>（二）</w:t>
      </w:r>
      <w:r>
        <w:rPr>
          <w:rFonts w:hint="eastAsia" w:ascii="楷体_GB2312" w:hAnsi="楷体_GB2312" w:eastAsia="楷体_GB2312" w:cs="楷体_GB2312"/>
          <w:b/>
          <w:bCs w:val="0"/>
          <w:kern w:val="0"/>
          <w:sz w:val="32"/>
          <w:szCs w:val="32"/>
          <w:lang w:eastAsia="zh-CN"/>
        </w:rPr>
        <w:t>支出调增</w:t>
      </w:r>
      <w:r>
        <w:rPr>
          <w:rFonts w:hint="eastAsia" w:ascii="楷体_GB2312" w:hAnsi="楷体_GB2312" w:eastAsia="楷体_GB2312" w:cs="楷体_GB2312"/>
          <w:b/>
          <w:bCs w:val="0"/>
          <w:kern w:val="0"/>
          <w:sz w:val="32"/>
          <w:szCs w:val="32"/>
          <w:lang w:val="en-US" w:eastAsia="zh-CN"/>
        </w:rPr>
        <w:t>4256万元，其中：</w:t>
      </w:r>
    </w:p>
    <w:p w14:paraId="4259CFEE">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b w:val="0"/>
          <w:bCs/>
          <w:spacing w:val="0"/>
          <w:kern w:val="0"/>
          <w:sz w:val="32"/>
          <w:szCs w:val="32"/>
          <w:lang w:val="en-US" w:eastAsia="zh-CN"/>
        </w:rPr>
      </w:pPr>
      <w:r>
        <w:rPr>
          <w:rFonts w:hint="eastAsia" w:ascii="仿宋_GB2312" w:eastAsia="仿宋_GB2312" w:cs="宋体"/>
          <w:b w:val="0"/>
          <w:bCs/>
          <w:kern w:val="0"/>
          <w:sz w:val="32"/>
          <w:szCs w:val="32"/>
          <w:lang w:val="en-US" w:eastAsia="zh-CN"/>
        </w:rPr>
        <w:t>1.</w:t>
      </w:r>
      <w:r>
        <w:rPr>
          <w:rFonts w:hint="eastAsia" w:ascii="仿宋_GB2312" w:eastAsia="仿宋_GB2312" w:cs="宋体"/>
          <w:b/>
          <w:bCs w:val="0"/>
          <w:kern w:val="0"/>
          <w:sz w:val="32"/>
          <w:szCs w:val="32"/>
          <w:highlight w:val="none"/>
          <w:lang w:val="en-US" w:eastAsia="zh-CN"/>
        </w:rPr>
        <w:t>再融资一般债券转贷收入支出1812万元，</w:t>
      </w:r>
      <w:r>
        <w:rPr>
          <w:rFonts w:hint="eastAsia" w:ascii="仿宋_GB2312" w:eastAsia="仿宋_GB2312" w:cs="宋体"/>
          <w:kern w:val="0"/>
          <w:sz w:val="32"/>
          <w:szCs w:val="32"/>
          <w:highlight w:val="none"/>
          <w:lang w:val="en-US" w:eastAsia="zh-CN"/>
        </w:rPr>
        <w:t>用于偿还</w:t>
      </w:r>
      <w:r>
        <w:rPr>
          <w:rFonts w:hint="eastAsia" w:ascii="仿宋_GB2312" w:eastAsia="仿宋_GB2312" w:cs="宋体"/>
          <w:kern w:val="0"/>
          <w:sz w:val="32"/>
          <w:szCs w:val="32"/>
          <w:lang w:eastAsia="zh-CN"/>
        </w:rPr>
        <w:t>省财政厅</w:t>
      </w:r>
      <w:r>
        <w:rPr>
          <w:rFonts w:hint="eastAsia" w:ascii="仿宋_GB2312" w:eastAsia="仿宋_GB2312" w:cs="宋体"/>
          <w:kern w:val="0"/>
          <w:sz w:val="32"/>
          <w:szCs w:val="32"/>
          <w:lang w:val="en-US" w:eastAsia="zh-CN"/>
        </w:rPr>
        <w:t>2015</w:t>
      </w:r>
      <w:r>
        <w:rPr>
          <w:rFonts w:hint="eastAsia" w:ascii="仿宋_GB2312" w:eastAsia="仿宋_GB2312" w:cs="宋体"/>
          <w:kern w:val="0"/>
          <w:sz w:val="32"/>
          <w:szCs w:val="32"/>
          <w:lang w:eastAsia="zh-CN"/>
        </w:rPr>
        <w:t>年度下达的</w:t>
      </w:r>
      <w:r>
        <w:rPr>
          <w:rFonts w:hint="eastAsia" w:ascii="仿宋_GB2312" w:eastAsia="仿宋_GB2312" w:cs="宋体"/>
          <w:kern w:val="0"/>
          <w:sz w:val="32"/>
          <w:szCs w:val="32"/>
          <w:lang w:val="en-US" w:eastAsia="zh-CN"/>
        </w:rPr>
        <w:t>2025年</w:t>
      </w:r>
      <w:r>
        <w:rPr>
          <w:rFonts w:hint="eastAsia" w:ascii="仿宋_GB2312" w:eastAsia="仿宋_GB2312" w:cs="宋体"/>
          <w:kern w:val="0"/>
          <w:sz w:val="32"/>
          <w:szCs w:val="32"/>
          <w:lang w:eastAsia="zh-CN"/>
        </w:rPr>
        <w:t>到期一般债券本金。</w:t>
      </w:r>
    </w:p>
    <w:p w14:paraId="3C54E730">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599" w:firstLineChars="200"/>
        <w:jc w:val="left"/>
        <w:textAlignment w:val="auto"/>
        <w:rPr>
          <w:rFonts w:hint="eastAsia" w:ascii="仿宋_GB2312" w:eastAsia="仿宋_GB2312" w:cs="宋体"/>
          <w:b w:val="0"/>
          <w:bCs/>
          <w:kern w:val="0"/>
          <w:sz w:val="32"/>
          <w:szCs w:val="32"/>
          <w:lang w:val="en-US" w:eastAsia="zh-CN"/>
        </w:rPr>
      </w:pPr>
      <w:r>
        <w:rPr>
          <w:rFonts w:hint="eastAsia" w:ascii="仿宋_GB2312" w:hAnsi="Times New Roman" w:eastAsia="仿宋_GB2312" w:cs="宋体"/>
          <w:b/>
          <w:bCs w:val="0"/>
          <w:spacing w:val="-11"/>
          <w:kern w:val="0"/>
          <w:sz w:val="32"/>
          <w:szCs w:val="32"/>
          <w:lang w:val="en-US" w:eastAsia="zh-CN"/>
        </w:rPr>
        <w:t>2.</w:t>
      </w:r>
      <w:r>
        <w:rPr>
          <w:rFonts w:hint="eastAsia" w:ascii="仿宋_GB2312" w:hAnsi="仿宋_GB2312" w:eastAsia="仿宋_GB2312" w:cs="仿宋_GB2312"/>
          <w:b/>
          <w:bCs w:val="0"/>
          <w:kern w:val="0"/>
          <w:sz w:val="32"/>
          <w:szCs w:val="32"/>
          <w:highlight w:val="none"/>
          <w:lang w:val="en-US" w:eastAsia="zh-CN"/>
        </w:rPr>
        <w:t>新增结算补助收入支出2282万元，</w:t>
      </w:r>
      <w:r>
        <w:rPr>
          <w:rFonts w:hint="eastAsia" w:ascii="仿宋_GB2312" w:hAnsi="仿宋_GB2312" w:eastAsia="仿宋_GB2312" w:cs="仿宋_GB2312"/>
          <w:b w:val="0"/>
          <w:bCs w:val="0"/>
          <w:kern w:val="0"/>
          <w:sz w:val="32"/>
          <w:szCs w:val="32"/>
          <w:highlight w:val="none"/>
          <w:lang w:val="en-US" w:eastAsia="zh-CN"/>
        </w:rPr>
        <w:t>用于安排落实农业保险县级配套、一号文件补助、化解</w:t>
      </w:r>
      <w:r>
        <w:rPr>
          <w:rFonts w:hint="eastAsia" w:ascii="仿宋_GB2312" w:eastAsia="仿宋_GB2312" w:cs="宋体"/>
          <w:b w:val="0"/>
          <w:bCs/>
          <w:kern w:val="0"/>
          <w:sz w:val="32"/>
          <w:szCs w:val="32"/>
          <w:highlight w:val="none"/>
          <w:lang w:val="en-US" w:eastAsia="zh-CN"/>
        </w:rPr>
        <w:t>2018年纳入债务监测平台部</w:t>
      </w:r>
      <w:r>
        <w:rPr>
          <w:rFonts w:hint="eastAsia" w:ascii="仿宋_GB2312" w:eastAsia="仿宋_GB2312" w:cs="宋体"/>
          <w:b w:val="0"/>
          <w:bCs/>
          <w:spacing w:val="-6"/>
          <w:kern w:val="0"/>
          <w:sz w:val="32"/>
          <w:szCs w:val="32"/>
          <w:highlight w:val="none"/>
          <w:lang w:val="en-US" w:eastAsia="zh-CN"/>
        </w:rPr>
        <w:t>分符合条件的债务</w:t>
      </w:r>
      <w:r>
        <w:rPr>
          <w:rFonts w:hint="eastAsia" w:ascii="仿宋_GB2312" w:hAnsi="仿宋_GB2312" w:eastAsia="仿宋_GB2312" w:cs="仿宋_GB2312"/>
          <w:b w:val="0"/>
          <w:bCs w:val="0"/>
          <w:spacing w:val="-6"/>
          <w:kern w:val="0"/>
          <w:sz w:val="32"/>
          <w:szCs w:val="32"/>
          <w:highlight w:val="none"/>
          <w:lang w:val="en-US" w:eastAsia="zh-CN"/>
        </w:rPr>
        <w:t>(具体项目详见附表2)</w:t>
      </w:r>
      <w:r>
        <w:rPr>
          <w:rFonts w:hint="eastAsia" w:ascii="仿宋_GB2312" w:hAnsi="仿宋_GB2312" w:eastAsia="仿宋_GB2312" w:cs="仿宋_GB2312"/>
          <w:b w:val="0"/>
          <w:bCs w:val="0"/>
          <w:kern w:val="0"/>
          <w:sz w:val="32"/>
          <w:szCs w:val="32"/>
          <w:highlight w:val="none"/>
          <w:lang w:val="en-US" w:eastAsia="zh-CN"/>
        </w:rPr>
        <w:t>。</w:t>
      </w:r>
    </w:p>
    <w:p w14:paraId="285426A2">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3" w:firstLineChars="200"/>
        <w:jc w:val="left"/>
        <w:textAlignment w:val="auto"/>
        <w:rPr>
          <w:rFonts w:hint="default"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bCs w:val="0"/>
          <w:kern w:val="0"/>
          <w:sz w:val="32"/>
          <w:szCs w:val="32"/>
          <w:highlight w:val="none"/>
          <w:lang w:val="en-US" w:eastAsia="zh-CN"/>
        </w:rPr>
        <w:t>3.新增均衡性转移支付收入支出162万元，</w:t>
      </w:r>
      <w:r>
        <w:rPr>
          <w:rFonts w:hint="eastAsia" w:ascii="仿宋_GB2312" w:hAnsi="仿宋_GB2312" w:eastAsia="仿宋_GB2312" w:cs="仿宋_GB2312"/>
          <w:b w:val="0"/>
          <w:bCs w:val="0"/>
          <w:kern w:val="0"/>
          <w:sz w:val="32"/>
          <w:szCs w:val="32"/>
          <w:highlight w:val="none"/>
          <w:lang w:val="en-US" w:eastAsia="zh-CN"/>
        </w:rPr>
        <w:t>用于安排落实城乡居民养老保险县级补助。</w:t>
      </w:r>
    </w:p>
    <w:p w14:paraId="1B688359">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eastAsia="仿宋_GB2312" w:cs="宋体"/>
          <w:kern w:val="0"/>
          <w:sz w:val="32"/>
          <w:szCs w:val="32"/>
          <w:highlight w:val="none"/>
          <w:lang w:val="en-US" w:eastAsia="zh-CN"/>
        </w:rPr>
        <w:t>调整后，一般公共预算收入由县第十九届人民代表大会常务委员会第三十二次会议批准的</w:t>
      </w:r>
      <w:r>
        <w:rPr>
          <w:rFonts w:hint="eastAsia" w:ascii="仿宋_GB2312" w:eastAsia="仿宋_GB2312" w:cs="宋体"/>
          <w:b w:val="0"/>
          <w:bCs w:val="0"/>
          <w:kern w:val="0"/>
          <w:sz w:val="32"/>
          <w:szCs w:val="32"/>
          <w:lang w:val="en-US" w:eastAsia="zh-CN"/>
        </w:rPr>
        <w:t>134490</w:t>
      </w:r>
      <w:r>
        <w:rPr>
          <w:rFonts w:hint="eastAsia" w:ascii="仿宋_GB2312" w:hAnsi="仿宋_GB2312" w:eastAsia="仿宋_GB2312" w:cs="仿宋_GB2312"/>
          <w:b w:val="0"/>
          <w:bCs w:val="0"/>
          <w:sz w:val="32"/>
          <w:szCs w:val="32"/>
        </w:rPr>
        <w:t>万</w:t>
      </w:r>
      <w:r>
        <w:rPr>
          <w:rFonts w:hint="eastAsia" w:ascii="仿宋_GB2312" w:hAnsi="宋体" w:eastAsia="仿宋_GB2312" w:cs="仿宋_GB2312"/>
          <w:b w:val="0"/>
          <w:bCs w:val="0"/>
          <w:kern w:val="0"/>
          <w:sz w:val="32"/>
          <w:szCs w:val="32"/>
        </w:rPr>
        <w:t>元</w:t>
      </w:r>
      <w:r>
        <w:rPr>
          <w:rFonts w:hint="eastAsia" w:ascii="仿宋_GB2312" w:hAnsi="宋体" w:eastAsia="仿宋_GB2312" w:cs="仿宋_GB2312"/>
          <w:b w:val="0"/>
          <w:bCs w:val="0"/>
          <w:kern w:val="0"/>
          <w:sz w:val="32"/>
          <w:szCs w:val="32"/>
          <w:lang w:eastAsia="zh-CN"/>
        </w:rPr>
        <w:t>调整为</w:t>
      </w:r>
      <w:r>
        <w:rPr>
          <w:rFonts w:hint="eastAsia" w:ascii="仿宋_GB2312" w:hAnsi="宋体" w:eastAsia="仿宋_GB2312" w:cs="仿宋_GB2312"/>
          <w:b w:val="0"/>
          <w:bCs w:val="0"/>
          <w:kern w:val="0"/>
          <w:sz w:val="32"/>
          <w:szCs w:val="32"/>
          <w:lang w:val="en-US" w:eastAsia="zh-CN"/>
        </w:rPr>
        <w:t>138746万元</w:t>
      </w:r>
      <w:r>
        <w:rPr>
          <w:rFonts w:hint="eastAsia" w:ascii="仿宋_GB2312" w:hAnsi="宋体" w:eastAsia="仿宋_GB2312" w:cs="仿宋_GB2312"/>
          <w:b w:val="0"/>
          <w:bCs w:val="0"/>
          <w:kern w:val="0"/>
          <w:sz w:val="32"/>
          <w:szCs w:val="32"/>
          <w:lang w:eastAsia="zh-CN"/>
        </w:rPr>
        <w:t>；</w:t>
      </w:r>
      <w:r>
        <w:rPr>
          <w:rFonts w:hint="eastAsia" w:ascii="仿宋_GB2312" w:eastAsia="仿宋_GB2312" w:cs="宋体"/>
          <w:kern w:val="0"/>
          <w:sz w:val="32"/>
          <w:szCs w:val="32"/>
          <w:highlight w:val="none"/>
          <w:lang w:val="en-US" w:eastAsia="zh-CN"/>
        </w:rPr>
        <w:t>县第十九届人民代表大会常务委员会第三十二次会议批准的</w:t>
      </w:r>
      <w:r>
        <w:rPr>
          <w:rFonts w:hint="eastAsia" w:ascii="仿宋_GB2312" w:eastAsia="仿宋_GB2312" w:cs="宋体"/>
          <w:b w:val="0"/>
          <w:bCs w:val="0"/>
          <w:kern w:val="0"/>
          <w:sz w:val="32"/>
          <w:szCs w:val="32"/>
          <w:lang w:val="en-US" w:eastAsia="zh-CN"/>
        </w:rPr>
        <w:t>134490</w:t>
      </w:r>
      <w:r>
        <w:rPr>
          <w:rFonts w:hint="eastAsia" w:ascii="仿宋_GB2312" w:hAnsi="仿宋_GB2312" w:eastAsia="仿宋_GB2312" w:cs="仿宋_GB2312"/>
          <w:b w:val="0"/>
          <w:bCs w:val="0"/>
          <w:sz w:val="32"/>
          <w:szCs w:val="32"/>
        </w:rPr>
        <w:t>万</w:t>
      </w:r>
      <w:r>
        <w:rPr>
          <w:rFonts w:hint="eastAsia" w:ascii="仿宋_GB2312" w:hAnsi="宋体" w:eastAsia="仿宋_GB2312" w:cs="仿宋_GB2312"/>
          <w:b w:val="0"/>
          <w:bCs w:val="0"/>
          <w:kern w:val="0"/>
          <w:sz w:val="32"/>
          <w:szCs w:val="32"/>
        </w:rPr>
        <w:t>元</w:t>
      </w:r>
      <w:r>
        <w:rPr>
          <w:rFonts w:hint="eastAsia" w:ascii="仿宋_GB2312" w:eastAsia="仿宋_GB2312" w:cs="宋体"/>
          <w:b w:val="0"/>
          <w:bCs w:val="0"/>
          <w:kern w:val="0"/>
          <w:sz w:val="32"/>
          <w:szCs w:val="32"/>
          <w:lang w:eastAsia="zh-CN"/>
        </w:rPr>
        <w:t>调整为</w:t>
      </w:r>
      <w:r>
        <w:rPr>
          <w:rFonts w:hint="eastAsia" w:ascii="仿宋_GB2312" w:eastAsia="仿宋_GB2312" w:cs="宋体"/>
          <w:b w:val="0"/>
          <w:bCs w:val="0"/>
          <w:kern w:val="0"/>
          <w:sz w:val="32"/>
          <w:szCs w:val="32"/>
          <w:lang w:val="en-US" w:eastAsia="zh-CN"/>
        </w:rPr>
        <w:t>136934</w:t>
      </w:r>
      <w:r>
        <w:rPr>
          <w:rFonts w:hint="eastAsia" w:ascii="仿宋_GB2312" w:hAnsi="仿宋_GB2312" w:eastAsia="仿宋_GB2312" w:cs="仿宋_GB2312"/>
          <w:b w:val="0"/>
          <w:bCs w:val="0"/>
          <w:sz w:val="32"/>
          <w:szCs w:val="32"/>
        </w:rPr>
        <w:t>万</w:t>
      </w:r>
      <w:r>
        <w:rPr>
          <w:rFonts w:hint="eastAsia" w:ascii="仿宋_GB2312" w:hAnsi="宋体" w:eastAsia="仿宋_GB2312" w:cs="仿宋_GB2312"/>
          <w:b w:val="0"/>
          <w:bCs w:val="0"/>
          <w:kern w:val="0"/>
          <w:sz w:val="32"/>
          <w:szCs w:val="32"/>
        </w:rPr>
        <w:t>元</w:t>
      </w:r>
      <w:r>
        <w:rPr>
          <w:rFonts w:hint="eastAsia" w:ascii="仿宋_GB2312" w:hAnsi="宋体" w:eastAsia="仿宋_GB2312" w:cs="仿宋_GB2312"/>
          <w:b w:val="0"/>
          <w:bCs w:val="0"/>
          <w:kern w:val="0"/>
          <w:sz w:val="32"/>
          <w:szCs w:val="32"/>
          <w:lang w:eastAsia="zh-CN"/>
        </w:rPr>
        <w:t>；同时，</w:t>
      </w:r>
      <w:r>
        <w:rPr>
          <w:rFonts w:hint="eastAsia" w:ascii="仿宋_GB2312" w:eastAsia="仿宋_GB2312" w:cs="宋体"/>
          <w:b w:val="0"/>
          <w:bCs w:val="0"/>
          <w:kern w:val="0"/>
          <w:sz w:val="32"/>
          <w:szCs w:val="32"/>
          <w:lang w:eastAsia="zh-CN"/>
        </w:rPr>
        <w:t>增加再融资一般债券转贷收入安排的支出</w:t>
      </w:r>
      <w:r>
        <w:rPr>
          <w:rFonts w:hint="eastAsia" w:ascii="仿宋_GB2312" w:eastAsia="仿宋_GB2312" w:cs="宋体"/>
          <w:b w:val="0"/>
          <w:bCs w:val="0"/>
          <w:kern w:val="0"/>
          <w:sz w:val="32"/>
          <w:szCs w:val="32"/>
          <w:lang w:val="en-US" w:eastAsia="zh-CN"/>
        </w:rPr>
        <w:t>1812万元</w:t>
      </w:r>
      <w:r>
        <w:rPr>
          <w:rFonts w:hint="eastAsia" w:ascii="仿宋_GB2312" w:eastAsia="仿宋_GB2312" w:cs="宋体"/>
          <w:b w:val="0"/>
          <w:bCs w:val="0"/>
          <w:kern w:val="0"/>
          <w:sz w:val="32"/>
          <w:szCs w:val="32"/>
          <w:lang w:eastAsia="zh-CN"/>
        </w:rPr>
        <w:t>。</w:t>
      </w:r>
    </w:p>
    <w:p w14:paraId="562ABB7F">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二、</w:t>
      </w:r>
      <w:r>
        <w:rPr>
          <w:rFonts w:hint="eastAsia" w:ascii="黑体" w:hAnsi="黑体" w:eastAsia="黑体" w:cs="黑体"/>
          <w:kern w:val="0"/>
          <w:sz w:val="32"/>
          <w:szCs w:val="32"/>
          <w:lang w:val="en-US" w:eastAsia="zh-CN"/>
        </w:rPr>
        <w:t>2025年</w:t>
      </w:r>
      <w:r>
        <w:rPr>
          <w:rFonts w:hint="eastAsia" w:ascii="黑体" w:hAnsi="黑体" w:eastAsia="黑体" w:cs="黑体"/>
          <w:kern w:val="0"/>
          <w:sz w:val="32"/>
          <w:szCs w:val="32"/>
          <w:lang w:eastAsia="zh-CN"/>
        </w:rPr>
        <w:t>政府性</w:t>
      </w:r>
      <w:r>
        <w:rPr>
          <w:rFonts w:hint="eastAsia" w:ascii="黑体" w:hAnsi="黑体" w:eastAsia="黑体" w:cs="黑体"/>
          <w:b w:val="0"/>
          <w:bCs/>
          <w:kern w:val="0"/>
          <w:sz w:val="32"/>
          <w:szCs w:val="32"/>
          <w:lang w:eastAsia="zh-CN"/>
        </w:rPr>
        <w:t>基金预算收支调整</w:t>
      </w:r>
    </w:p>
    <w:p w14:paraId="13581088">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3" w:firstLineChars="200"/>
        <w:jc w:val="left"/>
        <w:textAlignment w:val="auto"/>
        <w:rPr>
          <w:rFonts w:hint="default"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（一）收入调增7691万元，其中：</w:t>
      </w:r>
    </w:p>
    <w:p w14:paraId="2095121E">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16" w:firstLineChars="200"/>
        <w:jc w:val="left"/>
        <w:textAlignment w:val="auto"/>
        <w:rPr>
          <w:rFonts w:hint="eastAsia" w:ascii="仿宋_GB2312" w:hAnsi="仿宋_GB2312" w:eastAsia="仿宋_GB2312" w:cs="仿宋_GB2312"/>
          <w:b w:val="0"/>
          <w:bCs w:val="0"/>
          <w:spacing w:val="-11"/>
          <w:kern w:val="0"/>
          <w:sz w:val="32"/>
          <w:szCs w:val="32"/>
          <w:highlight w:val="none"/>
          <w:lang w:val="en-US" w:eastAsia="zh-CN"/>
        </w:rPr>
      </w:pPr>
      <w:r>
        <w:rPr>
          <w:rFonts w:hint="eastAsia" w:ascii="仿宋_GB2312" w:hAnsi="仿宋_GB2312" w:eastAsia="仿宋_GB2312" w:cs="仿宋_GB2312"/>
          <w:b w:val="0"/>
          <w:bCs w:val="0"/>
          <w:spacing w:val="-6"/>
          <w:kern w:val="0"/>
          <w:sz w:val="32"/>
          <w:szCs w:val="32"/>
          <w:highlight w:val="none"/>
          <w:lang w:val="en-US" w:eastAsia="zh-CN"/>
        </w:rPr>
        <w:t>1.新增补充政府性基金财力专项债券转贷收入调增584万元。</w:t>
      </w:r>
    </w:p>
    <w:p w14:paraId="5A9D4052">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b w:val="0"/>
          <w:bCs w:val="0"/>
          <w:spacing w:val="0"/>
          <w:kern w:val="0"/>
          <w:sz w:val="32"/>
          <w:szCs w:val="32"/>
          <w:highlight w:val="none"/>
          <w:lang w:val="en-US" w:eastAsia="zh-CN"/>
        </w:rPr>
      </w:pPr>
      <w:r>
        <w:rPr>
          <w:rFonts w:hint="eastAsia" w:ascii="仿宋_GB2312" w:hAnsi="仿宋_GB2312" w:eastAsia="仿宋_GB2312" w:cs="仿宋_GB2312"/>
          <w:b w:val="0"/>
          <w:bCs w:val="0"/>
          <w:spacing w:val="0"/>
          <w:kern w:val="0"/>
          <w:sz w:val="32"/>
          <w:szCs w:val="32"/>
          <w:highlight w:val="none"/>
          <w:lang w:val="en-US" w:eastAsia="zh-CN"/>
        </w:rPr>
        <w:t>2.新增地方政府专项债券转贷收入调增7107万元。</w:t>
      </w:r>
    </w:p>
    <w:p w14:paraId="1E0691BF">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3" w:firstLineChars="200"/>
        <w:jc w:val="left"/>
        <w:textAlignment w:val="auto"/>
        <w:rPr>
          <w:rFonts w:hint="eastAsia" w:ascii="楷体_GB2312" w:hAnsi="楷体_GB2312" w:eastAsia="楷体_GB2312" w:cs="楷体_GB2312"/>
          <w:b/>
          <w:bCs w:val="0"/>
          <w:kern w:val="0"/>
          <w:sz w:val="32"/>
          <w:szCs w:val="32"/>
          <w:lang w:val="en-US" w:eastAsia="zh-CN"/>
        </w:rPr>
      </w:pPr>
      <w:r>
        <w:rPr>
          <w:rFonts w:hint="eastAsia" w:ascii="楷体_GB2312" w:hAnsi="楷体_GB2312" w:eastAsia="楷体_GB2312" w:cs="楷体_GB2312"/>
          <w:b/>
          <w:bCs w:val="0"/>
          <w:kern w:val="0"/>
          <w:sz w:val="32"/>
          <w:szCs w:val="32"/>
          <w:lang w:val="en-US" w:eastAsia="zh-CN"/>
        </w:rPr>
        <w:t>（二）</w:t>
      </w:r>
      <w:r>
        <w:rPr>
          <w:rFonts w:hint="eastAsia" w:ascii="楷体_GB2312" w:hAnsi="楷体_GB2312" w:eastAsia="楷体_GB2312" w:cs="楷体_GB2312"/>
          <w:b/>
          <w:bCs w:val="0"/>
          <w:kern w:val="0"/>
          <w:sz w:val="32"/>
          <w:szCs w:val="32"/>
          <w:lang w:eastAsia="zh-CN"/>
        </w:rPr>
        <w:t>支出调增</w:t>
      </w:r>
      <w:r>
        <w:rPr>
          <w:rFonts w:hint="eastAsia" w:ascii="楷体_GB2312" w:hAnsi="楷体_GB2312" w:eastAsia="楷体_GB2312" w:cs="楷体_GB2312"/>
          <w:b/>
          <w:bCs w:val="0"/>
          <w:kern w:val="0"/>
          <w:sz w:val="32"/>
          <w:szCs w:val="32"/>
          <w:lang w:val="en-US" w:eastAsia="zh-CN"/>
        </w:rPr>
        <w:t>7691万元，其中：</w:t>
      </w:r>
    </w:p>
    <w:p w14:paraId="30D8089D">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3" w:firstLineChars="200"/>
        <w:jc w:val="left"/>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bCs w:val="0"/>
          <w:kern w:val="0"/>
          <w:sz w:val="32"/>
          <w:szCs w:val="32"/>
          <w:lang w:val="en-US" w:eastAsia="zh-CN"/>
        </w:rPr>
        <w:t>1.</w:t>
      </w:r>
      <w:r>
        <w:rPr>
          <w:rFonts w:hint="eastAsia" w:ascii="仿宋_GB2312" w:hAnsi="仿宋_GB2312" w:eastAsia="仿宋_GB2312" w:cs="仿宋_GB2312"/>
          <w:b/>
          <w:bCs/>
          <w:kern w:val="0"/>
          <w:sz w:val="32"/>
          <w:szCs w:val="32"/>
          <w:highlight w:val="none"/>
          <w:lang w:val="en-US" w:eastAsia="zh-CN"/>
        </w:rPr>
        <w:t>新增补充政府性基金财力专项债券转贷收入支出调增584万元，</w:t>
      </w:r>
      <w:r>
        <w:rPr>
          <w:rFonts w:hint="eastAsia" w:ascii="仿宋_GB2312" w:eastAsia="仿宋_GB2312" w:cs="宋体"/>
          <w:b w:val="0"/>
          <w:bCs/>
          <w:kern w:val="0"/>
          <w:sz w:val="32"/>
          <w:szCs w:val="32"/>
          <w:highlight w:val="none"/>
          <w:lang w:val="en-US" w:eastAsia="zh-CN"/>
        </w:rPr>
        <w:t>用于置换2018年纳入债务监测平台部分符合条件的债务</w:t>
      </w:r>
      <w:r>
        <w:rPr>
          <w:rFonts w:hint="eastAsia" w:ascii="仿宋_GB2312" w:eastAsia="仿宋_GB2312" w:cs="宋体"/>
          <w:b w:val="0"/>
          <w:bCs/>
          <w:kern w:val="0"/>
          <w:sz w:val="32"/>
          <w:szCs w:val="32"/>
          <w:lang w:val="en-US" w:eastAsia="zh-CN"/>
        </w:rPr>
        <w:t>，其中：</w:t>
      </w:r>
      <w:r>
        <w:rPr>
          <w:rFonts w:hint="eastAsia" w:ascii="仿宋_GB2312" w:hAnsi="仿宋_GB2312" w:eastAsia="仿宋_GB2312" w:cs="仿宋_GB2312"/>
          <w:b w:val="0"/>
          <w:bCs w:val="0"/>
          <w:kern w:val="0"/>
          <w:sz w:val="32"/>
          <w:szCs w:val="32"/>
          <w:highlight w:val="none"/>
          <w:lang w:val="en-US" w:eastAsia="zh-CN"/>
        </w:rPr>
        <w:t>发改局临泽县2016年易地扶贫搬迁项目200万元、交通局2019年至2022年实施11个政府投资项目—2021年农村公路危桥改造工程（平川黑河大桥改造工程）384万元。</w:t>
      </w:r>
    </w:p>
    <w:p w14:paraId="486D2F7F">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3" w:firstLineChars="200"/>
        <w:jc w:val="left"/>
        <w:textAlignment w:val="auto"/>
        <w:rPr>
          <w:rFonts w:hint="default"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2.</w:t>
      </w:r>
      <w:r>
        <w:rPr>
          <w:rFonts w:hint="eastAsia" w:ascii="仿宋_GB2312" w:hAnsi="仿宋_GB2312" w:eastAsia="仿宋_GB2312" w:cs="仿宋_GB2312"/>
          <w:b/>
          <w:bCs/>
          <w:spacing w:val="0"/>
          <w:kern w:val="0"/>
          <w:sz w:val="32"/>
          <w:szCs w:val="32"/>
          <w:highlight w:val="none"/>
          <w:lang w:val="en-US" w:eastAsia="zh-CN"/>
        </w:rPr>
        <w:t>新增地方政府专项债券转贷收入支出调增7107万元，</w:t>
      </w:r>
      <w:r>
        <w:rPr>
          <w:rFonts w:hint="eastAsia" w:ascii="仿宋_GB2312" w:hAnsi="仿宋_GB2312" w:eastAsia="仿宋_GB2312" w:cs="仿宋_GB2312"/>
          <w:b w:val="0"/>
          <w:bCs w:val="0"/>
          <w:spacing w:val="0"/>
          <w:kern w:val="0"/>
          <w:sz w:val="32"/>
          <w:szCs w:val="32"/>
          <w:highlight w:val="none"/>
          <w:lang w:val="en-US" w:eastAsia="zh-CN"/>
        </w:rPr>
        <w:t>安排用于置换清理拖欠企业账款，涉及13个单位、181个项目（</w:t>
      </w:r>
      <w:r>
        <w:rPr>
          <w:rFonts w:hint="eastAsia" w:ascii="仿宋_GB2312" w:hAnsi="仿宋_GB2312" w:eastAsia="仿宋_GB2312" w:cs="仿宋_GB2312"/>
          <w:b w:val="0"/>
          <w:bCs w:val="0"/>
          <w:kern w:val="0"/>
          <w:sz w:val="32"/>
          <w:szCs w:val="32"/>
          <w:highlight w:val="none"/>
          <w:lang w:val="en-US" w:eastAsia="zh-CN"/>
        </w:rPr>
        <w:t>具体项目详见附表3</w:t>
      </w:r>
      <w:r>
        <w:rPr>
          <w:rFonts w:hint="eastAsia" w:ascii="仿宋_GB2312" w:hAnsi="仿宋_GB2312" w:eastAsia="仿宋_GB2312" w:cs="仿宋_GB2312"/>
          <w:b w:val="0"/>
          <w:bCs w:val="0"/>
          <w:spacing w:val="0"/>
          <w:kern w:val="0"/>
          <w:sz w:val="32"/>
          <w:szCs w:val="32"/>
          <w:highlight w:val="none"/>
          <w:lang w:val="en-US" w:eastAsia="zh-CN"/>
        </w:rPr>
        <w:t>）。</w:t>
      </w:r>
    </w:p>
    <w:p w14:paraId="2642A072">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宋体" w:eastAsia="仿宋_GB2312" w:cs="仿宋_GB2312"/>
          <w:b w:val="0"/>
          <w:bCs w:val="0"/>
          <w:kern w:val="0"/>
          <w:sz w:val="32"/>
          <w:szCs w:val="32"/>
          <w:lang w:eastAsia="zh-CN"/>
        </w:rPr>
      </w:pPr>
      <w:r>
        <w:rPr>
          <w:rFonts w:hint="eastAsia" w:ascii="仿宋_GB2312" w:eastAsia="仿宋_GB2312" w:cs="宋体"/>
          <w:kern w:val="0"/>
          <w:sz w:val="32"/>
          <w:szCs w:val="32"/>
          <w:highlight w:val="none"/>
          <w:lang w:val="en-US" w:eastAsia="zh-CN"/>
        </w:rPr>
        <w:t>调整后，</w:t>
      </w:r>
      <w:r>
        <w:rPr>
          <w:rFonts w:hint="eastAsia" w:ascii="仿宋_GB2312" w:hAnsi="楷体" w:eastAsia="仿宋_GB2312" w:cs="仿宋_GB2312"/>
          <w:b w:val="0"/>
          <w:bCs w:val="0"/>
          <w:kern w:val="0"/>
          <w:sz w:val="32"/>
          <w:szCs w:val="32"/>
          <w:lang w:eastAsia="zh-CN"/>
        </w:rPr>
        <w:t>政府性基金预</w:t>
      </w:r>
      <w:r>
        <w:rPr>
          <w:rFonts w:hint="eastAsia" w:ascii="仿宋_GB2312" w:hAnsi="Times New Roman" w:eastAsia="仿宋_GB2312" w:cs="宋体"/>
          <w:kern w:val="0"/>
          <w:sz w:val="32"/>
          <w:szCs w:val="32"/>
          <w:highlight w:val="none"/>
          <w:lang w:val="en-US" w:eastAsia="zh-CN"/>
        </w:rPr>
        <w:t>算收入由</w:t>
      </w:r>
      <w:r>
        <w:rPr>
          <w:rFonts w:hint="eastAsia" w:ascii="仿宋_GB2312" w:eastAsia="仿宋_GB2312" w:cs="宋体"/>
          <w:kern w:val="0"/>
          <w:sz w:val="32"/>
          <w:szCs w:val="32"/>
          <w:highlight w:val="none"/>
          <w:lang w:val="en-US" w:eastAsia="zh-CN"/>
        </w:rPr>
        <w:t>县第十九届人民代表大会常务委员会第三十二次会议批准的</w:t>
      </w:r>
      <w:r>
        <w:rPr>
          <w:rFonts w:hint="eastAsia" w:ascii="仿宋_GB2312" w:hAnsi="Times New Roman" w:eastAsia="仿宋_GB2312" w:cs="宋体"/>
          <w:kern w:val="0"/>
          <w:sz w:val="32"/>
          <w:szCs w:val="32"/>
          <w:highlight w:val="none"/>
          <w:lang w:val="en-US" w:eastAsia="zh-CN"/>
        </w:rPr>
        <w:t>28961万元调整为36652万元；政</w:t>
      </w:r>
      <w:r>
        <w:rPr>
          <w:rFonts w:hint="eastAsia" w:ascii="仿宋_GB2312" w:hAnsi="楷体" w:eastAsia="仿宋_GB2312" w:cs="仿宋_GB2312"/>
          <w:b w:val="0"/>
          <w:bCs w:val="0"/>
          <w:kern w:val="0"/>
          <w:sz w:val="32"/>
          <w:szCs w:val="32"/>
          <w:lang w:eastAsia="zh-CN"/>
        </w:rPr>
        <w:t>府性基金预</w:t>
      </w:r>
      <w:r>
        <w:rPr>
          <w:rFonts w:hint="eastAsia" w:ascii="仿宋_GB2312" w:hAnsi="Times New Roman" w:eastAsia="仿宋_GB2312" w:cs="宋体"/>
          <w:kern w:val="0"/>
          <w:sz w:val="32"/>
          <w:szCs w:val="32"/>
          <w:highlight w:val="none"/>
          <w:lang w:val="en-US" w:eastAsia="zh-CN"/>
        </w:rPr>
        <w:t>算支出由</w:t>
      </w:r>
      <w:r>
        <w:rPr>
          <w:rFonts w:hint="eastAsia" w:ascii="仿宋_GB2312" w:eastAsia="仿宋_GB2312" w:cs="宋体"/>
          <w:kern w:val="0"/>
          <w:sz w:val="32"/>
          <w:szCs w:val="32"/>
          <w:highlight w:val="none"/>
          <w:lang w:val="en-US" w:eastAsia="zh-CN"/>
        </w:rPr>
        <w:t>县第十九届人民代表大会常务委员会第三十二次会议批准的</w:t>
      </w:r>
      <w:r>
        <w:rPr>
          <w:rFonts w:hint="eastAsia" w:ascii="仿宋_GB2312" w:hAnsi="Times New Roman" w:eastAsia="仿宋_GB2312" w:cs="宋体"/>
          <w:kern w:val="0"/>
          <w:sz w:val="32"/>
          <w:szCs w:val="32"/>
          <w:highlight w:val="none"/>
          <w:lang w:val="en-US" w:eastAsia="zh-CN"/>
        </w:rPr>
        <w:t>28961万元调整为36652万元</w:t>
      </w:r>
      <w:r>
        <w:rPr>
          <w:rFonts w:hint="eastAsia" w:ascii="仿宋_GB2312" w:eastAsia="仿宋_GB2312" w:cs="宋体"/>
          <w:b w:val="0"/>
          <w:bCs w:val="0"/>
          <w:kern w:val="0"/>
          <w:sz w:val="32"/>
          <w:szCs w:val="32"/>
          <w:lang w:eastAsia="zh-CN"/>
        </w:rPr>
        <w:t>。</w:t>
      </w:r>
    </w:p>
    <w:p w14:paraId="012A3F1D">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eastAsia="zh-CN"/>
        </w:rPr>
        <w:t>三、预算项目调整</w:t>
      </w:r>
    </w:p>
    <w:p w14:paraId="63574FDB">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sz w:val="32"/>
          <w:szCs w:val="32"/>
          <w:lang w:val="en-US" w:eastAsia="zh-CN"/>
        </w:rPr>
        <w:t>根据《预算法》“</w:t>
      </w:r>
      <w:r>
        <w:rPr>
          <w:rFonts w:hint="eastAsia" w:ascii="仿宋_GB2312" w:hAnsi="仿宋_GB2312" w:eastAsia="仿宋_GB2312" w:cs="仿宋_GB2312"/>
          <w:b w:val="0"/>
          <w:bCs w:val="0"/>
          <w:color w:val="000000"/>
          <w:sz w:val="32"/>
          <w:szCs w:val="32"/>
          <w:lang w:val="en-US" w:eastAsia="zh-CN"/>
        </w:rPr>
        <w:t>第六十九条　在预算执行中，各级政府对于必须进行的预算调整，应当编制预算调整方案。预算调整方案应当说明预算调整的理由、项目和数额。”的规定，</w:t>
      </w:r>
      <w:r>
        <w:rPr>
          <w:rFonts w:hint="eastAsia" w:ascii="仿宋_GB2312" w:hAnsi="仿宋_GB2312" w:eastAsia="仿宋_GB2312" w:cs="仿宋_GB2312"/>
          <w:color w:val="000000"/>
          <w:sz w:val="32"/>
          <w:szCs w:val="32"/>
          <w:lang w:val="en-US" w:eastAsia="zh-CN"/>
        </w:rPr>
        <w:t>调减原纳入部门预算的农业保险县级配套和一号文件补助1000万元，调</w:t>
      </w:r>
      <w:r>
        <w:rPr>
          <w:rFonts w:hint="eastAsia" w:ascii="仿宋_GB2312" w:hAnsi="仿宋_GB2312" w:eastAsia="仿宋_GB2312" w:cs="仿宋_GB2312"/>
          <w:color w:val="000000"/>
          <w:spacing w:val="-11"/>
          <w:sz w:val="32"/>
          <w:szCs w:val="32"/>
          <w:lang w:val="en-US" w:eastAsia="zh-CN"/>
        </w:rPr>
        <w:t>增干部职工增资及工资附加部分，调减形成的缺口由新增财力弥补。</w:t>
      </w:r>
    </w:p>
    <w:p w14:paraId="23C9CD67">
      <w:pPr>
        <w:keepNext w:val="0"/>
        <w:keepLines w:val="0"/>
        <w:pageBreakBefore w:val="0"/>
        <w:widowControl w:val="0"/>
        <w:tabs>
          <w:tab w:val="left" w:pos="710"/>
        </w:tabs>
        <w:kinsoku/>
        <w:wordWrap/>
        <w:overflowPunct/>
        <w:topLinePunct w:val="0"/>
        <w:autoSpaceDE w:val="0"/>
        <w:autoSpaceDN w:val="0"/>
        <w:bidi w:val="0"/>
        <w:adjustRightInd w:val="0"/>
        <w:snapToGrid/>
        <w:spacing w:line="540" w:lineRule="exact"/>
        <w:ind w:firstLine="640" w:firstLineChars="200"/>
        <w:textAlignment w:val="auto"/>
        <w:rPr>
          <w:rFonts w:hint="eastAsia" w:ascii="黑体" w:hAnsi="黑体" w:eastAsia="黑体"/>
          <w:sz w:val="32"/>
          <w:szCs w:val="32"/>
        </w:rPr>
      </w:pPr>
      <w:r>
        <w:rPr>
          <w:rFonts w:hint="eastAsia" w:ascii="仿宋_GB2312" w:eastAsia="仿宋_GB2312" w:cs="宋体"/>
          <w:kern w:val="0"/>
          <w:sz w:val="32"/>
          <w:szCs w:val="32"/>
        </w:rPr>
        <w:t>下一步，我们将严格按照批准的预算调整方案，切实加强预算管理，硬化预算约束，加快资金支付进度，有效发挥资金效益。进一步加强政府债券资金监管，确保资金按项目用途使用，防止违规使用资金现象的发生。</w:t>
      </w:r>
    </w:p>
    <w:bookmarkEnd w:id="1"/>
    <w:p w14:paraId="28C517B3">
      <w:pPr>
        <w:keepNext w:val="0"/>
        <w:keepLines w:val="0"/>
        <w:pageBreakBefore w:val="0"/>
        <w:widowControl w:val="0"/>
        <w:tabs>
          <w:tab w:val="left" w:pos="710"/>
        </w:tabs>
        <w:kinsoku/>
        <w:wordWrap/>
        <w:overflowPunct/>
        <w:topLinePunct w:val="0"/>
        <w:autoSpaceDE w:val="0"/>
        <w:autoSpaceDN w:val="0"/>
        <w:bidi w:val="0"/>
        <w:adjustRightInd w:val="0"/>
        <w:snapToGrid/>
        <w:spacing w:line="580" w:lineRule="exact"/>
        <w:textAlignment w:val="auto"/>
        <w:rPr>
          <w:rFonts w:hint="eastAsia" w:ascii="仿宋_GB2312" w:eastAsia="仿宋_GB2312" w:cs="宋体"/>
          <w:kern w:val="0"/>
          <w:sz w:val="32"/>
          <w:szCs w:val="32"/>
          <w:lang w:eastAsia="zh-CN"/>
        </w:rPr>
      </w:pPr>
    </w:p>
    <w:p w14:paraId="3030633F"/>
    <w:sectPr>
      <w:footerReference r:id="rId3" w:type="default"/>
      <w:pgSz w:w="11905" w:h="16838"/>
      <w:pgMar w:top="1701" w:right="1531" w:bottom="1701" w:left="1587" w:header="1134" w:footer="1304" w:gutter="0"/>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140F1">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689CEA">
                          <w:pPr>
                            <w:pStyle w:val="4"/>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- 6 -</w:t>
                          </w:r>
                          <w:r>
                            <w:rPr>
                              <w:rStyle w:val="7"/>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A689CEA">
                    <w:pPr>
                      <w:pStyle w:val="4"/>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- 6 -</w:t>
                    </w:r>
                    <w:r>
                      <w:rPr>
                        <w:rStyle w:val="7"/>
                        <w:rFonts w:ascii="宋体" w:hAnsi="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ODdmNTcxYzJlMzkxMDNiMmFkYTk1OTk4MGRmZTMifQ=="/>
  </w:docVars>
  <w:rsids>
    <w:rsidRoot w:val="746906BB"/>
    <w:rsid w:val="02C655D4"/>
    <w:rsid w:val="11D842E9"/>
    <w:rsid w:val="2CF7325D"/>
    <w:rsid w:val="47F4374D"/>
    <w:rsid w:val="4AD0333B"/>
    <w:rsid w:val="4BEA5545"/>
    <w:rsid w:val="577E7C11"/>
    <w:rsid w:val="6216158B"/>
    <w:rsid w:val="626F2119"/>
    <w:rsid w:val="6BF87364"/>
    <w:rsid w:val="73C54CCA"/>
    <w:rsid w:val="74690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6"/>
    <w:basedOn w:val="1"/>
    <w:next w:val="1"/>
    <w:autoRedefine/>
    <w:qFormat/>
    <w:uiPriority w:val="99"/>
    <w:pPr>
      <w:spacing w:line="600" w:lineRule="exact"/>
      <w:ind w:firstLine="640" w:firstLineChars="200"/>
    </w:pPr>
    <w:rPr>
      <w:rFonts w:ascii="仿宋_GB2312" w:hAnsi="黑体" w:eastAsia="宋体" w:cs="仿宋_GB2312"/>
      <w:color w:val="000000"/>
    </w:rPr>
  </w:style>
  <w:style w:type="paragraph" w:styleId="3">
    <w:name w:val="Body Text Indent 2"/>
    <w:basedOn w:val="1"/>
    <w:next w:val="1"/>
    <w:autoRedefine/>
    <w:qFormat/>
    <w:uiPriority w:val="99"/>
    <w:pPr>
      <w:spacing w:line="480" w:lineRule="auto"/>
      <w:ind w:left="420" w:leftChars="200"/>
    </w:pPr>
  </w:style>
  <w:style w:type="paragraph" w:styleId="4">
    <w:name w:val="footer"/>
    <w:basedOn w:val="1"/>
    <w:autoRedefine/>
    <w:semiHidden/>
    <w:qFormat/>
    <w:uiPriority w:val="99"/>
    <w:pPr>
      <w:tabs>
        <w:tab w:val="center" w:pos="4153"/>
        <w:tab w:val="right" w:pos="8306"/>
      </w:tabs>
      <w:snapToGrid w:val="0"/>
      <w:jc w:val="left"/>
    </w:pPr>
    <w:rPr>
      <w:sz w:val="18"/>
      <w:szCs w:val="18"/>
    </w:rPr>
  </w:style>
  <w:style w:type="character" w:styleId="7">
    <w:name w:val="page number"/>
    <w:autoRedefine/>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1339</Words>
  <Characters>1513</Characters>
  <Lines>0</Lines>
  <Paragraphs>0</Paragraphs>
  <TotalTime>17</TotalTime>
  <ScaleCrop>false</ScaleCrop>
  <LinksUpToDate>false</LinksUpToDate>
  <CharactersWithSpaces>1516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2025-10-28T03:43:00Z</dcterms:created>
  <dc:creator>赵婧梅</dc:creator>
  <cp:lastModifiedBy>笑望人非</cp:lastModifiedBy>
  <cp:lastPrinted>2026-03-18T08:12:00Z</cp:lastPrinted>
  <dcterms:modified xsi:type="dcterms:W3CDTF">2026-04-17T07:48:32Z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BE4C1B48C4AD4BCEB2D758A398DE8D81_11</vt:lpwstr>
  </property>
  <property fmtid="{D5CDD505-2E9C-101B-9397-08002B2CF9AE}" pid="4" name="KSOTemplateDocerSaveRecord">
    <vt:lpwstr>eyJoZGlkIjoiNDgzMTRkZWE2M2MxMTQ5NmZkOTk5YWI5ZjE3YThlM2UiLCJ1c2VySWQiOiI3Mjc1NDcxMjgifQ==</vt:lpwstr>
  </property>
</Properties>
</file>