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840E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856" w:firstLineChars="200"/>
        <w:jc w:val="both"/>
        <w:textAlignment w:val="auto"/>
        <w:rPr>
          <w:rFonts w:hint="eastAsia" w:ascii="方正小标宋简体" w:hAnsi="方正小标宋简体" w:eastAsia="方正小标宋简体" w:cs="方正小标宋简体"/>
          <w:color w:val="333333"/>
          <w:spacing w:val="-6"/>
          <w:sz w:val="44"/>
          <w:szCs w:val="44"/>
          <w:shd w:val="clear" w:color="auto" w:fill="FFFFFF"/>
          <w:lang w:val="en-US" w:eastAsia="zh-CN"/>
        </w:rPr>
      </w:pPr>
      <w:r>
        <w:rPr>
          <w:rFonts w:hint="eastAsia" w:ascii="方正小标宋简体" w:hAnsi="方正小标宋简体" w:eastAsia="方正小标宋简体" w:cs="方正小标宋简体"/>
          <w:color w:val="333333"/>
          <w:spacing w:val="-6"/>
          <w:sz w:val="44"/>
          <w:szCs w:val="44"/>
          <w:shd w:val="clear" w:color="auto" w:fill="FFFFFF"/>
          <w:lang w:val="en-US" w:eastAsia="zh-CN"/>
        </w:rPr>
        <w:t>临泽县普通住宅小区物业服务收费标准</w:t>
      </w:r>
    </w:p>
    <w:p w14:paraId="4DA3E80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center"/>
        <w:textAlignment w:val="auto"/>
        <w:rPr>
          <w:rFonts w:hint="eastAsia"/>
          <w:lang w:eastAsia="zh-CN"/>
        </w:rPr>
      </w:pPr>
      <w:r>
        <w:rPr>
          <w:rFonts w:hint="eastAsia" w:ascii="楷体_GB2312" w:hAnsi="楷体_GB2312" w:eastAsia="楷体_GB2312" w:cs="楷体_GB2312"/>
          <w:bCs/>
          <w:kern w:val="2"/>
          <w:sz w:val="32"/>
          <w:szCs w:val="32"/>
          <w:lang w:val="en-US" w:eastAsia="zh-CN" w:bidi="ar-SA"/>
        </w:rPr>
        <w:t>（征求意见稿）</w:t>
      </w:r>
    </w:p>
    <w:p w14:paraId="5D13656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3120" w:firstLineChars="1300"/>
        <w:textAlignment w:val="auto"/>
        <w:rPr>
          <w:rFonts w:hint="eastAsia"/>
          <w:lang w:eastAsia="zh-CN"/>
        </w:rPr>
      </w:pPr>
    </w:p>
    <w:p w14:paraId="6DFF0FBC">
      <w:pPr>
        <w:keepNext w:val="0"/>
        <w:keepLines w:val="0"/>
        <w:pageBreakBefore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县有关部门，各物业公司：</w:t>
      </w:r>
    </w:p>
    <w:p w14:paraId="1BC818CF">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w:t>
      </w:r>
      <w:r>
        <w:rPr>
          <w:rFonts w:hint="eastAsia" w:ascii="仿宋_GB2312" w:hAnsi="仿宋_GB2312" w:eastAsia="仿宋_GB2312" w:cs="仿宋_GB2312"/>
          <w:sz w:val="32"/>
          <w:szCs w:val="32"/>
          <w:lang w:val="en-US" w:eastAsia="zh-CN"/>
        </w:rPr>
        <w:t>为进一步规范全县物业服务收费行为，维护业主和物业服务企业的合法权益，促进我县物业服务行业健康发展，</w:t>
      </w:r>
      <w:r>
        <w:rPr>
          <w:rFonts w:hint="eastAsia" w:ascii="仿宋_GB2312" w:hAnsi="Times New Roman" w:eastAsia="仿宋_GB2312" w:cs="仿宋_GB2312"/>
          <w:color w:val="000000"/>
          <w:sz w:val="31"/>
          <w:szCs w:val="31"/>
        </w:rPr>
        <w:t>根据《中华人民共和国民法典》《中华人民共和国价格法》《物业管理条例》《甘肃省物业管理办法》</w:t>
      </w:r>
      <w:r>
        <w:rPr>
          <w:rFonts w:hint="eastAsia" w:ascii="仿宋_GB2312" w:hAnsi="仿宋_GB2312" w:eastAsia="仿宋_GB2312" w:cs="仿宋_GB2312"/>
          <w:color w:val="000000"/>
          <w:sz w:val="32"/>
          <w:szCs w:val="32"/>
          <w:lang w:eastAsia="zh-CN"/>
        </w:rPr>
        <w:t>和省发展改革委、省住建厅、省市场监管局</w:t>
      </w:r>
      <w:r>
        <w:rPr>
          <w:rFonts w:hint="eastAsia" w:ascii="仿宋_GB2312" w:hAnsi="仿宋_GB2312" w:eastAsia="仿宋_GB2312" w:cs="仿宋_GB2312"/>
          <w:color w:val="000000"/>
          <w:sz w:val="32"/>
          <w:szCs w:val="32"/>
        </w:rPr>
        <w:t>《关于</w:t>
      </w:r>
      <w:r>
        <w:rPr>
          <w:rFonts w:hint="eastAsia" w:ascii="仿宋_GB2312" w:hAnsi="仿宋_GB2312" w:eastAsia="仿宋_GB2312" w:cs="仿宋_GB2312"/>
          <w:color w:val="000000"/>
          <w:sz w:val="32"/>
          <w:szCs w:val="32"/>
          <w:lang w:eastAsia="zh-CN"/>
        </w:rPr>
        <w:t>进一步加强物业服务收费管理工作</w:t>
      </w:r>
      <w:r>
        <w:rPr>
          <w:rFonts w:hint="eastAsia" w:ascii="仿宋_GB2312" w:hAnsi="仿宋_GB2312" w:eastAsia="仿宋_GB2312" w:cs="仿宋_GB2312"/>
          <w:color w:val="000000"/>
          <w:sz w:val="32"/>
          <w:szCs w:val="32"/>
        </w:rPr>
        <w:t>的通知》（</w:t>
      </w:r>
      <w:r>
        <w:rPr>
          <w:rFonts w:hint="eastAsia" w:ascii="仿宋_GB2312" w:hAnsi="仿宋_GB2312" w:eastAsia="仿宋_GB2312" w:cs="仿宋_GB2312"/>
          <w:color w:val="000000"/>
          <w:sz w:val="32"/>
          <w:szCs w:val="32"/>
          <w:lang w:eastAsia="zh-CN"/>
        </w:rPr>
        <w:t>甘</w:t>
      </w:r>
      <w:r>
        <w:rPr>
          <w:rFonts w:hint="eastAsia" w:ascii="仿宋_GB2312" w:hAnsi="仿宋_GB2312" w:eastAsia="仿宋_GB2312" w:cs="仿宋_GB2312"/>
          <w:color w:val="000000"/>
          <w:sz w:val="32"/>
          <w:szCs w:val="32"/>
        </w:rPr>
        <w:t>发改价格〔20</w:t>
      </w:r>
      <w:r>
        <w:rPr>
          <w:rFonts w:hint="eastAsia" w:ascii="仿宋_GB2312" w:hAnsi="仿宋_GB2312" w:eastAsia="仿宋_GB2312" w:cs="仿宋_GB2312"/>
          <w:color w:val="000000"/>
          <w:sz w:val="32"/>
          <w:szCs w:val="32"/>
          <w:lang w:val="en-US" w:eastAsia="zh-CN"/>
        </w:rPr>
        <w:t>23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甘肃</w:t>
      </w:r>
      <w:r>
        <w:rPr>
          <w:rFonts w:hint="eastAsia" w:ascii="仿宋_GB2312" w:hAnsi="仿宋_GB2312" w:eastAsia="仿宋_GB2312" w:cs="仿宋_GB2312"/>
          <w:color w:val="000000"/>
          <w:sz w:val="32"/>
          <w:szCs w:val="32"/>
        </w:rPr>
        <w:t>省定价目录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2022版</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》等法律、法规和规定，现就规范</w:t>
      </w:r>
      <w:r>
        <w:rPr>
          <w:rFonts w:hint="eastAsia" w:ascii="仿宋_GB2312" w:hAnsi="仿宋_GB2312" w:eastAsia="仿宋_GB2312" w:cs="仿宋_GB2312"/>
          <w:color w:val="000000"/>
          <w:sz w:val="32"/>
          <w:szCs w:val="32"/>
          <w:lang w:eastAsia="zh-CN"/>
        </w:rPr>
        <w:t>临泽县</w:t>
      </w:r>
      <w:r>
        <w:rPr>
          <w:rFonts w:hint="eastAsia" w:ascii="仿宋_GB2312" w:hAnsi="仿宋_GB2312" w:eastAsia="仿宋_GB2312" w:cs="仿宋_GB2312"/>
          <w:color w:val="000000"/>
          <w:sz w:val="32"/>
          <w:szCs w:val="32"/>
        </w:rPr>
        <w:t>物业服务收费行为有关问题通知如下：</w:t>
      </w:r>
      <w:bookmarkStart w:id="0" w:name="_GoBack"/>
      <w:bookmarkEnd w:id="0"/>
    </w:p>
    <w:p w14:paraId="77F362E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一、物业服务收费内容</w:t>
      </w:r>
    </w:p>
    <w:p w14:paraId="2303B69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物业服务收费，是指物业服务企业按照物业服务合同的约定，对房屋及其配套的设施设备和相关场地进行维修、养护、管理，维护相关区域内的环境卫生和秩序，向业主或物业使用人所收取的费用。</w:t>
      </w:r>
    </w:p>
    <w:p w14:paraId="338CF746">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20" w:firstLineChars="200"/>
        <w:textAlignment w:val="auto"/>
        <w:rPr>
          <w:rFonts w:hint="eastAsia" w:ascii="黑体" w:hAnsi="黑体" w:eastAsia="黑体" w:cs="黑体"/>
          <w:color w:val="000000"/>
          <w:sz w:val="32"/>
          <w:szCs w:val="32"/>
        </w:rPr>
      </w:pPr>
      <w:r>
        <w:rPr>
          <w:rFonts w:hint="eastAsia" w:ascii="黑体" w:hAnsi="宋体" w:eastAsia="黑体" w:cs="黑体"/>
          <w:color w:val="000000"/>
          <w:sz w:val="31"/>
          <w:szCs w:val="31"/>
          <w:lang w:eastAsia="zh-CN"/>
        </w:rPr>
        <w:t>二、</w:t>
      </w:r>
      <w:r>
        <w:rPr>
          <w:rFonts w:hint="eastAsia" w:ascii="黑体" w:hAnsi="宋体" w:eastAsia="黑体" w:cs="黑体"/>
          <w:color w:val="000000"/>
          <w:sz w:val="31"/>
          <w:szCs w:val="31"/>
        </w:rPr>
        <w:t>物业服务收费管理</w:t>
      </w:r>
    </w:p>
    <w:p w14:paraId="14783AC1">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20" w:firstLineChars="200"/>
        <w:textAlignment w:val="auto"/>
        <w:rPr>
          <w:rFonts w:hint="eastAsia" w:ascii="黑体" w:hAnsi="黑体" w:eastAsia="仿宋_GB2312" w:cs="黑体"/>
          <w:color w:val="000000"/>
          <w:sz w:val="32"/>
          <w:szCs w:val="32"/>
          <w:lang w:eastAsia="zh-CN"/>
        </w:rPr>
      </w:pPr>
      <w:r>
        <w:rPr>
          <w:rFonts w:hint="eastAsia" w:ascii="仿宋_GB2312" w:hAnsi="Times New Roman" w:eastAsia="仿宋_GB2312" w:cs="仿宋_GB2312"/>
          <w:color w:val="000000"/>
          <w:sz w:val="31"/>
          <w:szCs w:val="31"/>
          <w:vertAlign w:val="baseline"/>
        </w:rPr>
        <w:t>物业服务收费根据不同物业的性质和特点，分别实行政府指导价和市场调节价。普通住宅小区（含保障性住房）物业服务收费标准实</w:t>
      </w:r>
      <w:r>
        <w:rPr>
          <w:rFonts w:hint="eastAsia" w:ascii="仿宋_GB2312" w:hAnsi="Times New Roman" w:eastAsia="仿宋_GB2312" w:cs="仿宋_GB2312"/>
          <w:color w:val="000000"/>
          <w:spacing w:val="0"/>
          <w:sz w:val="31"/>
          <w:szCs w:val="31"/>
          <w:vertAlign w:val="baseline"/>
        </w:rPr>
        <w:t>行政府指导价</w:t>
      </w:r>
      <w:r>
        <w:rPr>
          <w:rFonts w:hint="eastAsia" w:ascii="仿宋_GB2312" w:hAnsi="Times New Roman" w:eastAsia="仿宋_GB2312" w:cs="仿宋_GB2312"/>
          <w:color w:val="000000"/>
          <w:spacing w:val="0"/>
          <w:sz w:val="31"/>
          <w:szCs w:val="31"/>
          <w:vertAlign w:val="baseline"/>
          <w:lang w:eastAsia="zh-CN"/>
        </w:rPr>
        <w:t>，</w:t>
      </w:r>
      <w:r>
        <w:rPr>
          <w:rFonts w:hint="eastAsia" w:ascii="仿宋_GB2312" w:hAnsi="Times New Roman" w:eastAsia="仿宋_GB2312" w:cs="仿宋_GB2312"/>
          <w:color w:val="000000"/>
          <w:spacing w:val="0"/>
          <w:sz w:val="31"/>
          <w:szCs w:val="31"/>
          <w:vertAlign w:val="baseline"/>
        </w:rPr>
        <w:t>成立业主委员会具备协商议价条件的除外。普通住宅以外的建筑物物业服务收费实行市场调节价。</w:t>
      </w:r>
      <w:r>
        <w:rPr>
          <w:rFonts w:hint="eastAsia" w:ascii="仿宋_GB2312" w:hAnsi="Times New Roman" w:eastAsia="仿宋_GB2312" w:cs="仿宋_GB2312"/>
          <w:color w:val="000000"/>
          <w:spacing w:val="0"/>
          <w:sz w:val="31"/>
          <w:szCs w:val="31"/>
          <w:vertAlign w:val="baseline"/>
          <w:lang w:eastAsia="zh-CN"/>
        </w:rPr>
        <w:t>业主将住宅改变为经营性用房的，除遵守法律、法规以及管理规约外，应当经有利害关系的业主同意，其物业服务收费实行市场调节价。</w:t>
      </w:r>
    </w:p>
    <w:p w14:paraId="2BC6148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lang w:eastAsia="zh-CN"/>
        </w:rPr>
        <w:t>三</w:t>
      </w:r>
      <w:r>
        <w:rPr>
          <w:rFonts w:hint="eastAsia" w:ascii="黑体" w:hAnsi="黑体" w:eastAsia="黑体" w:cs="黑体"/>
          <w:color w:val="000000"/>
          <w:sz w:val="32"/>
          <w:szCs w:val="32"/>
        </w:rPr>
        <w:t>、物业服务收费标准与物业服务星级标准相对应</w:t>
      </w:r>
    </w:p>
    <w:p w14:paraId="62C7A75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楷体_GB2312" w:hAnsi="楷体_GB2312" w:eastAsia="楷体_GB2312" w:cs="楷体_GB2312"/>
          <w:b/>
          <w:bCs/>
          <w:color w:val="000000"/>
          <w:sz w:val="32"/>
          <w:szCs w:val="32"/>
          <w:lang w:val="en-US" w:eastAsia="zh-CN"/>
        </w:rPr>
      </w:pPr>
      <w:r>
        <w:rPr>
          <w:rFonts w:hint="eastAsia" w:ascii="仿宋_GB2312" w:hAnsi="仿宋_GB2312" w:eastAsia="仿宋_GB2312" w:cs="仿宋_GB2312"/>
          <w:color w:val="000000"/>
          <w:sz w:val="32"/>
          <w:szCs w:val="32"/>
          <w:lang w:eastAsia="zh-CN"/>
        </w:rPr>
        <w:t>临泽县</w:t>
      </w:r>
      <w:r>
        <w:rPr>
          <w:rFonts w:hint="eastAsia" w:ascii="仿宋_GB2312" w:hAnsi="仿宋_GB2312" w:eastAsia="仿宋_GB2312" w:cs="仿宋_GB2312"/>
          <w:color w:val="000000"/>
          <w:sz w:val="32"/>
          <w:szCs w:val="32"/>
        </w:rPr>
        <w:t>普通住宅物业服务收费基准价对应</w:t>
      </w:r>
      <w:r>
        <w:rPr>
          <w:rFonts w:hint="eastAsia" w:ascii="仿宋_GB2312" w:hAnsi="仿宋_GB2312" w:eastAsia="仿宋_GB2312" w:cs="仿宋_GB2312"/>
          <w:color w:val="000000"/>
          <w:sz w:val="32"/>
          <w:szCs w:val="32"/>
          <w:lang w:eastAsia="zh-CN"/>
        </w:rPr>
        <w:t>市住建局、市发展改革委、市市场监管局、市公安局、市消防救援支队联合印发的</w:t>
      </w:r>
      <w:r>
        <w:rPr>
          <w:rFonts w:hint="eastAsia" w:ascii="仿宋_GB2312" w:hAnsi="仿宋_GB2312" w:eastAsia="仿宋_GB2312" w:cs="仿宋_GB2312"/>
          <w:color w:val="000000"/>
          <w:sz w:val="32"/>
          <w:szCs w:val="32"/>
        </w:rPr>
        <w:t>《张掖市住宅小区物业服务星级标准</w:t>
      </w:r>
      <w:r>
        <w:rPr>
          <w:rFonts w:hint="eastAsia" w:ascii="仿宋_GB2312" w:hAnsi="仿宋_GB2312" w:eastAsia="仿宋_GB2312" w:cs="仿宋_GB2312"/>
          <w:color w:val="000000"/>
          <w:sz w:val="32"/>
          <w:szCs w:val="32"/>
          <w:lang w:eastAsia="zh-CN"/>
        </w:rPr>
        <w:t>（修订）</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（市住建〔</w:t>
      </w:r>
      <w:r>
        <w:rPr>
          <w:rFonts w:hint="eastAsia" w:ascii="仿宋_GB2312" w:hAnsi="仿宋_GB2312" w:eastAsia="仿宋_GB2312" w:cs="仿宋_GB2312"/>
          <w:color w:val="000000"/>
          <w:sz w:val="32"/>
          <w:szCs w:val="32"/>
          <w:lang w:val="en-US" w:eastAsia="zh-CN"/>
        </w:rPr>
        <w:t>2025</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103号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，普通住宅物业服务由高到低分为四个等级，四星级最高、一星级最低；星级服务等级越高，对应的物业服务收费基准价越高。</w:t>
      </w:r>
    </w:p>
    <w:p w14:paraId="7871059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1606" w:firstLineChars="50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临泽县普通住宅物业服务收费基准价</w:t>
      </w:r>
    </w:p>
    <w:p w14:paraId="2B3BEF51">
      <w:pPr>
        <w:keepNext w:val="0"/>
        <w:keepLines w:val="0"/>
        <w:pageBreakBefore w:val="0"/>
        <w:kinsoku/>
        <w:wordWrap/>
        <w:topLinePunct w:val="0"/>
        <w:autoSpaceDE/>
        <w:autoSpaceDN/>
        <w:bidi w:val="0"/>
        <w:adjustRightInd/>
        <w:snapToGrid/>
        <w:spacing w:line="540" w:lineRule="exact"/>
        <w:ind w:firstLine="3935" w:firstLineChars="1400"/>
        <w:textAlignment w:val="auto"/>
        <w:rPr>
          <w:rFonts w:hint="eastAsia" w:ascii="仿宋_GB2312" w:hAnsi="宋体" w:eastAsia="宋体" w:cs="宋体"/>
          <w:b/>
          <w:bCs/>
          <w:color w:val="000000"/>
          <w:kern w:val="0"/>
          <w:sz w:val="28"/>
          <w:szCs w:val="28"/>
        </w:rPr>
      </w:pPr>
      <w:r>
        <w:rPr>
          <w:rFonts w:hint="eastAsia" w:ascii="仿宋_GB2312" w:hAnsi="宋体" w:eastAsia="宋体" w:cs="宋体"/>
          <w:b/>
          <w:bCs/>
          <w:color w:val="000000"/>
          <w:kern w:val="0"/>
          <w:sz w:val="28"/>
          <w:szCs w:val="28"/>
        </w:rPr>
        <w:t>四  星</w:t>
      </w:r>
      <w:r>
        <w:rPr>
          <w:rFonts w:hint="eastAsia" w:ascii="仿宋_GB2312" w:hAnsi="宋体" w:eastAsia="宋体" w:cs="宋体"/>
          <w:b/>
          <w:bCs/>
          <w:color w:val="000000"/>
          <w:kern w:val="0"/>
          <w:sz w:val="28"/>
          <w:szCs w:val="28"/>
          <w:lang w:val="en-US" w:eastAsia="zh-CN"/>
        </w:rPr>
        <w:t xml:space="preserve">               </w:t>
      </w:r>
      <w:r>
        <w:rPr>
          <w:rFonts w:hint="eastAsia" w:ascii="仿宋_GB2312"/>
        </w:rPr>
        <w:t>单位：元/㎡/月</w:t>
      </w:r>
    </w:p>
    <w:tbl>
      <w:tblPr>
        <w:tblStyle w:val="5"/>
        <w:tblW w:w="8833" w:type="dxa"/>
        <w:tblInd w:w="96" w:type="dxa"/>
        <w:tblLayout w:type="autofit"/>
        <w:tblCellMar>
          <w:top w:w="0" w:type="dxa"/>
          <w:left w:w="108" w:type="dxa"/>
          <w:bottom w:w="0" w:type="dxa"/>
          <w:right w:w="108" w:type="dxa"/>
        </w:tblCellMar>
      </w:tblPr>
      <w:tblGrid>
        <w:gridCol w:w="1693"/>
        <w:gridCol w:w="1140"/>
        <w:gridCol w:w="1140"/>
        <w:gridCol w:w="1284"/>
        <w:gridCol w:w="1284"/>
        <w:gridCol w:w="1146"/>
        <w:gridCol w:w="1146"/>
      </w:tblGrid>
      <w:tr w14:paraId="14274C68">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5272">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等级</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436C">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四星A类</w:t>
            </w:r>
          </w:p>
        </w:tc>
        <w:tc>
          <w:tcPr>
            <w:tcW w:w="25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CC18">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四星B类</w:t>
            </w:r>
          </w:p>
        </w:tc>
        <w:tc>
          <w:tcPr>
            <w:tcW w:w="22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2424">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四星C类</w:t>
            </w:r>
          </w:p>
        </w:tc>
      </w:tr>
      <w:tr w14:paraId="727BFEE8">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291F">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楼层</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C39D">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4DC0">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0D1E">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5DA1">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2E41">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4CF3">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r>
      <w:tr w14:paraId="357B9660">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A538">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收费标准</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887C">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1.7</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030A">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0.65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C0FF9">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1.65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D0CC">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0.62</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B025">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1.6</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76B6">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0.58</w:t>
            </w:r>
          </w:p>
        </w:tc>
      </w:tr>
      <w:tr w14:paraId="66A72A85">
        <w:tblPrEx>
          <w:tblCellMar>
            <w:top w:w="0" w:type="dxa"/>
            <w:left w:w="108" w:type="dxa"/>
            <w:bottom w:w="0" w:type="dxa"/>
            <w:right w:w="108" w:type="dxa"/>
          </w:tblCellMar>
        </w:tblPrEx>
        <w:trPr>
          <w:trHeight w:val="480" w:hRule="atLeast"/>
        </w:trPr>
        <w:tc>
          <w:tcPr>
            <w:tcW w:w="8833" w:type="dxa"/>
            <w:gridSpan w:val="7"/>
            <w:tcBorders>
              <w:top w:val="nil"/>
              <w:left w:val="nil"/>
              <w:bottom w:val="nil"/>
              <w:right w:val="nil"/>
            </w:tcBorders>
            <w:shd w:val="clear" w:color="auto" w:fill="auto"/>
            <w:noWrap/>
            <w:vAlign w:val="center"/>
          </w:tcPr>
          <w:p w14:paraId="3C819B6D">
            <w:pPr>
              <w:jc w:val="center"/>
              <w:rPr>
                <w:rFonts w:hint="eastAsia" w:ascii="仿宋_GB2312" w:hAnsi="宋体" w:cs="宋体"/>
                <w:b/>
                <w:bCs/>
                <w:color w:val="000000"/>
                <w:kern w:val="0"/>
                <w:sz w:val="28"/>
                <w:szCs w:val="28"/>
              </w:rPr>
            </w:pPr>
            <w:r>
              <w:rPr>
                <w:rFonts w:hint="eastAsia" w:ascii="仿宋_GB2312" w:hAnsi="宋体" w:eastAsia="宋体" w:cs="宋体"/>
                <w:b/>
                <w:bCs/>
                <w:color w:val="000000"/>
                <w:kern w:val="0"/>
                <w:sz w:val="28"/>
                <w:szCs w:val="28"/>
              </w:rPr>
              <w:t>三  星</w:t>
            </w:r>
          </w:p>
        </w:tc>
      </w:tr>
      <w:tr w14:paraId="5A99F69F">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373F">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等级</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D42C">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三星A类</w:t>
            </w:r>
          </w:p>
        </w:tc>
        <w:tc>
          <w:tcPr>
            <w:tcW w:w="25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57DB">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三星B类</w:t>
            </w:r>
          </w:p>
        </w:tc>
        <w:tc>
          <w:tcPr>
            <w:tcW w:w="22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B2947">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三星C类</w:t>
            </w:r>
          </w:p>
        </w:tc>
      </w:tr>
      <w:tr w14:paraId="5D14AC22">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491A">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楼层</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0F46">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2A0C">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8A3F">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0A47">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5B53">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C555">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r>
      <w:tr w14:paraId="1018C805">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3E1A">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收费标准</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4343">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1.5</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BC4D">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0.55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D8A8">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1.45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2FFF">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0.5</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7C90">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1.4</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9D76">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0.45</w:t>
            </w:r>
          </w:p>
        </w:tc>
      </w:tr>
      <w:tr w14:paraId="1040E79C">
        <w:tblPrEx>
          <w:tblCellMar>
            <w:top w:w="0" w:type="dxa"/>
            <w:left w:w="108" w:type="dxa"/>
            <w:bottom w:w="0" w:type="dxa"/>
            <w:right w:w="108" w:type="dxa"/>
          </w:tblCellMar>
        </w:tblPrEx>
        <w:trPr>
          <w:trHeight w:val="480" w:hRule="atLeast"/>
        </w:trPr>
        <w:tc>
          <w:tcPr>
            <w:tcW w:w="8833" w:type="dxa"/>
            <w:gridSpan w:val="7"/>
            <w:tcBorders>
              <w:top w:val="nil"/>
              <w:left w:val="nil"/>
              <w:bottom w:val="nil"/>
              <w:right w:val="nil"/>
            </w:tcBorders>
            <w:shd w:val="clear" w:color="auto" w:fill="auto"/>
            <w:noWrap/>
            <w:vAlign w:val="center"/>
          </w:tcPr>
          <w:p w14:paraId="6C9137FE">
            <w:pPr>
              <w:jc w:val="center"/>
              <w:rPr>
                <w:rFonts w:hint="eastAsia" w:ascii="仿宋_GB2312" w:hAnsi="宋体" w:cs="宋体"/>
                <w:b/>
                <w:bCs/>
                <w:color w:val="000000"/>
                <w:kern w:val="0"/>
                <w:sz w:val="28"/>
                <w:szCs w:val="28"/>
              </w:rPr>
            </w:pPr>
            <w:r>
              <w:rPr>
                <w:rFonts w:hint="eastAsia" w:ascii="仿宋_GB2312" w:hAnsi="宋体" w:eastAsia="宋体" w:cs="宋体"/>
                <w:b/>
                <w:bCs/>
                <w:color w:val="000000"/>
                <w:kern w:val="0"/>
                <w:sz w:val="28"/>
                <w:szCs w:val="28"/>
              </w:rPr>
              <w:t>二  星</w:t>
            </w:r>
          </w:p>
        </w:tc>
      </w:tr>
      <w:tr w14:paraId="0374B82F">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8E48">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等级</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D86E">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二星A类</w:t>
            </w:r>
          </w:p>
        </w:tc>
        <w:tc>
          <w:tcPr>
            <w:tcW w:w="25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62FDC">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二星B类</w:t>
            </w:r>
          </w:p>
        </w:tc>
        <w:tc>
          <w:tcPr>
            <w:tcW w:w="22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4F63">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二星C类</w:t>
            </w:r>
          </w:p>
        </w:tc>
      </w:tr>
      <w:tr w14:paraId="6457D3F4">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97574">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楼层</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51D5">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379B">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98962">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1BDF">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BB50">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721B">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r>
      <w:tr w14:paraId="69E8479B">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8974C">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收费标准</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9B7E">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1.3</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8171">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0.4</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8B00">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1.2</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2061">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0.36</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8DDE">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1.1</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379E">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0.33</w:t>
            </w:r>
          </w:p>
        </w:tc>
      </w:tr>
      <w:tr w14:paraId="147B26E4">
        <w:tblPrEx>
          <w:tblCellMar>
            <w:top w:w="0" w:type="dxa"/>
            <w:left w:w="108" w:type="dxa"/>
            <w:bottom w:w="0" w:type="dxa"/>
            <w:right w:w="108" w:type="dxa"/>
          </w:tblCellMar>
        </w:tblPrEx>
        <w:trPr>
          <w:trHeight w:val="480" w:hRule="atLeast"/>
        </w:trPr>
        <w:tc>
          <w:tcPr>
            <w:tcW w:w="8833" w:type="dxa"/>
            <w:gridSpan w:val="7"/>
            <w:tcBorders>
              <w:top w:val="nil"/>
              <w:left w:val="nil"/>
              <w:bottom w:val="nil"/>
              <w:right w:val="nil"/>
            </w:tcBorders>
            <w:shd w:val="clear" w:color="auto" w:fill="auto"/>
            <w:noWrap/>
            <w:vAlign w:val="center"/>
          </w:tcPr>
          <w:p w14:paraId="53D07635">
            <w:pPr>
              <w:jc w:val="center"/>
              <w:rPr>
                <w:rFonts w:hint="eastAsia" w:ascii="仿宋_GB2312" w:hAnsi="宋体" w:cs="宋体"/>
                <w:b/>
                <w:bCs/>
                <w:color w:val="000000"/>
                <w:kern w:val="0"/>
                <w:sz w:val="28"/>
                <w:szCs w:val="28"/>
              </w:rPr>
            </w:pPr>
            <w:r>
              <w:rPr>
                <w:rFonts w:hint="eastAsia" w:ascii="仿宋_GB2312" w:hAnsi="宋体" w:eastAsia="宋体" w:cs="宋体"/>
                <w:b/>
                <w:bCs/>
                <w:color w:val="000000"/>
                <w:kern w:val="0"/>
                <w:sz w:val="28"/>
                <w:szCs w:val="28"/>
              </w:rPr>
              <w:t>一  星</w:t>
            </w:r>
          </w:p>
        </w:tc>
      </w:tr>
      <w:tr w14:paraId="59A2EB7C">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A73B">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楼层</w:t>
            </w:r>
          </w:p>
        </w:tc>
        <w:tc>
          <w:tcPr>
            <w:tcW w:w="356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5485">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高层</w:t>
            </w:r>
          </w:p>
        </w:tc>
        <w:tc>
          <w:tcPr>
            <w:tcW w:w="357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0CBE5">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多层</w:t>
            </w:r>
          </w:p>
        </w:tc>
      </w:tr>
      <w:tr w14:paraId="14F84BE1">
        <w:tblPrEx>
          <w:tblCellMar>
            <w:top w:w="0" w:type="dxa"/>
            <w:left w:w="108" w:type="dxa"/>
            <w:bottom w:w="0" w:type="dxa"/>
            <w:right w:w="108" w:type="dxa"/>
          </w:tblCellMar>
        </w:tblPrEx>
        <w:trPr>
          <w:trHeight w:val="480" w:hRule="atLeast"/>
        </w:trPr>
        <w:tc>
          <w:tcPr>
            <w:tcW w:w="1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D805">
            <w:pPr>
              <w:jc w:val="center"/>
              <w:rPr>
                <w:rFonts w:hint="eastAsia" w:ascii="仿宋_GB2312" w:hAnsi="宋体" w:cs="宋体"/>
                <w:b/>
                <w:bCs/>
                <w:color w:val="000000"/>
                <w:kern w:val="0"/>
                <w:sz w:val="28"/>
                <w:szCs w:val="28"/>
              </w:rPr>
            </w:pPr>
            <w:r>
              <w:rPr>
                <w:rFonts w:hint="eastAsia" w:ascii="仿宋_GB2312" w:hAnsi="宋体" w:cs="宋体"/>
                <w:b/>
                <w:bCs/>
                <w:color w:val="000000"/>
                <w:kern w:val="0"/>
                <w:sz w:val="28"/>
                <w:szCs w:val="28"/>
              </w:rPr>
              <w:t>收费标准</w:t>
            </w:r>
          </w:p>
        </w:tc>
        <w:tc>
          <w:tcPr>
            <w:tcW w:w="356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1EA5">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0.9</w:t>
            </w:r>
          </w:p>
        </w:tc>
        <w:tc>
          <w:tcPr>
            <w:tcW w:w="357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3562">
            <w:pPr>
              <w:jc w:val="center"/>
              <w:rPr>
                <w:rFonts w:hint="eastAsia" w:ascii="仿宋_GB2312" w:hAnsi="宋体" w:cs="宋体"/>
                <w:color w:val="000000"/>
                <w:kern w:val="0"/>
                <w:sz w:val="28"/>
                <w:szCs w:val="28"/>
              </w:rPr>
            </w:pPr>
            <w:r>
              <w:rPr>
                <w:rFonts w:hint="eastAsia" w:ascii="仿宋_GB2312" w:hAnsi="宋体" w:cs="宋体"/>
                <w:color w:val="000000"/>
                <w:kern w:val="0"/>
                <w:sz w:val="28"/>
                <w:szCs w:val="28"/>
              </w:rPr>
              <w:t>0.3</w:t>
            </w:r>
          </w:p>
        </w:tc>
      </w:tr>
    </w:tbl>
    <w:p w14:paraId="7145318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lang w:eastAsia="zh-CN"/>
        </w:rPr>
        <w:t>四</w:t>
      </w:r>
      <w:r>
        <w:rPr>
          <w:rFonts w:hint="eastAsia" w:ascii="黑体" w:hAnsi="黑体" w:eastAsia="黑体" w:cs="黑体"/>
          <w:color w:val="000000"/>
          <w:sz w:val="32"/>
          <w:szCs w:val="32"/>
        </w:rPr>
        <w:t>、物业服务收费标准的约定</w:t>
      </w:r>
    </w:p>
    <w:p w14:paraId="512FF014">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实行政府指导价的物业服务收费，由开发建设单位、业主等委托方根据物业服务特点、服务要求、服务项目，拟定星级服务等级，在相应星级服务等级的收费基准价内通过招投标或与物业服务企业协商确定具体收费标准，并在物业服务合同中约定。对新建经济适用住房等保障房项目（小区），不得约定四星级服务和对应的收费标准。</w:t>
      </w:r>
      <w:r>
        <w:rPr>
          <w:rFonts w:hint="eastAsia" w:ascii="仿宋_GB2312" w:hAnsi="仿宋_GB2312" w:eastAsia="仿宋_GB2312" w:cs="仿宋_GB2312"/>
          <w:color w:val="000000"/>
          <w:sz w:val="32"/>
          <w:szCs w:val="32"/>
          <w:lang w:eastAsia="zh-CN"/>
        </w:rPr>
        <w:t>前期物业或新建小区收费，以</w:t>
      </w:r>
      <w:r>
        <w:rPr>
          <w:rFonts w:hint="eastAsia" w:ascii="仿宋_GB2312" w:hAnsi="仿宋_GB2312" w:eastAsia="仿宋_GB2312" w:cs="仿宋_GB2312"/>
          <w:color w:val="000000"/>
          <w:sz w:val="32"/>
          <w:szCs w:val="32"/>
          <w:lang w:val="en-US" w:eastAsia="zh-CN"/>
        </w:rPr>
        <w:t>《物业服务合同》中约定收费标准执行。建设单位依法与物业服务人订立的前期物业服务合同约定的服务期限届满前，业主委员会或者业主与新物业服务人订立的物业服务合同生效的，前期物业服务合同终止。</w:t>
      </w:r>
    </w:p>
    <w:p w14:paraId="11555BC6">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实行市场调节价的物业服务收费，由业主、业主委员会或业主大会与物业服务企业协商确定服务内容和具体收费标准。</w:t>
      </w:r>
    </w:p>
    <w:p w14:paraId="7299078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占用小区公共部位、公用设施设备开展经营收益，已成立业主委员会（物业管理委员会）的，由业主委员会（物业管理委员会）与物业服务企业协商约定分配比例</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没有约定或者约定不明确的，按照业主专有部分面积所占比例确定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小区公共收益由物业服务企业单独建账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 xml:space="preserve"> </w:t>
      </w:r>
    </w:p>
    <w:p w14:paraId="51A2DD19">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黑体" w:hAnsi="黑体" w:eastAsia="黑体" w:cs="黑体"/>
          <w:bCs/>
          <w:color w:val="000000"/>
          <w:sz w:val="32"/>
          <w:szCs w:val="32"/>
          <w:lang w:eastAsia="zh-CN"/>
        </w:rPr>
      </w:pPr>
      <w:r>
        <w:rPr>
          <w:rFonts w:hint="eastAsia" w:ascii="黑体" w:hAnsi="黑体" w:eastAsia="黑体" w:cs="黑体"/>
          <w:bCs/>
          <w:color w:val="000000"/>
          <w:sz w:val="32"/>
          <w:szCs w:val="32"/>
          <w:lang w:eastAsia="zh-CN"/>
        </w:rPr>
        <w:t>五、物业费计算</w:t>
      </w:r>
    </w:p>
    <w:p w14:paraId="23460E5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物业服务费按房屋所有权证登记的房屋建筑面积计算。未办理房屋所有权证的，以售房合同中约定的建筑面积计算。未计入产权面积的附属房屋不得收取物业服务费，但改变设计用途用于经营的除外。</w:t>
      </w:r>
    </w:p>
    <w:p w14:paraId="035E3242">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720" w:firstLineChars="200"/>
        <w:textAlignment w:val="auto"/>
        <w:rPr>
          <w:rFonts w:ascii="黑体" w:hAnsi="黑体" w:eastAsia="黑体" w:cs="黑体"/>
          <w:bCs/>
          <w:color w:val="000000"/>
          <w:sz w:val="32"/>
          <w:szCs w:val="32"/>
        </w:rPr>
      </w:pPr>
      <w:r>
        <w:rPr>
          <w:rFonts w:hint="eastAsia" w:ascii="黑体" w:hAnsi="黑体" w:eastAsia="黑体" w:cs="黑体"/>
          <w:bCs/>
          <w:color w:val="000000"/>
          <w:sz w:val="36"/>
          <w:szCs w:val="36"/>
          <w:lang w:eastAsia="zh-CN"/>
        </w:rPr>
        <w:t>六</w:t>
      </w:r>
      <w:r>
        <w:rPr>
          <w:rFonts w:hint="eastAsia" w:ascii="黑体" w:hAnsi="黑体" w:eastAsia="黑体" w:cs="黑体"/>
          <w:bCs/>
          <w:color w:val="000000"/>
          <w:sz w:val="32"/>
          <w:szCs w:val="32"/>
        </w:rPr>
        <w:t>、物业服务收费标准的调整</w:t>
      </w:r>
    </w:p>
    <w:p w14:paraId="5EC3D88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未成立业主委员会的小区，需调整物业服务收费标准，可以通过召开业主代表大会、成立临时物业管理委员会讨论或直接向业主征求意见等方式明确新的星级服务等级和收费标准。新的星级服务标准和收费标准，应当在物业管理区域内显著位置公示不少于十五天，在征得入住业主过半数（以户为单位）同意的情况下生效。</w:t>
      </w:r>
    </w:p>
    <w:p w14:paraId="6D993FE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ascii="黑体" w:hAnsi="黑体" w:eastAsia="黑体" w:cs="黑体"/>
          <w:bCs/>
          <w:color w:val="000000"/>
          <w:sz w:val="32"/>
          <w:szCs w:val="32"/>
        </w:rPr>
      </w:pPr>
      <w:r>
        <w:rPr>
          <w:rFonts w:hint="eastAsia" w:ascii="黑体" w:hAnsi="黑体" w:eastAsia="黑体" w:cs="黑体"/>
          <w:bCs/>
          <w:color w:val="000000"/>
          <w:sz w:val="32"/>
          <w:szCs w:val="32"/>
          <w:lang w:eastAsia="zh-CN"/>
        </w:rPr>
        <w:t>七</w:t>
      </w:r>
      <w:r>
        <w:rPr>
          <w:rFonts w:hint="eastAsia" w:ascii="黑体" w:hAnsi="黑体" w:eastAsia="黑体" w:cs="黑体"/>
          <w:bCs/>
          <w:color w:val="000000"/>
          <w:sz w:val="32"/>
          <w:szCs w:val="32"/>
        </w:rPr>
        <w:t>、其他收费</w:t>
      </w:r>
    </w:p>
    <w:p w14:paraId="1D56F666">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二次供电转供</w:t>
      </w:r>
      <w:r>
        <w:rPr>
          <w:rFonts w:hint="eastAsia" w:ascii="仿宋_GB2312" w:hAnsi="仿宋_GB2312" w:eastAsia="仿宋_GB2312" w:cs="仿宋_GB2312"/>
          <w:color w:val="000000"/>
          <w:sz w:val="32"/>
          <w:szCs w:val="32"/>
        </w:rPr>
        <w:t>费：</w:t>
      </w:r>
      <w:r>
        <w:rPr>
          <w:rFonts w:hint="eastAsia" w:ascii="仿宋_GB2312" w:hAnsi="仿宋_GB2312" w:eastAsia="仿宋_GB2312" w:cs="仿宋_GB2312"/>
          <w:color w:val="000000"/>
          <w:kern w:val="0"/>
          <w:sz w:val="32"/>
          <w:szCs w:val="32"/>
        </w:rPr>
        <w:t>根据省发展改革委</w:t>
      </w:r>
      <w:r>
        <w:rPr>
          <w:rFonts w:hint="eastAsia" w:ascii="仿宋_GB2312" w:hAnsi="仿宋_GB2312" w:eastAsia="仿宋_GB2312" w:cs="仿宋_GB2312"/>
          <w:color w:val="000000"/>
          <w:kern w:val="0"/>
          <w:sz w:val="32"/>
          <w:szCs w:val="32"/>
          <w:lang w:eastAsia="zh-CN"/>
        </w:rPr>
        <w:t>、省住建厅、省市场监管局</w:t>
      </w:r>
      <w:r>
        <w:rPr>
          <w:rFonts w:hint="eastAsia" w:ascii="仿宋_GB2312" w:hAnsi="仿宋_GB2312" w:eastAsia="仿宋_GB2312" w:cs="仿宋_GB2312"/>
          <w:color w:val="000000"/>
          <w:kern w:val="0"/>
          <w:sz w:val="32"/>
          <w:szCs w:val="32"/>
        </w:rPr>
        <w:t>《关于进一步规范非电网直供电价格行为有关工作的通知》（甘发改</w:t>
      </w:r>
      <w:r>
        <w:rPr>
          <w:rFonts w:hint="eastAsia" w:ascii="仿宋_GB2312" w:hAnsi="仿宋_GB2312" w:eastAsia="仿宋_GB2312" w:cs="仿宋_GB2312"/>
          <w:color w:val="000000"/>
          <w:kern w:val="0"/>
          <w:sz w:val="32"/>
          <w:szCs w:val="32"/>
          <w:lang w:eastAsia="zh-CN"/>
        </w:rPr>
        <w:t>价格</w:t>
      </w:r>
      <w:r>
        <w:rPr>
          <w:rFonts w:hint="eastAsia"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kern w:val="0"/>
          <w:sz w:val="32"/>
          <w:szCs w:val="32"/>
          <w:lang w:val="en-US" w:eastAsia="zh-CN"/>
        </w:rPr>
        <w:t>508</w:t>
      </w:r>
      <w:r>
        <w:rPr>
          <w:rFonts w:hint="eastAsia" w:ascii="仿宋_GB2312" w:hAnsi="仿宋_GB2312" w:eastAsia="仿宋_GB2312" w:cs="仿宋_GB2312"/>
          <w:color w:val="000000"/>
          <w:kern w:val="0"/>
          <w:sz w:val="32"/>
          <w:szCs w:val="32"/>
        </w:rPr>
        <w:t>号）</w:t>
      </w:r>
      <w:r>
        <w:rPr>
          <w:rFonts w:hint="eastAsia" w:ascii="仿宋_GB2312" w:hAnsi="仿宋_GB2312" w:eastAsia="仿宋_GB2312" w:cs="仿宋_GB2312"/>
          <w:color w:val="000000"/>
          <w:kern w:val="0"/>
          <w:sz w:val="32"/>
          <w:szCs w:val="32"/>
          <w:lang w:eastAsia="zh-CN"/>
        </w:rPr>
        <w:t>相关规定执行。</w:t>
      </w:r>
      <w:r>
        <w:rPr>
          <w:rFonts w:hint="eastAsia" w:ascii="仿宋_GB2312" w:hAnsi="仿宋_GB2312" w:eastAsia="仿宋_GB2312" w:cs="仿宋_GB2312"/>
          <w:color w:val="000000"/>
          <w:kern w:val="0"/>
          <w:sz w:val="32"/>
          <w:szCs w:val="32"/>
        </w:rPr>
        <w:t>管辖用户在1000户及以下的每千瓦时收取0.04元；1001户至3000户的每千瓦</w:t>
      </w:r>
      <w:r>
        <w:rPr>
          <w:rFonts w:hint="eastAsia" w:ascii="仿宋_GB2312" w:hAnsi="仿宋_GB2312" w:eastAsia="仿宋_GB2312" w:cs="仿宋_GB2312"/>
          <w:color w:val="000000"/>
          <w:kern w:val="0"/>
          <w:sz w:val="32"/>
          <w:szCs w:val="32"/>
          <w:lang w:val="en-US" w:eastAsia="zh-CN"/>
        </w:rPr>
        <w:t>时收取0.03元；3001户及以上的每千瓦时收取0.02元。</w:t>
      </w:r>
    </w:p>
    <w:p w14:paraId="27EEB689">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安装非分时计量电表的工商业用户，合理线损最大上浮幅度为10%。</w:t>
      </w:r>
    </w:p>
    <w:p w14:paraId="3B930CF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ascii="黑体" w:hAnsi="黑体" w:eastAsia="黑体" w:cs="黑体"/>
          <w:bCs/>
          <w:color w:val="000000"/>
          <w:sz w:val="32"/>
          <w:szCs w:val="32"/>
        </w:rPr>
      </w:pPr>
      <w:r>
        <w:rPr>
          <w:rFonts w:hint="eastAsia" w:ascii="黑体" w:hAnsi="黑体" w:eastAsia="黑体" w:cs="黑体"/>
          <w:bCs/>
          <w:color w:val="000000"/>
          <w:sz w:val="32"/>
          <w:szCs w:val="32"/>
          <w:lang w:eastAsia="zh-CN"/>
        </w:rPr>
        <w:t>八</w:t>
      </w:r>
      <w:r>
        <w:rPr>
          <w:rFonts w:hint="eastAsia" w:ascii="黑体" w:hAnsi="黑体" w:eastAsia="黑体" w:cs="黑体"/>
          <w:bCs/>
          <w:color w:val="000000"/>
          <w:sz w:val="32"/>
          <w:szCs w:val="32"/>
        </w:rPr>
        <w:t>、物业服务收费公示</w:t>
      </w:r>
    </w:p>
    <w:p w14:paraId="7603031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color w:val="000000"/>
          <w:kern w:val="0"/>
          <w:sz w:val="32"/>
          <w:szCs w:val="32"/>
        </w:rPr>
        <w:t>物业服务企业应当在物业管理区域内显著位置</w:t>
      </w:r>
      <w:r>
        <w:rPr>
          <w:rFonts w:hint="eastAsia" w:ascii="仿宋_GB2312" w:hAnsi="仿宋_GB2312" w:eastAsia="仿宋_GB2312" w:cs="仿宋_GB2312"/>
          <w:color w:val="000000"/>
          <w:kern w:val="0"/>
          <w:sz w:val="32"/>
          <w:szCs w:val="32"/>
          <w:lang w:eastAsia="zh-CN"/>
        </w:rPr>
        <w:t>设置固定公示栏，</w:t>
      </w:r>
      <w:r>
        <w:rPr>
          <w:rFonts w:hint="eastAsia" w:ascii="仿宋_GB2312" w:hAnsi="仿宋_GB2312" w:eastAsia="仿宋_GB2312" w:cs="仿宋_GB2312"/>
          <w:color w:val="000000"/>
          <w:kern w:val="0"/>
          <w:sz w:val="32"/>
          <w:szCs w:val="32"/>
        </w:rPr>
        <w:t>公示服务企业名称、服务内容、服务标准、收费标准、收费依据以及市场监管部门的投诉电话12315等内容，接受业主的监督。不得向业主或者物业使用人收取任何未予标明的费用。</w:t>
      </w:r>
      <w:r>
        <w:rPr>
          <w:rFonts w:hint="eastAsia" w:ascii="仿宋_GB2312" w:hAnsi="仿宋_GB2312" w:eastAsia="仿宋_GB2312" w:cs="仿宋_GB2312"/>
          <w:b w:val="0"/>
          <w:bCs w:val="0"/>
          <w:color w:val="000000"/>
          <w:kern w:val="0"/>
          <w:sz w:val="32"/>
          <w:szCs w:val="32"/>
        </w:rPr>
        <w:t>服务内容、服务标准严格按《</w:t>
      </w:r>
      <w:r>
        <w:rPr>
          <w:rFonts w:hint="eastAsia" w:ascii="仿宋_GB2312" w:hAnsi="仿宋_GB2312" w:eastAsia="仿宋_GB2312" w:cs="仿宋_GB2312"/>
          <w:b w:val="0"/>
          <w:bCs w:val="0"/>
          <w:color w:val="000000"/>
          <w:kern w:val="0"/>
          <w:sz w:val="32"/>
          <w:szCs w:val="32"/>
          <w:lang w:val="en-US" w:eastAsia="zh-CN"/>
        </w:rPr>
        <w:t>临泽县</w:t>
      </w:r>
      <w:r>
        <w:rPr>
          <w:rFonts w:hint="eastAsia" w:ascii="仿宋_GB2312" w:hAnsi="仿宋_GB2312" w:eastAsia="仿宋_GB2312" w:cs="仿宋_GB2312"/>
          <w:b w:val="0"/>
          <w:bCs w:val="0"/>
          <w:color w:val="000000"/>
          <w:kern w:val="0"/>
          <w:sz w:val="32"/>
          <w:szCs w:val="32"/>
        </w:rPr>
        <w:t>住宅小区物业服务星级标准</w:t>
      </w:r>
      <w:r>
        <w:rPr>
          <w:rFonts w:hint="eastAsia" w:ascii="仿宋_GB2312" w:hAnsi="仿宋_GB2312" w:eastAsia="仿宋_GB2312" w:cs="仿宋_GB2312"/>
          <w:b w:val="0"/>
          <w:bCs w:val="0"/>
          <w:color w:val="000000"/>
          <w:kern w:val="0"/>
          <w:sz w:val="32"/>
          <w:szCs w:val="32"/>
          <w:lang w:eastAsia="zh-CN"/>
        </w:rPr>
        <w:t>（修订）</w:t>
      </w:r>
      <w:r>
        <w:rPr>
          <w:rFonts w:hint="eastAsia" w:ascii="仿宋_GB2312" w:hAnsi="仿宋_GB2312" w:eastAsia="仿宋_GB2312" w:cs="仿宋_GB2312"/>
          <w:b w:val="0"/>
          <w:bCs w:val="0"/>
          <w:color w:val="000000"/>
          <w:kern w:val="0"/>
          <w:sz w:val="32"/>
          <w:szCs w:val="32"/>
        </w:rPr>
        <w:t>》进行公示。</w:t>
      </w:r>
    </w:p>
    <w:p w14:paraId="5E021AE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Cs/>
          <w:color w:val="000000"/>
          <w:kern w:val="2"/>
          <w:sz w:val="32"/>
          <w:szCs w:val="32"/>
          <w:lang w:val="en-US" w:eastAsia="zh-CN" w:bidi="ar-SA"/>
        </w:rPr>
      </w:pPr>
      <w:r>
        <w:rPr>
          <w:rFonts w:hint="eastAsia" w:ascii="黑体" w:hAnsi="黑体" w:eastAsia="黑体" w:cs="黑体"/>
          <w:bCs/>
          <w:color w:val="000000"/>
          <w:kern w:val="2"/>
          <w:sz w:val="32"/>
          <w:szCs w:val="32"/>
          <w:lang w:val="en-US" w:eastAsia="zh-CN" w:bidi="ar-SA"/>
        </w:rPr>
        <w:t>九、相关要求</w:t>
      </w:r>
    </w:p>
    <w:p w14:paraId="5990A13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各基准价为最高指导价，下浮不限，具体收费标准由《物业服务合同》约定。</w:t>
      </w:r>
    </w:p>
    <w:p w14:paraId="678FC87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同一住宅区内有高层住宅及多层住宅的，按其公共设施设备等硬件条件及服务水平，分别确定相应等级收费标准。</w:t>
      </w:r>
    </w:p>
    <w:p w14:paraId="04D8BE2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.高层带电梯住宅第1层或未设置电梯出入口的其它楼层，约定标准时应降低25%，但需乘电梯才能</w:t>
      </w:r>
      <w:r>
        <w:rPr>
          <w:rFonts w:hint="eastAsia" w:ascii="仿宋_GB2312" w:hAnsi="仿宋_GB2312" w:eastAsia="仿宋_GB2312" w:cs="仿宋_GB2312"/>
          <w:color w:val="000000"/>
          <w:sz w:val="32"/>
          <w:szCs w:val="32"/>
          <w:lang w:eastAsia="zh-CN"/>
        </w:rPr>
        <w:t>到达公共区域</w:t>
      </w:r>
      <w:r>
        <w:rPr>
          <w:rFonts w:hint="eastAsia" w:ascii="仿宋_GB2312" w:hAnsi="仿宋_GB2312" w:eastAsia="仿宋_GB2312" w:cs="仿宋_GB2312"/>
          <w:color w:val="000000"/>
          <w:sz w:val="32"/>
          <w:szCs w:val="32"/>
        </w:rPr>
        <w:t>的除外。</w:t>
      </w:r>
    </w:p>
    <w:p w14:paraId="364A3429">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.与电梯相关的电费、维护费用等已包含在物业服务收费中，但大修、中修和更新、改造费用除外。</w:t>
      </w:r>
    </w:p>
    <w:p w14:paraId="5EDBA253">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.高层住宅不设电梯的参照多层住宅确定收费标准。多层住宅加装电梯的，</w:t>
      </w:r>
      <w:r>
        <w:rPr>
          <w:rFonts w:hint="eastAsia" w:ascii="仿宋_GB2312" w:hAnsi="仿宋_GB2312" w:eastAsia="仿宋_GB2312" w:cs="仿宋_GB2312"/>
          <w:color w:val="000000"/>
          <w:sz w:val="32"/>
          <w:szCs w:val="32"/>
          <w:lang w:eastAsia="zh-CN"/>
        </w:rPr>
        <w:t>由</w:t>
      </w:r>
      <w:r>
        <w:rPr>
          <w:rFonts w:hint="eastAsia" w:ascii="仿宋_GB2312" w:hAnsi="Times New Roman" w:eastAsia="仿宋_GB2312" w:cs="仿宋_GB2312"/>
          <w:color w:val="000000"/>
          <w:spacing w:val="0"/>
          <w:sz w:val="31"/>
          <w:szCs w:val="31"/>
          <w:vertAlign w:val="baseline"/>
          <w:lang w:eastAsia="zh-CN"/>
        </w:rPr>
        <w:t>有利害关系的业主与物业服务企业协商约定相关收费标准。</w:t>
      </w:r>
    </w:p>
    <w:p w14:paraId="20473F2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物业管理区域内照明、景观、消防、安防、电梯等归属业主共有公共配套设施设备的用水、用电费用以及电梯维护保养和年检费用计入物业服务费成本，不得单独收取</w:t>
      </w:r>
      <w:r>
        <w:rPr>
          <w:rFonts w:hint="eastAsia" w:ascii="仿宋_GB2312" w:hAnsi="仿宋_GB2312" w:eastAsia="仿宋_GB2312" w:cs="仿宋_GB2312"/>
          <w:color w:val="000000"/>
          <w:sz w:val="32"/>
          <w:szCs w:val="32"/>
          <w:lang w:eastAsia="zh-CN"/>
        </w:rPr>
        <w:t>。</w:t>
      </w:r>
    </w:p>
    <w:p w14:paraId="61430DBA">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26" w:firstLineChars="200"/>
        <w:textAlignment w:val="auto"/>
        <w:rPr>
          <w:rFonts w:hint="eastAsia" w:ascii="仿宋_GB2312" w:hAnsi="仿宋_GB2312" w:eastAsia="仿宋_GB2312" w:cs="仿宋_GB2312"/>
          <w:color w:val="000000"/>
          <w:w w:val="98"/>
          <w:sz w:val="32"/>
          <w:szCs w:val="32"/>
        </w:rPr>
      </w:pPr>
      <w:r>
        <w:rPr>
          <w:rFonts w:hint="eastAsia" w:ascii="仿宋_GB2312" w:hAnsi="仿宋_GB2312" w:eastAsia="仿宋_GB2312" w:cs="仿宋_GB2312"/>
          <w:color w:val="000000"/>
          <w:w w:val="98"/>
          <w:sz w:val="32"/>
          <w:szCs w:val="32"/>
          <w:lang w:val="en-US" w:eastAsia="zh-CN"/>
        </w:rPr>
        <w:t>7.</w:t>
      </w:r>
      <w:r>
        <w:rPr>
          <w:rFonts w:hint="eastAsia" w:ascii="仿宋_GB2312" w:hAnsi="仿宋_GB2312" w:eastAsia="仿宋_GB2312" w:cs="仿宋_GB2312"/>
          <w:color w:val="000000"/>
          <w:w w:val="98"/>
          <w:sz w:val="32"/>
          <w:szCs w:val="32"/>
        </w:rPr>
        <w:t>物业服务收费按月收取，经业主同意，也可按季或年收取。</w:t>
      </w:r>
    </w:p>
    <w:p w14:paraId="555587D2">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8.小区业主委员会（或物业管理委员会）应依法召开业主大会选聘物业服务企业，并在《物业服务合同》中约定收费标准，物业服务企业应遵循质价相符原则提供与星级标准相匹配的物业服务。</w:t>
      </w:r>
    </w:p>
    <w:p w14:paraId="0C025378">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对于未经业主大会程序选聘的物业服务企业，由</w:t>
      </w:r>
      <w:r>
        <w:rPr>
          <w:rFonts w:hint="eastAsia" w:ascii="仿宋_GB2312" w:hAnsi="仿宋_GB2312" w:eastAsia="仿宋_GB2312" w:cs="仿宋_GB2312"/>
          <w:color w:val="000000"/>
          <w:sz w:val="32"/>
          <w:szCs w:val="32"/>
          <w:lang w:eastAsia="zh-CN"/>
        </w:rPr>
        <w:t>临泽县</w:t>
      </w:r>
      <w:r>
        <w:rPr>
          <w:rFonts w:hint="eastAsia" w:ascii="仿宋_GB2312" w:hAnsi="仿宋_GB2312" w:eastAsia="仿宋_GB2312" w:cs="仿宋_GB2312"/>
          <w:color w:val="000000"/>
          <w:sz w:val="32"/>
          <w:szCs w:val="32"/>
        </w:rPr>
        <w:t>物业服务标准化建设考核小组限期对其服务标准与收费标准进行考评；未通过考评</w:t>
      </w:r>
      <w:r>
        <w:rPr>
          <w:rFonts w:hint="eastAsia" w:ascii="仿宋_GB2312" w:hAnsi="仿宋_GB2312" w:eastAsia="仿宋_GB2312" w:cs="仿宋_GB2312"/>
          <w:color w:val="000000"/>
          <w:kern w:val="2"/>
          <w:sz w:val="32"/>
          <w:szCs w:val="32"/>
          <w:lang w:val="en-US" w:eastAsia="zh-CN" w:bidi="ar-SA"/>
        </w:rPr>
        <w:t xml:space="preserve">的，自动降一级处理并执行相应标准。 </w:t>
      </w:r>
    </w:p>
    <w:p w14:paraId="5717B7EC">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10.物业管理区域内的机动车停放服务收费按照县发改局住建局市场监管局转发张掖市发展和改革委员会等三部门关于印发《张掖市住宅小区机动车停放服务收费管理办法》的通知》（临发改字〔2023</w:t>
      </w:r>
      <w:r>
        <w:rPr>
          <w:rFonts w:ascii="仿宋_GB2312" w:eastAsia="仿宋_GB2312"/>
          <w:sz w:val="32"/>
        </w:rPr>
        <w:t>〕</w:t>
      </w:r>
      <w:r>
        <w:rPr>
          <w:rFonts w:hint="eastAsia" w:ascii="仿宋_GB2312" w:eastAsia="仿宋_GB2312"/>
          <w:sz w:val="32"/>
          <w:lang w:val="en-US" w:eastAsia="zh-CN"/>
        </w:rPr>
        <w:t>193</w:t>
      </w:r>
      <w:r>
        <w:rPr>
          <w:rFonts w:hint="eastAsia" w:ascii="仿宋_GB2312" w:eastAsia="仿宋_GB2312"/>
          <w:sz w:val="32"/>
        </w:rPr>
        <w:t>号</w:t>
      </w:r>
      <w:r>
        <w:rPr>
          <w:rFonts w:hint="eastAsia" w:ascii="仿宋_GB2312" w:eastAsia="仿宋_GB2312"/>
          <w:sz w:val="32"/>
          <w:lang w:eastAsia="zh-CN"/>
        </w:rPr>
        <w:t>）</w:t>
      </w:r>
      <w:r>
        <w:rPr>
          <w:rFonts w:hint="eastAsia" w:ascii="仿宋_GB2312" w:hAnsi="仿宋_GB2312" w:eastAsia="仿宋_GB2312" w:cs="仿宋_GB2312"/>
          <w:color w:val="000000"/>
          <w:sz w:val="32"/>
          <w:szCs w:val="32"/>
          <w:lang w:val="en-US" w:eastAsia="zh-CN"/>
        </w:rPr>
        <w:t>有关规定执行。</w:t>
      </w:r>
    </w:p>
    <w:p w14:paraId="5137384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ascii="黑体" w:hAnsi="黑体" w:eastAsia="黑体"/>
          <w:b/>
          <w:color w:val="000000"/>
          <w:sz w:val="32"/>
          <w:szCs w:val="32"/>
        </w:rPr>
      </w:pPr>
      <w:r>
        <w:rPr>
          <w:rFonts w:hint="eastAsia" w:ascii="黑体" w:hAnsi="黑体" w:eastAsia="黑体" w:cs="黑体"/>
          <w:bCs/>
          <w:color w:val="000000"/>
          <w:sz w:val="32"/>
          <w:szCs w:val="32"/>
          <w:lang w:eastAsia="zh-CN"/>
        </w:rPr>
        <w:t>十、</w:t>
      </w:r>
      <w:r>
        <w:rPr>
          <w:rFonts w:hint="eastAsia" w:ascii="黑体" w:hAnsi="黑体" w:eastAsia="黑体" w:cs="黑体"/>
          <w:bCs/>
          <w:color w:val="000000"/>
          <w:sz w:val="32"/>
          <w:szCs w:val="32"/>
        </w:rPr>
        <w:t>执行时间</w:t>
      </w:r>
    </w:p>
    <w:p w14:paraId="3366790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本通知自</w:t>
      </w:r>
      <w:r>
        <w:rPr>
          <w:rFonts w:hint="eastAsia" w:ascii="仿宋_GB2312" w:hAnsi="仿宋_GB2312" w:eastAsia="仿宋_GB2312" w:cs="仿宋_GB2312"/>
          <w:sz w:val="32"/>
          <w:szCs w:val="32"/>
          <w:lang w:val="en-US" w:eastAsia="zh-CN"/>
        </w:rPr>
        <w:t>印发之日</w:t>
      </w:r>
      <w:r>
        <w:rPr>
          <w:rFonts w:hint="eastAsia" w:ascii="仿宋_GB2312" w:hAnsi="仿宋_GB2312" w:eastAsia="仿宋_GB2312" w:cs="仿宋_GB2312"/>
          <w:sz w:val="32"/>
          <w:szCs w:val="32"/>
        </w:rPr>
        <w:t>起执行。</w:t>
      </w:r>
      <w:r>
        <w:rPr>
          <w:rFonts w:hint="eastAsia" w:ascii="仿宋_GB2312" w:hAnsi="仿宋_GB2312" w:eastAsia="仿宋_GB2312" w:cs="仿宋_GB2312"/>
          <w:spacing w:val="-6"/>
          <w:sz w:val="32"/>
          <w:szCs w:val="32"/>
          <w:lang w:val="en-US" w:eastAsia="zh-CN"/>
        </w:rPr>
        <w:t>物业服务收费标准与本通知规定不一致的，以本通知为准</w:t>
      </w:r>
      <w:r>
        <w:rPr>
          <w:rFonts w:hint="eastAsia" w:ascii="仿宋_GB2312" w:hAnsi="仿宋_GB2312" w:eastAsia="仿宋_GB2312" w:cs="仿宋_GB2312"/>
          <w:sz w:val="32"/>
          <w:szCs w:val="32"/>
        </w:rPr>
        <w:t>。期间如遇国家、省、市政策调整，以国家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省、市政策为准。对于本标准实施前已签订物业服务合同且期限未满的，</w:t>
      </w:r>
      <w:r>
        <w:rPr>
          <w:rFonts w:hint="eastAsia" w:ascii="仿宋_GB2312" w:hAnsi="仿宋_GB2312" w:eastAsia="仿宋_GB2312" w:cs="仿宋_GB2312"/>
          <w:sz w:val="32"/>
          <w:szCs w:val="32"/>
          <w:lang w:eastAsia="zh-CN"/>
        </w:rPr>
        <w:t>暂</w:t>
      </w:r>
      <w:r>
        <w:rPr>
          <w:rFonts w:hint="eastAsia" w:ascii="仿宋_GB2312" w:hAnsi="仿宋_GB2312" w:eastAsia="仿宋_GB2312" w:cs="仿宋_GB2312"/>
          <w:sz w:val="32"/>
          <w:szCs w:val="32"/>
        </w:rPr>
        <w:t>按照原合同约定执行</w:t>
      </w:r>
      <w:r>
        <w:rPr>
          <w:rFonts w:hint="eastAsia" w:ascii="仿宋_GB2312" w:hAnsi="仿宋_GB2312" w:eastAsia="仿宋_GB2312" w:cs="仿宋_GB2312"/>
          <w:sz w:val="32"/>
          <w:szCs w:val="32"/>
          <w:lang w:eastAsia="zh-CN"/>
        </w:rPr>
        <w:t>，待星级评定后，按星级对应的收费标准执行。</w:t>
      </w:r>
    </w:p>
    <w:p w14:paraId="2C02935D">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960" w:firstLineChars="300"/>
        <w:textAlignment w:val="auto"/>
        <w:rPr>
          <w:rFonts w:hint="eastAsia" w:ascii="仿宋_GB2312" w:hAnsi="仿宋_GB2312" w:eastAsia="仿宋_GB2312" w:cs="仿宋_GB2312"/>
          <w:color w:val="000000"/>
          <w:sz w:val="32"/>
          <w:szCs w:val="32"/>
          <w:lang w:val="en-US" w:eastAsia="zh-CN"/>
        </w:rPr>
      </w:pPr>
    </w:p>
    <w:sectPr>
      <w:pgSz w:w="11906" w:h="16838"/>
      <w:pgMar w:top="1440" w:right="1587"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2C5D6C"/>
    <w:rsid w:val="016320EC"/>
    <w:rsid w:val="02445A7A"/>
    <w:rsid w:val="029F53A6"/>
    <w:rsid w:val="02B27D03"/>
    <w:rsid w:val="047F0FEB"/>
    <w:rsid w:val="055A2AFC"/>
    <w:rsid w:val="05C50C80"/>
    <w:rsid w:val="07972AF0"/>
    <w:rsid w:val="0A2368BD"/>
    <w:rsid w:val="0B050AFA"/>
    <w:rsid w:val="0D187AA3"/>
    <w:rsid w:val="0EB36461"/>
    <w:rsid w:val="19D90D46"/>
    <w:rsid w:val="1AC60B16"/>
    <w:rsid w:val="25251C80"/>
    <w:rsid w:val="257242FD"/>
    <w:rsid w:val="26235823"/>
    <w:rsid w:val="2CD94E8D"/>
    <w:rsid w:val="30D065A7"/>
    <w:rsid w:val="362C5D6C"/>
    <w:rsid w:val="37332A92"/>
    <w:rsid w:val="3CCB46CA"/>
    <w:rsid w:val="3E067AAC"/>
    <w:rsid w:val="3F073ADC"/>
    <w:rsid w:val="41456B3D"/>
    <w:rsid w:val="45264590"/>
    <w:rsid w:val="4B13648D"/>
    <w:rsid w:val="4ED67027"/>
    <w:rsid w:val="520D7203"/>
    <w:rsid w:val="52E141EC"/>
    <w:rsid w:val="55191EAD"/>
    <w:rsid w:val="552F56E3"/>
    <w:rsid w:val="57454D4A"/>
    <w:rsid w:val="5785783C"/>
    <w:rsid w:val="57DD31D4"/>
    <w:rsid w:val="5AEA1D7F"/>
    <w:rsid w:val="5EF157B7"/>
    <w:rsid w:val="5F9C3975"/>
    <w:rsid w:val="60966616"/>
    <w:rsid w:val="634520EC"/>
    <w:rsid w:val="64621E44"/>
    <w:rsid w:val="670342D9"/>
    <w:rsid w:val="67397CFB"/>
    <w:rsid w:val="6D9632D6"/>
    <w:rsid w:val="7B7D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b/>
      <w:bCs/>
      <w:kern w:val="0"/>
      <w:sz w:val="36"/>
      <w:szCs w:val="36"/>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Title"/>
    <w:basedOn w:val="1"/>
    <w:next w:val="1"/>
    <w:qFormat/>
    <w:uiPriority w:val="10"/>
    <w:pPr>
      <w:spacing w:before="240" w:after="60"/>
      <w:jc w:val="center"/>
      <w:outlineLvl w:val="0"/>
    </w:pPr>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2563</Words>
  <Characters>2673</Characters>
  <Lines>0</Lines>
  <Paragraphs>0</Paragraphs>
  <TotalTime>16</TotalTime>
  <ScaleCrop>false</ScaleCrop>
  <LinksUpToDate>false</LinksUpToDate>
  <CharactersWithSpaces>2703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2026-07-29T07:16:00Z</dcterms:created>
  <dc:creator>徐玉萍</dc:creator>
  <cp:lastModifiedBy>徐玉萍</cp:lastModifiedBy>
  <cp:lastPrinted>2026-07-30T02:42:00Z</cp:lastPrinted>
  <dcterms:modified xsi:type="dcterms:W3CDTF">2026-08-14T09:43:57Z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FC345B7EB0FB46FDB4818E8329F23FC9_13</vt:lpwstr>
  </property>
  <property fmtid="{D5CDD505-2E9C-101B-9397-08002B2CF9AE}" pid="4" name="KSOTemplateDocerSaveRecord">
    <vt:lpwstr>eyJoZGlkIjoiNDdhMjFiNjViNzJiNjc4ZDNhZWE4YWUxMzY5ODg0MTQiLCJ1c2VySWQiOiI4OTEyOTY4MTcifQ==</vt:lpwstr>
  </property>
</Properties>
</file>