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cs="CESI仿宋-GB2312"/>
          <w:sz w:val="32"/>
          <w:szCs w:val="32"/>
        </w:rPr>
      </w:pPr>
      <w:bookmarkStart w:id="0" w:name="_GoBack"/>
      <w:bookmarkEnd w:id="0"/>
      <w:r>
        <w:rPr>
          <w:rFonts w:hint="eastAsia" w:ascii="黑体" w:hAnsi="黑体" w:eastAsia="黑体" w:cs="CESI仿宋-GB2312"/>
          <w:sz w:val="32"/>
          <w:szCs w:val="32"/>
        </w:rPr>
        <w:t>附件：</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卫生健康系统“十四五”巩固拓展健康扶贫成果同乡村振兴有效衔接重点任务分解表</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418"/>
        <w:gridCol w:w="7654"/>
        <w:gridCol w:w="1418"/>
        <w:gridCol w:w="1559"/>
        <w:gridCol w:w="15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sz w:val="28"/>
                <w:szCs w:val="28"/>
              </w:rPr>
            </w:pPr>
            <w:r>
              <w:rPr>
                <w:rFonts w:hint="eastAsia" w:ascii="仿宋_GB2312" w:eastAsia="仿宋_GB2312"/>
                <w:sz w:val="28"/>
                <w:szCs w:val="28"/>
              </w:rPr>
              <w:t>序号</w:t>
            </w:r>
          </w:p>
        </w:tc>
        <w:tc>
          <w:tcPr>
            <w:tcW w:w="1418" w:type="dxa"/>
          </w:tcPr>
          <w:p>
            <w:pPr>
              <w:spacing w:line="560" w:lineRule="exact"/>
              <w:jc w:val="center"/>
              <w:rPr>
                <w:rFonts w:ascii="仿宋_GB2312" w:eastAsia="仿宋_GB2312"/>
                <w:sz w:val="28"/>
                <w:szCs w:val="28"/>
              </w:rPr>
            </w:pPr>
            <w:r>
              <w:rPr>
                <w:rFonts w:hint="eastAsia" w:ascii="仿宋_GB2312" w:eastAsia="仿宋_GB2312"/>
                <w:sz w:val="28"/>
                <w:szCs w:val="28"/>
              </w:rPr>
              <w:t>目标任务</w:t>
            </w:r>
          </w:p>
        </w:tc>
        <w:tc>
          <w:tcPr>
            <w:tcW w:w="7654" w:type="dxa"/>
          </w:tcPr>
          <w:p>
            <w:pPr>
              <w:spacing w:line="560" w:lineRule="exact"/>
              <w:jc w:val="center"/>
              <w:rPr>
                <w:rFonts w:ascii="仿宋_GB2312" w:eastAsia="仿宋_GB2312"/>
                <w:sz w:val="28"/>
                <w:szCs w:val="28"/>
              </w:rPr>
            </w:pPr>
            <w:r>
              <w:rPr>
                <w:rFonts w:hint="eastAsia" w:ascii="仿宋_GB2312" w:eastAsia="仿宋_GB2312"/>
                <w:sz w:val="28"/>
                <w:szCs w:val="28"/>
              </w:rPr>
              <w:t>主要内容</w:t>
            </w:r>
          </w:p>
        </w:tc>
        <w:tc>
          <w:tcPr>
            <w:tcW w:w="1418" w:type="dxa"/>
          </w:tcPr>
          <w:p>
            <w:pPr>
              <w:spacing w:line="560" w:lineRule="exact"/>
              <w:jc w:val="center"/>
              <w:rPr>
                <w:rFonts w:ascii="仿宋_GB2312" w:eastAsia="仿宋_GB2312"/>
                <w:sz w:val="28"/>
                <w:szCs w:val="28"/>
              </w:rPr>
            </w:pPr>
            <w:r>
              <w:rPr>
                <w:rFonts w:hint="eastAsia" w:ascii="仿宋_GB2312" w:eastAsia="仿宋_GB2312"/>
                <w:sz w:val="28"/>
                <w:szCs w:val="28"/>
              </w:rPr>
              <w:t>责任领导</w:t>
            </w:r>
          </w:p>
        </w:tc>
        <w:tc>
          <w:tcPr>
            <w:tcW w:w="1559" w:type="dxa"/>
          </w:tcPr>
          <w:p>
            <w:pPr>
              <w:spacing w:line="560" w:lineRule="exact"/>
              <w:jc w:val="center"/>
              <w:rPr>
                <w:rFonts w:ascii="仿宋_GB2312" w:eastAsia="仿宋_GB2312"/>
                <w:sz w:val="28"/>
                <w:szCs w:val="28"/>
              </w:rPr>
            </w:pPr>
            <w:r>
              <w:rPr>
                <w:rFonts w:hint="eastAsia" w:ascii="仿宋_GB2312" w:eastAsia="仿宋_GB2312"/>
                <w:sz w:val="28"/>
                <w:szCs w:val="28"/>
              </w:rPr>
              <w:t>责任股室</w:t>
            </w:r>
          </w:p>
        </w:tc>
        <w:tc>
          <w:tcPr>
            <w:tcW w:w="1580" w:type="dxa"/>
          </w:tcPr>
          <w:p>
            <w:pPr>
              <w:spacing w:line="560" w:lineRule="exact"/>
              <w:jc w:val="center"/>
              <w:rPr>
                <w:rFonts w:ascii="仿宋_GB2312" w:eastAsia="仿宋_GB2312"/>
                <w:sz w:val="28"/>
                <w:szCs w:val="28"/>
              </w:rPr>
            </w:pPr>
            <w:r>
              <w:rPr>
                <w:rFonts w:hint="eastAsia" w:ascii="仿宋_GB2312" w:eastAsia="仿宋_GB2312"/>
                <w:sz w:val="28"/>
                <w:szCs w:val="28"/>
              </w:rPr>
              <w:t>实施单位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w:t>
            </w:r>
          </w:p>
        </w:tc>
        <w:tc>
          <w:tcPr>
            <w:tcW w:w="1418" w:type="dxa"/>
            <w:vMerge w:val="restart"/>
            <w:vAlign w:val="center"/>
          </w:tcPr>
          <w:p>
            <w:pPr>
              <w:spacing w:line="260" w:lineRule="exact"/>
              <w:rPr>
                <w:rFonts w:ascii="仿宋_GB2312" w:hAnsi="仿宋_GB2312" w:eastAsia="仿宋_GB2312" w:cs="仿宋_GB2312"/>
                <w:color w:val="000000" w:themeColor="text1"/>
                <w:sz w:val="22"/>
              </w:rPr>
            </w:pPr>
            <w:r>
              <w:rPr>
                <w:rFonts w:hint="eastAsia" w:ascii="仿宋_GB2312" w:hAnsi="仿宋_GB2312" w:eastAsia="仿宋_GB2312" w:cs="仿宋_GB2312"/>
                <w:color w:val="000000" w:themeColor="text1"/>
                <w:sz w:val="22"/>
              </w:rPr>
              <w:t>建立健全巩固拓展脱贫攻坚成果长效机制</w:t>
            </w:r>
          </w:p>
        </w:tc>
        <w:tc>
          <w:tcPr>
            <w:tcW w:w="7654" w:type="dxa"/>
            <w:vAlign w:val="center"/>
          </w:tcPr>
          <w:p>
            <w:pPr>
              <w:spacing w:line="260" w:lineRule="exact"/>
              <w:rPr>
                <w:rFonts w:ascii="仿宋_GB2312" w:eastAsia="仿宋_GB2312"/>
                <w:color w:val="000000" w:themeColor="text1"/>
                <w:sz w:val="32"/>
                <w:szCs w:val="32"/>
              </w:rPr>
            </w:pPr>
            <w:r>
              <w:rPr>
                <w:rFonts w:hint="eastAsia" w:ascii="仿宋_GB2312" w:hAnsi="仿宋_GB2312" w:eastAsia="仿宋_GB2312" w:cs="仿宋_GB2312"/>
                <w:color w:val="000000" w:themeColor="text1"/>
                <w:sz w:val="22"/>
              </w:rPr>
              <w:t>保持主要帮扶政策总体稳定。严格落实“四个不摘”要求，坚持摘帽不摘责任，主体责任不削弱、“基本医疗有保障”工作责任不削弱、主要精力不削弱，夯实主要负责人是第一责任人责任，坚决把健康扶贫成果巩固实、拓展好；坚持摘帽不摘政策，新政策出台前，保持原主要帮扶政策总体稳定；坚持摘帽不摘帮扶，统筹调配好家庭医生签约服务团队力量，帮扶工作只加强、不削弱；坚持摘帽不摘监管，对考核评估、督导检查、明察暗访等继续保持不变。过渡期内保持主要帮扶政策的稳定性、连续性。</w:t>
            </w:r>
          </w:p>
        </w:tc>
        <w:tc>
          <w:tcPr>
            <w:tcW w:w="1418"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成绪武</w:t>
            </w:r>
          </w:p>
        </w:tc>
        <w:tc>
          <w:tcPr>
            <w:tcW w:w="1559"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家庭发展和人口监测股</w:t>
            </w:r>
          </w:p>
        </w:tc>
        <w:tc>
          <w:tcPr>
            <w:tcW w:w="1580"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县、镇各卫生健康单位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w:t>
            </w:r>
          </w:p>
        </w:tc>
        <w:tc>
          <w:tcPr>
            <w:tcW w:w="1418" w:type="dxa"/>
            <w:vMerge w:val="continue"/>
            <w:vAlign w:val="center"/>
          </w:tcPr>
          <w:p>
            <w:pPr>
              <w:spacing w:line="260" w:lineRule="exact"/>
              <w:rPr>
                <w:rFonts w:ascii="仿宋_GB2312" w:hAnsi="仿宋_GB2312" w:eastAsia="仿宋_GB2312" w:cs="仿宋_GB2312"/>
                <w:color w:val="000000" w:themeColor="text1"/>
                <w:sz w:val="22"/>
              </w:rPr>
            </w:pPr>
          </w:p>
        </w:tc>
        <w:tc>
          <w:tcPr>
            <w:tcW w:w="7654" w:type="dxa"/>
            <w:vAlign w:val="center"/>
          </w:tcPr>
          <w:p>
            <w:pPr>
              <w:spacing w:line="260" w:lineRule="exact"/>
              <w:rPr>
                <w:rFonts w:ascii="仿宋_GB2312" w:eastAsia="仿宋_GB2312"/>
                <w:color w:val="000000" w:themeColor="text1"/>
                <w:sz w:val="32"/>
                <w:szCs w:val="32"/>
              </w:rPr>
            </w:pPr>
            <w:r>
              <w:rPr>
                <w:rFonts w:hint="eastAsia" w:ascii="仿宋_GB2312" w:hAnsi="仿宋_GB2312" w:eastAsia="仿宋_GB2312" w:cs="仿宋_GB2312"/>
                <w:color w:val="000000" w:themeColor="text1"/>
                <w:sz w:val="22"/>
              </w:rPr>
              <w:t>健全防止返贫动态监测和帮扶机制。坚持监测对象动态管理、帮扶对象动态清零的原则，对脱贫不稳定户、边缘易致贫户，以及因病因灾因意外事故等刚性支出较大或收入大幅缩减导致基本生活出现严重困难户等，开展定期检查、动态管理，做到早发现、早干预、早帮扶，切实防止规模性返贫。建立健全易返贫致贫人口快速发现和响应机制，分层分类及时纳入帮扶政策范围，实行动态清零。建立易返贫致贫人口发现和核查机制，实施帮扶对象动态管理。坚持预防性措施和事后帮扶相结合，精准分析返贫致贫原因，实行“一户一策”精准施策。加强数据共享对接，充分利用科技手段提升监测准确性，进一步完善基础数据库。</w:t>
            </w:r>
          </w:p>
        </w:tc>
        <w:tc>
          <w:tcPr>
            <w:tcW w:w="1418"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成绪武</w:t>
            </w:r>
          </w:p>
        </w:tc>
        <w:tc>
          <w:tcPr>
            <w:tcW w:w="1559"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家庭发展和人口监测股</w:t>
            </w:r>
          </w:p>
        </w:tc>
        <w:tc>
          <w:tcPr>
            <w:tcW w:w="1580"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县、镇各卫生健康单位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w:t>
            </w:r>
          </w:p>
        </w:tc>
        <w:tc>
          <w:tcPr>
            <w:tcW w:w="1418" w:type="dxa"/>
            <w:vMerge w:val="continue"/>
          </w:tcPr>
          <w:p>
            <w:pPr>
              <w:spacing w:line="260" w:lineRule="exact"/>
              <w:rPr>
                <w:rFonts w:ascii="仿宋_GB2312" w:hAnsi="仿宋_GB2312" w:eastAsia="仿宋_GB2312" w:cs="仿宋_GB2312"/>
                <w:color w:val="000000" w:themeColor="text1"/>
                <w:sz w:val="22"/>
              </w:rPr>
            </w:pPr>
          </w:p>
        </w:tc>
        <w:tc>
          <w:tcPr>
            <w:tcW w:w="7654" w:type="dxa"/>
            <w:vAlign w:val="center"/>
          </w:tcPr>
          <w:p>
            <w:pPr>
              <w:spacing w:line="260" w:lineRule="exact"/>
              <w:rPr>
                <w:rFonts w:ascii="仿宋_GB2312" w:eastAsia="仿宋_GB2312"/>
                <w:color w:val="000000" w:themeColor="text1"/>
                <w:sz w:val="32"/>
                <w:szCs w:val="32"/>
              </w:rPr>
            </w:pPr>
            <w:r>
              <w:rPr>
                <w:rFonts w:hint="eastAsia" w:ascii="仿宋_GB2312" w:hAnsi="仿宋_GB2312" w:eastAsia="仿宋_GB2312" w:cs="仿宋_GB2312"/>
                <w:color w:val="000000" w:themeColor="text1"/>
                <w:sz w:val="22"/>
              </w:rPr>
              <w:t>巩固健康扶贫成果：保持现有健康扶贫政策基本稳定，县级综合医院达到二级甲等建设标准，每个镇有 1 所政府办卫生院，应建卫生室的行政村至少有1所稳定的达到分类建设标准的卫生室。</w:t>
            </w:r>
          </w:p>
        </w:tc>
        <w:tc>
          <w:tcPr>
            <w:tcW w:w="1418"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王成</w:t>
            </w:r>
          </w:p>
        </w:tc>
        <w:tc>
          <w:tcPr>
            <w:tcW w:w="1559"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医政股</w:t>
            </w:r>
          </w:p>
        </w:tc>
        <w:tc>
          <w:tcPr>
            <w:tcW w:w="1580"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县、镇各卫生健康单位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w:t>
            </w:r>
          </w:p>
        </w:tc>
        <w:tc>
          <w:tcPr>
            <w:tcW w:w="1418" w:type="dxa"/>
          </w:tcPr>
          <w:p>
            <w:pPr>
              <w:spacing w:line="260" w:lineRule="exact"/>
              <w:rPr>
                <w:rFonts w:ascii="仿宋_GB2312" w:hAnsi="仿宋_GB2312" w:eastAsia="仿宋_GB2312" w:cs="仿宋_GB2312"/>
                <w:color w:val="000000" w:themeColor="text1"/>
                <w:sz w:val="22"/>
              </w:rPr>
            </w:pPr>
            <w:r>
              <w:rPr>
                <w:rFonts w:hint="eastAsia" w:ascii="仿宋_GB2312" w:hAnsi="仿宋_GB2312" w:eastAsia="仿宋_GB2312" w:cs="仿宋_GB2312"/>
                <w:color w:val="000000" w:themeColor="text1"/>
                <w:sz w:val="22"/>
              </w:rPr>
              <w:t>聚力做好巩固拓展健康扶贫成果同乡村振兴有效衔接重点工作</w:t>
            </w:r>
          </w:p>
        </w:tc>
        <w:tc>
          <w:tcPr>
            <w:tcW w:w="7654" w:type="dxa"/>
            <w:vAlign w:val="center"/>
          </w:tcPr>
          <w:p>
            <w:pPr>
              <w:spacing w:line="260" w:lineRule="exact"/>
              <w:rPr>
                <w:rFonts w:ascii="仿宋_GB2312" w:eastAsia="仿宋_GB2312"/>
                <w:color w:val="000000" w:themeColor="text1"/>
                <w:sz w:val="32"/>
                <w:szCs w:val="32"/>
              </w:rPr>
            </w:pPr>
            <w:r>
              <w:rPr>
                <w:rFonts w:hint="eastAsia" w:ascii="仿宋_GB2312" w:hAnsi="仿宋_GB2312" w:eastAsia="仿宋_GB2312" w:cs="仿宋_GB2312"/>
                <w:color w:val="000000" w:themeColor="text1"/>
                <w:sz w:val="22"/>
              </w:rPr>
              <w:t>提</w:t>
            </w:r>
            <w:r>
              <w:rPr>
                <w:rFonts w:hint="eastAsia" w:ascii="仿宋_GB2312" w:hAnsi="仿宋_GB2312" w:eastAsia="仿宋_GB2312" w:cs="仿宋_GB2312"/>
                <w:sz w:val="22"/>
              </w:rPr>
              <w:t>升农村公共服务水平，推进健康乡村建设。</w:t>
            </w:r>
          </w:p>
        </w:tc>
        <w:tc>
          <w:tcPr>
            <w:tcW w:w="1418"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成绪武</w:t>
            </w:r>
          </w:p>
          <w:p>
            <w:pPr>
              <w:spacing w:line="260" w:lineRule="exact"/>
              <w:jc w:val="center"/>
              <w:rPr>
                <w:rFonts w:ascii="仿宋_GB2312" w:eastAsia="仿宋_GB2312"/>
                <w:sz w:val="24"/>
                <w:szCs w:val="24"/>
              </w:rPr>
            </w:pPr>
            <w:r>
              <w:rPr>
                <w:rFonts w:hint="eastAsia" w:ascii="仿宋_GB2312" w:eastAsia="仿宋_GB2312"/>
                <w:sz w:val="24"/>
                <w:szCs w:val="24"/>
              </w:rPr>
              <w:t>王  成</w:t>
            </w:r>
          </w:p>
        </w:tc>
        <w:tc>
          <w:tcPr>
            <w:tcW w:w="1559"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家庭发展和人口监测股、医政股</w:t>
            </w:r>
          </w:p>
        </w:tc>
        <w:tc>
          <w:tcPr>
            <w:tcW w:w="1580" w:type="dxa"/>
            <w:vAlign w:val="center"/>
          </w:tcPr>
          <w:p>
            <w:pPr>
              <w:spacing w:line="260" w:lineRule="exact"/>
              <w:jc w:val="center"/>
              <w:rPr>
                <w:rFonts w:ascii="仿宋_GB2312" w:eastAsia="仿宋_GB2312"/>
                <w:sz w:val="24"/>
                <w:szCs w:val="24"/>
              </w:rPr>
            </w:pPr>
            <w:r>
              <w:rPr>
                <w:rFonts w:hint="eastAsia" w:ascii="仿宋_GB2312" w:eastAsia="仿宋_GB2312"/>
                <w:sz w:val="24"/>
                <w:szCs w:val="24"/>
              </w:rPr>
              <w:t>县、镇各卫生健康单位</w:t>
            </w:r>
          </w:p>
        </w:tc>
      </w:tr>
    </w:tbl>
    <w:p>
      <w:pPr>
        <w:spacing w:line="560" w:lineRule="exact"/>
        <w:jc w:val="center"/>
        <w:rPr>
          <w:rFonts w:ascii="方正小标宋简体" w:eastAsia="方正小标宋简体"/>
          <w:sz w:val="32"/>
          <w:szCs w:val="32"/>
        </w:rPr>
      </w:pPr>
    </w:p>
    <w:sectPr>
      <w:footerReference r:id="rId3" w:type="default"/>
      <w:footerReference r:id="rId4" w:type="even"/>
      <w:pgSz w:w="16838" w:h="11906" w:orient="landscape"/>
      <w:pgMar w:top="1134" w:right="1304" w:bottom="1134"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8111296"/>
      <w:docPartObj>
        <w:docPartGallery w:val="AutoText"/>
      </w:docPartObj>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8111297"/>
      <w:docPartObj>
        <w:docPartGallery w:val="AutoText"/>
      </w:docPartObj>
    </w:sdtPr>
    <w:sdtContent>
      <w:p>
        <w:pPr>
          <w:pStyle w:val="5"/>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7AB"/>
    <w:rsid w:val="000837AB"/>
    <w:rsid w:val="00104C4F"/>
    <w:rsid w:val="001F66C1"/>
    <w:rsid w:val="0029010F"/>
    <w:rsid w:val="002922D4"/>
    <w:rsid w:val="0049418B"/>
    <w:rsid w:val="00557F6B"/>
    <w:rsid w:val="008962BA"/>
    <w:rsid w:val="009177C8"/>
    <w:rsid w:val="00930DF1"/>
    <w:rsid w:val="0099272A"/>
    <w:rsid w:val="00A30C5A"/>
    <w:rsid w:val="00A41A50"/>
    <w:rsid w:val="00A50C8A"/>
    <w:rsid w:val="00B601C7"/>
    <w:rsid w:val="00C517B1"/>
    <w:rsid w:val="00D22E22"/>
    <w:rsid w:val="00D5118A"/>
    <w:rsid w:val="00F051EA"/>
    <w:rsid w:val="00F659AD"/>
    <w:rsid w:val="00FC06E2"/>
    <w:rsid w:val="00FE4AF9"/>
    <w:rsid w:val="4BC5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ind w:firstLine="556"/>
    </w:pPr>
    <w:rPr>
      <w:rFonts w:ascii="仿宋_GB2312" w:hAnsi="Times New Roman" w:eastAsia="仿宋_GB2312" w:cs="Times New Roman"/>
      <w:kern w:val="0"/>
      <w:szCs w:val="20"/>
      <w:lang w:val="zh-CN"/>
    </w:rPr>
  </w:style>
  <w:style w:type="paragraph" w:styleId="3">
    <w:name w:val="caption"/>
    <w:basedOn w:val="1"/>
    <w:next w:val="1"/>
    <w:qFormat/>
    <w:uiPriority w:val="0"/>
    <w:rPr>
      <w:rFonts w:ascii="Arial" w:hAnsi="Arial" w:eastAsia="黑体" w:cs="Arial"/>
      <w:sz w:val="20"/>
      <w:szCs w:val="20"/>
    </w:rPr>
  </w:style>
  <w:style w:type="paragraph" w:styleId="4">
    <w:name w:val="Date"/>
    <w:basedOn w:val="1"/>
    <w:next w:val="1"/>
    <w:link w:val="13"/>
    <w:semiHidden/>
    <w:unhideWhenUsed/>
    <w:uiPriority w:val="99"/>
    <w:pPr>
      <w:ind w:left="100" w:leftChars="2500"/>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uiPriority w:val="99"/>
    <w:rPr>
      <w:sz w:val="18"/>
      <w:szCs w:val="18"/>
    </w:rPr>
  </w:style>
  <w:style w:type="character" w:customStyle="1" w:styleId="12">
    <w:name w:val="页脚 Char"/>
    <w:basedOn w:val="10"/>
    <w:link w:val="5"/>
    <w:uiPriority w:val="99"/>
    <w:rPr>
      <w:sz w:val="18"/>
      <w:szCs w:val="18"/>
    </w:rPr>
  </w:style>
  <w:style w:type="character" w:customStyle="1" w:styleId="13">
    <w:name w:val="日期 Char"/>
    <w:basedOn w:val="10"/>
    <w:link w:val="4"/>
    <w:semiHidden/>
    <w:uiPriority w:val="99"/>
  </w:style>
  <w:style w:type="character" w:customStyle="1" w:styleId="14">
    <w:name w:val="HTML 预设格式 Char"/>
    <w:basedOn w:val="10"/>
    <w:link w:val="7"/>
    <w:qFormat/>
    <w:uiPriority w:val="0"/>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71760-2C04-429D-B952-7353FB9686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295</Words>
  <Characters>1684</Characters>
  <Lines>14</Lines>
  <Paragraphs>3</Paragraphs>
  <TotalTime>90</TotalTime>
  <ScaleCrop>false</ScaleCrop>
  <LinksUpToDate>false</LinksUpToDate>
  <CharactersWithSpaces>1976</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2022-04-21T12:31:00Z</dcterms:created>
  <dc:creator>Administrator</dc:creator>
  <cp:lastModifiedBy>…………</cp:lastModifiedBy>
  <cp:lastPrinted>2022-04-24T01:41:00Z</cp:lastPrinted>
  <dcterms:modified xsi:type="dcterms:W3CDTF">2022-04-25T03:14:17Z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4D7EC8DC3EE141B6BD12587ACB7B29F0</vt:lpwstr>
  </property>
</Properties>
</file>