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5C" w:rsidRDefault="00E16FD5">
      <w:pPr>
        <w:spacing w:line="600" w:lineRule="exact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附件</w:t>
      </w:r>
      <w:r>
        <w:rPr>
          <w:rFonts w:ascii="仿宋_GB2312" w:hint="eastAsia"/>
          <w:color w:val="000000"/>
          <w:sz w:val="32"/>
          <w:szCs w:val="32"/>
        </w:rPr>
        <w:t>6</w:t>
      </w:r>
    </w:p>
    <w:p w:rsidR="0098355C" w:rsidRDefault="00E16FD5">
      <w:pPr>
        <w:spacing w:line="600" w:lineRule="exact"/>
        <w:jc w:val="center"/>
        <w:rPr>
          <w:rFonts w:ascii="方正小标宋简体" w:eastAsia="方正小标宋简体" w:hAnsi="Arial" w:cs="Arial"/>
          <w:sz w:val="40"/>
          <w:szCs w:val="40"/>
        </w:rPr>
      </w:pPr>
      <w:r>
        <w:rPr>
          <w:rFonts w:ascii="方正小标宋简体" w:eastAsia="方正小标宋简体" w:hAnsi="Arial" w:cs="Arial" w:hint="eastAsia"/>
          <w:sz w:val="40"/>
          <w:szCs w:val="40"/>
        </w:rPr>
        <w:t>部门整体</w:t>
      </w:r>
      <w:r>
        <w:rPr>
          <w:rFonts w:ascii="方正小标宋简体" w:eastAsia="方正小标宋简体" w:hAnsi="Arial" w:cs="Arial" w:hint="eastAsia"/>
          <w:sz w:val="40"/>
          <w:szCs w:val="40"/>
        </w:rPr>
        <w:t>支出绩效</w:t>
      </w:r>
      <w:r>
        <w:rPr>
          <w:rFonts w:ascii="方正小标宋简体" w:eastAsia="方正小标宋简体" w:hAnsi="Arial" w:cs="Arial" w:hint="eastAsia"/>
          <w:sz w:val="40"/>
          <w:szCs w:val="40"/>
        </w:rPr>
        <w:t>自评报告</w:t>
      </w:r>
    </w:p>
    <w:p w:rsidR="0098355C" w:rsidRDefault="00E16FD5">
      <w:pPr>
        <w:spacing w:line="600" w:lineRule="exact"/>
        <w:jc w:val="center"/>
        <w:rPr>
          <w:rFonts w:ascii="仿宋_GB2312"/>
          <w:color w:val="000000"/>
          <w:sz w:val="32"/>
        </w:rPr>
      </w:pPr>
      <w:r>
        <w:rPr>
          <w:rFonts w:ascii="仿宋_GB2312" w:hint="eastAsia"/>
          <w:color w:val="000000"/>
          <w:sz w:val="32"/>
        </w:rPr>
        <w:t>（</w:t>
      </w:r>
      <w:r>
        <w:rPr>
          <w:rFonts w:ascii="仿宋_GB2312" w:hint="eastAsia"/>
          <w:color w:val="000000"/>
          <w:sz w:val="32"/>
        </w:rPr>
        <w:t>2024</w:t>
      </w:r>
      <w:r>
        <w:rPr>
          <w:rFonts w:ascii="仿宋_GB2312" w:hint="eastAsia"/>
          <w:color w:val="000000"/>
          <w:sz w:val="32"/>
        </w:rPr>
        <w:t>年度</w:t>
      </w:r>
      <w:r>
        <w:rPr>
          <w:rFonts w:ascii="仿宋_GB2312" w:hint="eastAsia"/>
          <w:color w:val="000000"/>
          <w:sz w:val="32"/>
        </w:rPr>
        <w:t>）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一、基本情况</w:t>
      </w:r>
    </w:p>
    <w:p w:rsidR="0098355C" w:rsidRDefault="00E16FD5">
      <w:pPr>
        <w:spacing w:line="600" w:lineRule="exact"/>
        <w:ind w:firstLineChars="200" w:firstLine="588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（一）</w:t>
      </w:r>
      <w:r>
        <w:rPr>
          <w:rFonts w:ascii="仿宋_GB2312"/>
          <w:color w:val="000000"/>
          <w:sz w:val="32"/>
          <w:szCs w:val="32"/>
        </w:rPr>
        <w:t>年度</w:t>
      </w:r>
      <w:r>
        <w:rPr>
          <w:rFonts w:ascii="仿宋_GB2312" w:hint="eastAsia"/>
          <w:color w:val="000000"/>
          <w:sz w:val="32"/>
          <w:szCs w:val="32"/>
        </w:rPr>
        <w:t>部门</w:t>
      </w:r>
      <w:r>
        <w:rPr>
          <w:rFonts w:ascii="仿宋_GB2312"/>
          <w:color w:val="000000"/>
          <w:sz w:val="32"/>
          <w:szCs w:val="32"/>
        </w:rPr>
        <w:t>总</w:t>
      </w: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/>
          <w:color w:val="000000"/>
          <w:sz w:val="32"/>
          <w:szCs w:val="32"/>
        </w:rPr>
        <w:t>及</w:t>
      </w:r>
      <w:r>
        <w:rPr>
          <w:rFonts w:ascii="仿宋_GB2312" w:hint="eastAsia"/>
          <w:color w:val="000000"/>
          <w:sz w:val="32"/>
          <w:szCs w:val="32"/>
        </w:rPr>
        <w:t>主要</w:t>
      </w:r>
      <w:r>
        <w:rPr>
          <w:rFonts w:ascii="仿宋_GB2312"/>
          <w:color w:val="000000"/>
          <w:sz w:val="32"/>
          <w:szCs w:val="32"/>
        </w:rPr>
        <w:t>任务</w:t>
      </w:r>
      <w:r>
        <w:rPr>
          <w:rFonts w:ascii="仿宋_GB2312" w:hint="eastAsia"/>
          <w:color w:val="000000"/>
          <w:sz w:val="32"/>
          <w:szCs w:val="32"/>
        </w:rPr>
        <w:t>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本部门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为全额拨款事业单位，执行政府会计制度，属于</w:t>
      </w:r>
      <w:r>
        <w:rPr>
          <w:rFonts w:ascii="仿宋_GB2312" w:hAnsi="宋体" w:cs="宋体" w:hint="eastAsia"/>
          <w:kern w:val="0"/>
          <w:sz w:val="32"/>
          <w:szCs w:val="32"/>
        </w:rPr>
        <w:t>公办幼儿园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</w:t>
      </w:r>
      <w:r>
        <w:rPr>
          <w:rFonts w:ascii="仿宋_GB2312" w:hAnsi="宋体" w:cs="宋体" w:hint="eastAsia"/>
          <w:kern w:val="0"/>
          <w:sz w:val="32"/>
          <w:szCs w:val="32"/>
        </w:rPr>
        <w:t>承担辖区内</w:t>
      </w:r>
      <w:r>
        <w:rPr>
          <w:rFonts w:ascii="仿宋_GB2312" w:hAnsi="宋体" w:cs="宋体" w:hint="eastAsia"/>
          <w:kern w:val="0"/>
          <w:sz w:val="32"/>
          <w:szCs w:val="32"/>
        </w:rPr>
        <w:t>3-6</w:t>
      </w:r>
      <w:r>
        <w:rPr>
          <w:rFonts w:ascii="仿宋_GB2312" w:hAnsi="宋体" w:cs="宋体" w:hint="eastAsia"/>
          <w:kern w:val="0"/>
          <w:sz w:val="32"/>
          <w:szCs w:val="32"/>
        </w:rPr>
        <w:t>岁幼儿保育、教育工作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。</w:t>
      </w:r>
      <w:r>
        <w:rPr>
          <w:rFonts w:ascii="仿宋_GB2312" w:hAnsi="宋体" w:cs="宋体" w:hint="eastAsia"/>
          <w:kern w:val="0"/>
          <w:sz w:val="32"/>
          <w:szCs w:val="32"/>
        </w:rPr>
        <w:t>贯彻落实《幼儿园工作规程》《幼儿园教育指导纲要》《</w:t>
      </w:r>
      <w:r>
        <w:rPr>
          <w:rFonts w:ascii="仿宋_GB2312" w:hAnsi="宋体" w:cs="宋体" w:hint="eastAsia"/>
          <w:kern w:val="0"/>
          <w:sz w:val="32"/>
          <w:szCs w:val="32"/>
        </w:rPr>
        <w:t>3-6</w:t>
      </w:r>
      <w:r>
        <w:rPr>
          <w:rFonts w:ascii="仿宋_GB2312" w:hAnsi="宋体" w:cs="宋体" w:hint="eastAsia"/>
          <w:kern w:val="0"/>
          <w:sz w:val="32"/>
          <w:szCs w:val="32"/>
        </w:rPr>
        <w:t>岁儿童学习与发展指南</w:t>
      </w:r>
      <w:r>
        <w:rPr>
          <w:rFonts w:ascii="仿宋_GB2312" w:hAnsi="宋体" w:cs="宋体" w:hint="eastAsia"/>
          <w:kern w:val="0"/>
          <w:sz w:val="32"/>
          <w:szCs w:val="32"/>
        </w:rPr>
        <w:t>》，</w:t>
      </w:r>
      <w:r>
        <w:rPr>
          <w:rFonts w:ascii="仿宋_GB2312" w:hAnsi="宋体" w:cs="宋体" w:hint="eastAsia"/>
          <w:kern w:val="0"/>
          <w:sz w:val="32"/>
          <w:szCs w:val="32"/>
        </w:rPr>
        <w:t>推进教育现代化主线，聚焦“双最双高”发展目标，坚持立德树人根本任务，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秉承“启智尚美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乐享成长”办园理念，聚焦“六美”，在“根系文化”上不断推陈出新，在“扩优提质”上精准发力，优化课程实施，做好“加减乘除”，减负与提质并举，</w:t>
      </w:r>
      <w:r>
        <w:rPr>
          <w:rFonts w:ascii="仿宋_GB2312" w:hAnsi="宋体" w:cs="宋体" w:hint="eastAsia"/>
          <w:kern w:val="0"/>
          <w:sz w:val="32"/>
          <w:szCs w:val="32"/>
        </w:rPr>
        <w:t>探索以儿童发展为本的保育教育实践，促进幼儿健康、</w:t>
      </w:r>
      <w:r>
        <w:rPr>
          <w:rFonts w:ascii="仿宋_GB2312" w:hAnsi="宋体" w:cs="宋体" w:hint="eastAsia"/>
          <w:kern w:val="0"/>
          <w:sz w:val="32"/>
          <w:szCs w:val="32"/>
        </w:rPr>
        <w:t>快乐</w:t>
      </w:r>
      <w:r>
        <w:rPr>
          <w:rFonts w:ascii="仿宋_GB2312" w:hAnsi="宋体" w:cs="宋体" w:hint="eastAsia"/>
          <w:kern w:val="0"/>
          <w:sz w:val="32"/>
          <w:szCs w:val="32"/>
        </w:rPr>
        <w:t>、全面发展</w:t>
      </w:r>
      <w:r>
        <w:rPr>
          <w:rFonts w:ascii="仿宋_GB2312" w:hAnsi="宋体" w:cs="宋体" w:hint="eastAsia"/>
          <w:kern w:val="0"/>
          <w:sz w:val="32"/>
          <w:szCs w:val="32"/>
        </w:rPr>
        <w:t>。</w:t>
      </w:r>
    </w:p>
    <w:p w:rsidR="0098355C" w:rsidRDefault="00E16FD5">
      <w:pPr>
        <w:numPr>
          <w:ilvl w:val="0"/>
          <w:numId w:val="1"/>
        </w:numPr>
        <w:spacing w:line="600" w:lineRule="exact"/>
        <w:ind w:firstLineChars="200" w:firstLine="588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年度部门整体预算绩效目标、绩效指标设定情况。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 w:hint="eastAsia"/>
          <w:color w:val="000000"/>
          <w:sz w:val="32"/>
          <w:szCs w:val="32"/>
        </w:rPr>
        <w:t>1</w:t>
      </w:r>
      <w:r>
        <w:rPr>
          <w:rFonts w:ascii="仿宋_GB2312" w:hint="eastAsia"/>
          <w:color w:val="000000"/>
          <w:sz w:val="32"/>
          <w:szCs w:val="32"/>
        </w:rPr>
        <w:t>：根据日常所需采购办公用品和办公设备，保障日常设施设备维修维护，及时缴纳水电暖费、邮电费等，保证幼儿园正常运转，不断提升办园质量；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 w:hint="eastAsia"/>
          <w:color w:val="000000"/>
          <w:sz w:val="32"/>
          <w:szCs w:val="32"/>
        </w:rPr>
        <w:t>2</w:t>
      </w:r>
      <w:r>
        <w:rPr>
          <w:rFonts w:ascii="仿宋_GB2312" w:hint="eastAsia"/>
          <w:color w:val="000000"/>
          <w:sz w:val="32"/>
          <w:szCs w:val="32"/>
        </w:rPr>
        <w:t>：结合保育教育活动的开展，更新补充功能室材料，配齐配足室内外玩教具，丰富幼儿一日生活；</w:t>
      </w:r>
      <w:r>
        <w:rPr>
          <w:rFonts w:ascii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hint="eastAsia"/>
          <w:color w:val="000000"/>
          <w:sz w:val="32"/>
          <w:szCs w:val="32"/>
        </w:rPr>
        <w:t xml:space="preserve">                                                                    </w:t>
      </w:r>
      <w:r>
        <w:rPr>
          <w:rFonts w:ascii="仿宋_GB2312" w:hint="eastAsia"/>
          <w:color w:val="000000"/>
          <w:sz w:val="32"/>
          <w:szCs w:val="32"/>
        </w:rPr>
        <w:t xml:space="preserve">　　　　　　　　　　　　　　　　　　　</w:t>
      </w:r>
      <w:r>
        <w:rPr>
          <w:rFonts w:ascii="仿宋_GB2312" w:hint="eastAsia"/>
          <w:color w:val="000000"/>
          <w:sz w:val="32"/>
          <w:szCs w:val="32"/>
        </w:rPr>
        <w:t xml:space="preserve">  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 w:hint="eastAsia"/>
          <w:color w:val="000000"/>
          <w:sz w:val="32"/>
          <w:szCs w:val="32"/>
        </w:rPr>
        <w:t>3</w:t>
      </w:r>
      <w:r>
        <w:rPr>
          <w:rFonts w:ascii="仿宋_GB2312" w:hint="eastAsia"/>
          <w:color w:val="000000"/>
          <w:sz w:val="32"/>
          <w:szCs w:val="32"/>
        </w:rPr>
        <w:t>：美化绿化校园环境，新增设施设备，翻新园容园貌，提升家长满意度，引领家长与幼儿园同频共振，形成幼儿园、家庭、社区携手共育、相得益彰的教育氛围；</w:t>
      </w:r>
      <w:r>
        <w:rPr>
          <w:rFonts w:ascii="仿宋_GB2312" w:hint="eastAsia"/>
          <w:color w:val="000000"/>
          <w:sz w:val="32"/>
          <w:szCs w:val="32"/>
        </w:rPr>
        <w:t xml:space="preserve">                                                                                    </w:t>
      </w:r>
      <w:r>
        <w:rPr>
          <w:rFonts w:ascii="仿宋_GB2312" w:hint="eastAsia"/>
          <w:color w:val="000000"/>
          <w:sz w:val="32"/>
          <w:szCs w:val="32"/>
        </w:rPr>
        <w:t xml:space="preserve">　　　　　　　　</w:t>
      </w:r>
      <w:r>
        <w:rPr>
          <w:rFonts w:ascii="仿宋_GB2312" w:hint="eastAsia"/>
          <w:color w:val="000000"/>
          <w:sz w:val="32"/>
          <w:szCs w:val="32"/>
        </w:rPr>
        <w:t xml:space="preserve">　　　　　　　　　　</w:t>
      </w:r>
      <w:r>
        <w:rPr>
          <w:rFonts w:ascii="仿宋_GB2312" w:hint="eastAsia"/>
          <w:color w:val="000000"/>
          <w:sz w:val="32"/>
          <w:szCs w:val="32"/>
        </w:rPr>
        <w:t xml:space="preserve"> 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 w:hint="eastAsia"/>
          <w:color w:val="000000"/>
          <w:sz w:val="32"/>
          <w:szCs w:val="32"/>
        </w:rPr>
        <w:t>4</w:t>
      </w:r>
      <w:r>
        <w:rPr>
          <w:rFonts w:ascii="仿宋_GB2312" w:hint="eastAsia"/>
          <w:color w:val="000000"/>
          <w:sz w:val="32"/>
          <w:szCs w:val="32"/>
        </w:rPr>
        <w:t>：全面贯彻落实党的二十大精神，坚持立德树人根本任务，</w:t>
      </w:r>
      <w:r>
        <w:rPr>
          <w:rFonts w:ascii="仿宋_GB2312" w:hint="eastAsia"/>
          <w:color w:val="000000"/>
          <w:sz w:val="32"/>
          <w:szCs w:val="32"/>
        </w:rPr>
        <w:lastRenderedPageBreak/>
        <w:t>牢固树立勤俭办学理念，推进节约型校园建设；</w:t>
      </w:r>
      <w:r>
        <w:rPr>
          <w:rFonts w:ascii="仿宋_GB2312" w:hint="eastAsia"/>
          <w:color w:val="000000"/>
          <w:sz w:val="32"/>
          <w:szCs w:val="32"/>
        </w:rPr>
        <w:t xml:space="preserve">                                                                                      </w:t>
      </w:r>
      <w:r>
        <w:rPr>
          <w:rFonts w:ascii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hint="eastAsia"/>
          <w:color w:val="000000"/>
          <w:sz w:val="32"/>
          <w:szCs w:val="32"/>
        </w:rPr>
        <w:t xml:space="preserve"> </w:t>
      </w:r>
      <w:r>
        <w:rPr>
          <w:rFonts w:ascii="仿宋_GB2312" w:hint="eastAsia"/>
          <w:color w:val="000000"/>
          <w:sz w:val="32"/>
          <w:szCs w:val="32"/>
        </w:rPr>
        <w:t xml:space="preserve">　　　　　　　　　　　　　　　　　</w:t>
      </w:r>
    </w:p>
    <w:p w:rsidR="0098355C" w:rsidRDefault="00E16FD5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目标</w:t>
      </w:r>
      <w:r>
        <w:rPr>
          <w:rFonts w:ascii="仿宋_GB2312" w:hint="eastAsia"/>
          <w:color w:val="000000"/>
          <w:sz w:val="32"/>
          <w:szCs w:val="32"/>
        </w:rPr>
        <w:t xml:space="preserve">5: </w:t>
      </w:r>
      <w:r>
        <w:rPr>
          <w:rFonts w:ascii="仿宋_GB2312" w:hint="eastAsia"/>
          <w:color w:val="000000"/>
          <w:sz w:val="32"/>
          <w:szCs w:val="32"/>
        </w:rPr>
        <w:t>健全完善财务管理规章制度，全面提高教育经费管理水平。</w:t>
      </w:r>
    </w:p>
    <w:p w:rsidR="0098355C" w:rsidRDefault="00E16FD5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，纳入单位预算绩效目标管理的项目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个。其中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: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单位整体支出绩效目标围绕单位管理、履职效果、能力建设三个维度，设置二级指标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13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个、三级指标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21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个；项目支出绩效目标围绕成本指标、产出指标、效益指标、满意度指标四个维度，设置二级指标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个、三级指标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16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个。各项绩效目标内容指向明确、细化量化、合理可行，符合规定的格式要求。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二、绩效自评工作开展情况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202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年</w:t>
      </w:r>
      <w:r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组织开展绩效自评项目共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7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个</w:t>
      </w:r>
      <w:r>
        <w:rPr>
          <w:rFonts w:ascii="仿宋_GB2312" w:hAnsi="仿宋_GB2312" w:cs="仿宋_GB2312" w:hint="eastAsia"/>
          <w:sz w:val="32"/>
          <w:szCs w:val="32"/>
        </w:rPr>
        <w:t>,</w:t>
      </w:r>
      <w:r>
        <w:rPr>
          <w:rFonts w:ascii="仿宋_GB2312" w:hAnsi="仿宋_GB2312" w:cs="仿宋_GB2312" w:hint="eastAsia"/>
          <w:sz w:val="32"/>
          <w:szCs w:val="32"/>
        </w:rPr>
        <w:t>对</w:t>
      </w:r>
      <w:r>
        <w:rPr>
          <w:rFonts w:ascii="仿宋_GB2312" w:hAnsi="仿宋_GB2312" w:cs="仿宋_GB2312" w:hint="eastAsia"/>
          <w:sz w:val="32"/>
          <w:szCs w:val="32"/>
        </w:rPr>
        <w:t>7</w:t>
      </w:r>
      <w:r>
        <w:rPr>
          <w:rFonts w:ascii="仿宋_GB2312" w:hAnsi="仿宋_GB2312" w:cs="仿宋_GB2312" w:hint="eastAsia"/>
          <w:sz w:val="32"/>
          <w:szCs w:val="32"/>
        </w:rPr>
        <w:t>个</w:t>
      </w:r>
      <w:r>
        <w:rPr>
          <w:rFonts w:ascii="仿宋_GB2312" w:hAnsi="仿宋_GB2312" w:cs="仿宋_GB2312" w:hint="eastAsia"/>
          <w:sz w:val="32"/>
          <w:szCs w:val="32"/>
        </w:rPr>
        <w:t>项目的预算绩效具体目标进行细化、量化，并经县财政局审核通过。在</w:t>
      </w:r>
      <w:r>
        <w:rPr>
          <w:rFonts w:ascii="仿宋_GB2312" w:hAnsi="仿宋_GB2312" w:cs="仿宋_GB2312" w:hint="eastAsia"/>
          <w:sz w:val="32"/>
          <w:szCs w:val="32"/>
        </w:rPr>
        <w:t>202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年预算执行过程中，我</w:t>
      </w:r>
      <w:r>
        <w:rPr>
          <w:rFonts w:ascii="仿宋_GB2312" w:hAnsi="仿宋_GB2312" w:cs="仿宋_GB2312" w:hint="eastAsia"/>
          <w:sz w:val="32"/>
          <w:szCs w:val="32"/>
        </w:rPr>
        <w:t>单位</w:t>
      </w:r>
      <w:r>
        <w:rPr>
          <w:rFonts w:ascii="仿宋_GB2312" w:hAnsi="仿宋_GB2312" w:cs="仿宋_GB2312" w:hint="eastAsia"/>
          <w:sz w:val="32"/>
          <w:szCs w:val="32"/>
        </w:rPr>
        <w:t>按照绩效目标的各项指标</w:t>
      </w:r>
      <w:r>
        <w:rPr>
          <w:rFonts w:ascii="仿宋_GB2312" w:hAnsi="仿宋_GB2312" w:cs="仿宋_GB2312" w:hint="eastAsia"/>
          <w:sz w:val="32"/>
          <w:szCs w:val="32"/>
        </w:rPr>
        <w:t>体系</w:t>
      </w:r>
      <w:r>
        <w:rPr>
          <w:rFonts w:ascii="仿宋_GB2312" w:hAnsi="仿宋_GB2312" w:cs="仿宋_GB2312" w:hint="eastAsia"/>
          <w:sz w:val="32"/>
          <w:szCs w:val="32"/>
        </w:rPr>
        <w:t>严格执行，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并从严做好绩效目标的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监控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，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绩效自评覆盖率为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100%</w:t>
      </w:r>
      <w:r>
        <w:rPr>
          <w:rFonts w:ascii="仿宋_GB2312" w:hAnsi="仿宋_GB2312" w:cs="仿宋_GB2312" w:hint="eastAsia"/>
          <w:sz w:val="31"/>
          <w:szCs w:val="31"/>
          <w:shd w:val="clear" w:color="auto" w:fill="FFFFFF"/>
        </w:rPr>
        <w:t>。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三、综合评价结论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依据部门整体绩效评价指标体系及评分标准，临泽县第一幼儿园根据基础数据，对</w:t>
      </w:r>
      <w:r>
        <w:rPr>
          <w:rFonts w:ascii="仿宋_GB2312" w:hAnsi="宋体" w:cs="宋体" w:hint="eastAsia"/>
          <w:kern w:val="0"/>
          <w:sz w:val="32"/>
          <w:szCs w:val="32"/>
        </w:rPr>
        <w:t>2024</w:t>
      </w:r>
      <w:r>
        <w:rPr>
          <w:rFonts w:ascii="仿宋_GB2312" w:hAnsi="宋体" w:cs="宋体" w:hint="eastAsia"/>
          <w:kern w:val="0"/>
          <w:sz w:val="32"/>
          <w:szCs w:val="32"/>
        </w:rPr>
        <w:t>年度临泽县第一幼儿园整体支出进行了独立评分，最终评分结果为</w:t>
      </w:r>
      <w:r>
        <w:rPr>
          <w:rFonts w:ascii="仿宋_GB2312" w:hAnsi="宋体" w:cs="宋体" w:hint="eastAsia"/>
          <w:kern w:val="0"/>
          <w:sz w:val="32"/>
          <w:szCs w:val="32"/>
        </w:rPr>
        <w:t>94.35</w:t>
      </w:r>
      <w:r>
        <w:rPr>
          <w:rFonts w:ascii="仿宋_GB2312" w:hAnsi="宋体" w:cs="宋体" w:hint="eastAsia"/>
          <w:kern w:val="0"/>
          <w:sz w:val="32"/>
          <w:szCs w:val="32"/>
        </w:rPr>
        <w:t>分，绩效评级为“优”。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四、绩效目标实现情况分析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（一）部门资金情况分析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2" w:hAnsi="宋体" w:cs="宋体" w:hint="eastAsia"/>
          <w:kern w:val="0"/>
          <w:sz w:val="32"/>
          <w:szCs w:val="32"/>
        </w:rPr>
        <w:t>24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第一幼儿园县本级财政资金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年初总预算为</w:t>
      </w:r>
      <w:r>
        <w:rPr>
          <w:rFonts w:ascii="仿宋_GB2312" w:hAnsi="宋体" w:cs="宋体" w:hint="eastAsia"/>
          <w:kern w:val="0"/>
          <w:sz w:val="32"/>
          <w:szCs w:val="32"/>
        </w:rPr>
        <w:t>940.19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万元，其中基本</w:t>
      </w:r>
      <w:r>
        <w:rPr>
          <w:rFonts w:ascii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hAnsi="宋体" w:cs="宋体" w:hint="eastAsia"/>
          <w:kern w:val="0"/>
          <w:sz w:val="32"/>
          <w:szCs w:val="32"/>
        </w:rPr>
        <w:t>793.76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万元（</w:t>
      </w:r>
      <w:r>
        <w:rPr>
          <w:rFonts w:ascii="仿宋_GB2312" w:hAnsi="宋体" w:cs="宋体" w:hint="eastAsia"/>
          <w:kern w:val="0"/>
          <w:sz w:val="32"/>
          <w:szCs w:val="32"/>
        </w:rPr>
        <w:t>人员经费</w:t>
      </w:r>
      <w:r>
        <w:rPr>
          <w:rFonts w:ascii="仿宋_GB2312" w:hAnsi="宋体" w:cs="宋体" w:hint="eastAsia"/>
          <w:kern w:val="0"/>
          <w:sz w:val="32"/>
          <w:szCs w:val="32"/>
        </w:rPr>
        <w:t>771.71</w:t>
      </w:r>
      <w:r>
        <w:rPr>
          <w:rFonts w:ascii="仿宋_GB2312" w:hAnsi="宋体" w:cs="宋体" w:hint="eastAsia"/>
          <w:kern w:val="0"/>
          <w:sz w:val="32"/>
          <w:szCs w:val="32"/>
        </w:rPr>
        <w:t>万元、公用经费</w:t>
      </w:r>
      <w:r>
        <w:rPr>
          <w:rFonts w:ascii="仿宋_GB2312" w:hAnsi="宋体" w:cs="宋体" w:hint="eastAsia"/>
          <w:kern w:val="0"/>
          <w:sz w:val="32"/>
          <w:szCs w:val="32"/>
        </w:rPr>
        <w:t>22.05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），</w:t>
      </w:r>
      <w:r>
        <w:rPr>
          <w:rFonts w:ascii="仿宋_GB2312" w:hAnsi="宋体" w:cs="宋体" w:hint="eastAsia"/>
          <w:kern w:val="0"/>
          <w:sz w:val="32"/>
          <w:szCs w:val="32"/>
        </w:rPr>
        <w:t>项目支出</w:t>
      </w:r>
      <w:r>
        <w:rPr>
          <w:rFonts w:ascii="仿宋_GB2312" w:hAnsi="宋体" w:cs="宋体" w:hint="eastAsia"/>
          <w:kern w:val="0"/>
          <w:sz w:val="32"/>
          <w:szCs w:val="32"/>
        </w:rPr>
        <w:t>146.43</w:t>
      </w:r>
      <w:r>
        <w:rPr>
          <w:rFonts w:ascii="仿宋_GB2312" w:hAnsi="宋体" w:cs="宋体" w:hint="eastAsia"/>
          <w:kern w:val="0"/>
          <w:sz w:val="32"/>
          <w:szCs w:val="32"/>
        </w:rPr>
        <w:t>万元（学前公用经费</w:t>
      </w:r>
      <w:r>
        <w:rPr>
          <w:rFonts w:ascii="仿宋_GB2312" w:hAnsi="宋体" w:cs="宋体" w:hint="eastAsia"/>
          <w:kern w:val="0"/>
          <w:sz w:val="32"/>
          <w:szCs w:val="32"/>
        </w:rPr>
        <w:t>25.32</w:t>
      </w:r>
      <w:r>
        <w:rPr>
          <w:rFonts w:ascii="仿宋_GB2312" w:hAnsi="宋体" w:cs="宋体" w:hint="eastAsia"/>
          <w:kern w:val="0"/>
          <w:sz w:val="32"/>
          <w:szCs w:val="32"/>
        </w:rPr>
        <w:t>万元、保教费</w:t>
      </w:r>
      <w:r>
        <w:rPr>
          <w:rFonts w:ascii="仿宋_GB2312" w:hAnsi="宋体" w:cs="宋体" w:hint="eastAsia"/>
          <w:kern w:val="0"/>
          <w:sz w:val="32"/>
          <w:szCs w:val="32"/>
        </w:rPr>
        <w:t>121.11</w:t>
      </w:r>
      <w:r>
        <w:rPr>
          <w:rFonts w:ascii="仿宋_GB2312" w:hAnsi="宋体" w:cs="宋体" w:hint="eastAsia"/>
          <w:kern w:val="0"/>
          <w:sz w:val="32"/>
          <w:szCs w:val="32"/>
        </w:rPr>
        <w:t>万元），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全部来源于当年县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财政安排。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lastRenderedPageBreak/>
        <w:t>截止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2" w:hAnsi="宋体" w:cs="宋体" w:hint="eastAsia"/>
          <w:kern w:val="0"/>
          <w:sz w:val="32"/>
          <w:szCs w:val="32"/>
        </w:rPr>
        <w:t>24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年底，临泽县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共支出</w:t>
      </w:r>
      <w:r>
        <w:rPr>
          <w:rFonts w:ascii="仿宋_GB2312" w:hAnsi="宋体" w:cs="宋体" w:hint="eastAsia"/>
          <w:kern w:val="0"/>
          <w:sz w:val="32"/>
          <w:szCs w:val="32"/>
        </w:rPr>
        <w:t>1016.98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98.88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，其中基本支出为</w:t>
      </w:r>
      <w:r>
        <w:rPr>
          <w:rFonts w:ascii="仿宋_GB2312" w:hAnsi="宋体" w:cs="宋体" w:hint="eastAsia"/>
          <w:kern w:val="0"/>
          <w:sz w:val="32"/>
          <w:szCs w:val="32"/>
        </w:rPr>
        <w:t>774.72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99.15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</w:t>
      </w:r>
      <w:r>
        <w:rPr>
          <w:rFonts w:ascii="仿宋_GB2312" w:hAnsi="宋体" w:cs="宋体" w:hint="eastAsia"/>
          <w:kern w:val="0"/>
          <w:sz w:val="32"/>
          <w:szCs w:val="32"/>
        </w:rPr>
        <w:t>项目支出</w:t>
      </w:r>
      <w:r>
        <w:rPr>
          <w:rFonts w:ascii="仿宋_GB2312" w:hAnsi="宋体" w:cs="宋体" w:hint="eastAsia"/>
          <w:kern w:val="0"/>
          <w:sz w:val="32"/>
          <w:szCs w:val="32"/>
        </w:rPr>
        <w:t>242.26</w:t>
      </w:r>
      <w:r>
        <w:rPr>
          <w:rFonts w:ascii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98.05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临泽县第一幼儿园部门整体预算包括人员经费、公用经费。部门预算按照“三上三下”流程进行编制、审批和下达预算。在科学编制年度部门预算的基础上，在推进落实工作计划的同时，严格执行相关支出预算，及时保障本年度支出预算的执行率。同时，更加细致的规范财务基础管理，扎扎实实的开展幼儿园财务工作，确保财政资金安全合理使用。财务人员不断加强财务管理和专业知识学习，认真贯彻执行《会计法》，使幼儿园的财会工作能按照国家的政策、法规进行，保证支出的真实性，合法性。</w:t>
      </w:r>
    </w:p>
    <w:p w:rsidR="0098355C" w:rsidRDefault="00E16FD5">
      <w:pPr>
        <w:spacing w:line="600" w:lineRule="exact"/>
        <w:ind w:firstLineChars="200" w:firstLine="588"/>
        <w:outlineLvl w:val="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（二）项目绩效指标完成情况分析</w:t>
      </w:r>
    </w:p>
    <w:p w:rsidR="0098355C" w:rsidRDefault="00E16FD5">
      <w:pPr>
        <w:spacing w:line="600" w:lineRule="exact"/>
        <w:ind w:firstLineChars="200" w:firstLine="58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</w:t>
      </w:r>
      <w:r>
        <w:rPr>
          <w:rFonts w:ascii="仿宋_GB2312" w:hint="eastAsia"/>
          <w:sz w:val="32"/>
          <w:szCs w:val="32"/>
        </w:rPr>
        <w:t>投入管理指标</w:t>
      </w:r>
      <w:r>
        <w:rPr>
          <w:rFonts w:ascii="仿宋_GB2312"/>
          <w:sz w:val="32"/>
          <w:szCs w:val="32"/>
        </w:rPr>
        <w:t>完成</w:t>
      </w:r>
      <w:r>
        <w:rPr>
          <w:rFonts w:ascii="仿宋_GB2312" w:hint="eastAsia"/>
          <w:sz w:val="32"/>
          <w:szCs w:val="32"/>
        </w:rPr>
        <w:t>情况分析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2" w:hAnsi="宋体" w:cs="宋体" w:hint="eastAsia"/>
          <w:kern w:val="0"/>
          <w:sz w:val="32"/>
          <w:szCs w:val="32"/>
        </w:rPr>
        <w:t>24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部门年初总预算为</w:t>
      </w:r>
      <w:r>
        <w:rPr>
          <w:rFonts w:ascii="仿宋_GB2312" w:hAnsi="宋体" w:cs="宋体" w:hint="eastAsia"/>
          <w:kern w:val="0"/>
          <w:sz w:val="32"/>
          <w:szCs w:val="32"/>
        </w:rPr>
        <w:t>940.19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</w:t>
      </w:r>
      <w:r>
        <w:rPr>
          <w:rFonts w:ascii="仿宋_GB2312" w:hAnsi="宋体" w:cs="宋体" w:hint="eastAsia"/>
          <w:kern w:val="0"/>
          <w:sz w:val="32"/>
          <w:szCs w:val="32"/>
        </w:rPr>
        <w:t>其中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基本支出</w:t>
      </w:r>
      <w:r>
        <w:rPr>
          <w:rFonts w:ascii="仿宋_GB2312" w:hAnsi="宋体" w:cs="宋体" w:hint="eastAsia"/>
          <w:kern w:val="0"/>
          <w:sz w:val="32"/>
          <w:szCs w:val="32"/>
        </w:rPr>
        <w:t>793.76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万元，比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202</w:t>
      </w:r>
      <w:r>
        <w:rPr>
          <w:rFonts w:ascii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年预算减少</w:t>
      </w:r>
      <w:r>
        <w:rPr>
          <w:rFonts w:ascii="仿宋_GB2312" w:hAnsi="宋体" w:cs="宋体" w:hint="eastAsia"/>
          <w:kern w:val="0"/>
          <w:sz w:val="32"/>
          <w:szCs w:val="32"/>
        </w:rPr>
        <w:t>43.3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万元，下降</w:t>
      </w:r>
      <w:r>
        <w:rPr>
          <w:rFonts w:ascii="仿宋_GB2312" w:hAnsi="宋体" w:cs="宋体" w:hint="eastAsia"/>
          <w:kern w:val="0"/>
          <w:sz w:val="32"/>
          <w:szCs w:val="32"/>
        </w:rPr>
        <w:t>51.73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，减少的主要原因是</w:t>
      </w:r>
      <w:r>
        <w:rPr>
          <w:rFonts w:ascii="仿宋_GB2312" w:hAnsi="宋体" w:cs="宋体" w:hint="eastAsia"/>
          <w:kern w:val="0"/>
          <w:sz w:val="32"/>
          <w:szCs w:val="32"/>
        </w:rPr>
        <w:t>在职人员减少，人员经费减少，公用经费中只包含工会经费和福利费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。其中工资福利支出和对个人家庭补助支出</w:t>
      </w:r>
      <w:r>
        <w:rPr>
          <w:rFonts w:ascii="仿宋_GB2312" w:hAnsi="宋体" w:cs="宋体" w:hint="eastAsia"/>
          <w:kern w:val="0"/>
          <w:sz w:val="32"/>
          <w:szCs w:val="32"/>
        </w:rPr>
        <w:t>771.71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,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商品和服务支出</w:t>
      </w:r>
      <w:r>
        <w:rPr>
          <w:rFonts w:ascii="仿宋_GB2312" w:hAnsi="宋体" w:cs="宋体" w:hint="eastAsia"/>
          <w:kern w:val="0"/>
          <w:sz w:val="32"/>
          <w:szCs w:val="32"/>
        </w:rPr>
        <w:t>22.05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万元。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202</w:t>
      </w:r>
      <w:r>
        <w:rPr>
          <w:rFonts w:ascii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年一般公共预算财政拨款项目支出预算</w:t>
      </w:r>
      <w:r>
        <w:rPr>
          <w:rFonts w:ascii="仿宋_GB2312" w:hAnsi="宋体" w:cs="宋体" w:hint="eastAsia"/>
          <w:kern w:val="0"/>
          <w:sz w:val="32"/>
          <w:szCs w:val="32"/>
        </w:rPr>
        <w:t>146.43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万元，比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202</w:t>
      </w:r>
      <w:r>
        <w:rPr>
          <w:rFonts w:ascii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年预算增加</w:t>
      </w:r>
      <w:r>
        <w:rPr>
          <w:rFonts w:ascii="仿宋_GB2312" w:hAnsi="宋体" w:cs="宋体" w:hint="eastAsia"/>
          <w:kern w:val="0"/>
          <w:sz w:val="32"/>
          <w:szCs w:val="32"/>
        </w:rPr>
        <w:t>14.43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万元，增长</w:t>
      </w:r>
      <w:r>
        <w:rPr>
          <w:rFonts w:ascii="仿宋_GB2312" w:hAnsi="宋体" w:cs="宋体" w:hint="eastAsia"/>
          <w:kern w:val="0"/>
          <w:sz w:val="32"/>
          <w:szCs w:val="32"/>
        </w:rPr>
        <w:t>10.93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，增加的主要原因是</w:t>
      </w:r>
      <w:r>
        <w:rPr>
          <w:rFonts w:ascii="仿宋_GB2312" w:hAnsi="宋体" w:cs="宋体" w:hint="eastAsia"/>
          <w:kern w:val="0"/>
          <w:sz w:val="32"/>
          <w:szCs w:val="32"/>
        </w:rPr>
        <w:t>除工会经费和福利费以外的公用经费全部纳入项目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按照国家规定《政府会计制度》执行，并制定</w:t>
      </w:r>
      <w:r>
        <w:rPr>
          <w:rFonts w:ascii="仿宋_GB2312" w:hAnsi="宋体" w:cs="宋体" w:hint="eastAsia"/>
          <w:kern w:val="0"/>
          <w:sz w:val="32"/>
          <w:szCs w:val="32"/>
        </w:rPr>
        <w:t>临泽县第一幼儿园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《财务管理制度》。</w:t>
      </w:r>
      <w:r>
        <w:rPr>
          <w:rFonts w:ascii="仿宋_GB2312" w:hAnsi="宋体" w:cs="宋体" w:hint="eastAsia"/>
          <w:kern w:val="0"/>
          <w:sz w:val="32"/>
          <w:szCs w:val="32"/>
        </w:rPr>
        <w:t>加强对本单位会计行为的日常监督，结合自身实际建立权责清晰、约束有利的内部会计监督机制和内部控制</w:t>
      </w:r>
      <w:r>
        <w:rPr>
          <w:rFonts w:ascii="仿宋_GB2312" w:hAnsi="宋体" w:cs="宋体" w:hint="eastAsia"/>
          <w:kern w:val="0"/>
          <w:sz w:val="32"/>
          <w:szCs w:val="32"/>
        </w:rPr>
        <w:lastRenderedPageBreak/>
        <w:t>体系，落实单位内部会计监督主体责任。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按照财政预算绩效管理要求，</w:t>
      </w:r>
      <w:r>
        <w:rPr>
          <w:rFonts w:ascii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个项目</w:t>
      </w:r>
      <w:r>
        <w:rPr>
          <w:rFonts w:ascii="仿宋_GB2312" w:hAnsi="宋体" w:cs="宋体" w:hint="eastAsia"/>
          <w:kern w:val="0"/>
          <w:sz w:val="32"/>
          <w:szCs w:val="32"/>
        </w:rPr>
        <w:t>全部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开展了绩效目标自评，在开展自评过程中，通过检查账务、查阅资料等多种形式，客观合理开展评价工作，对项目资金管理使用中存在的一些问题进行了调整，较好的反映出项目资金的用途及进展情况，保质保量完成年初预期目标。通过预算绩效评价工作，进一步发挥了项目在实施过程中的社会效益和经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济效益，明确了项目执行的目标和效用，促进了预算管理、财务管理和项目管理有效结合。</w:t>
      </w:r>
    </w:p>
    <w:p w:rsidR="0098355C" w:rsidRDefault="00E16FD5">
      <w:pPr>
        <w:spacing w:line="600" w:lineRule="exact"/>
        <w:ind w:firstLineChars="200" w:firstLine="588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</w:t>
      </w:r>
      <w:r>
        <w:rPr>
          <w:rFonts w:ascii="仿宋_GB2312" w:hint="eastAsia"/>
          <w:sz w:val="32"/>
          <w:szCs w:val="32"/>
        </w:rPr>
        <w:t>产出指标完成情况分析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截止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2" w:hAnsi="宋体" w:cs="宋体" w:hint="eastAsia"/>
          <w:kern w:val="0"/>
          <w:sz w:val="32"/>
          <w:szCs w:val="32"/>
        </w:rPr>
        <w:t>24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年底，临泽县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第一幼儿园一般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公共预算财政拨款支出</w:t>
      </w:r>
      <w:r>
        <w:rPr>
          <w:rFonts w:ascii="仿宋_GB2312" w:hAnsi="宋体" w:cs="宋体" w:hint="eastAsia"/>
          <w:kern w:val="0"/>
          <w:sz w:val="32"/>
          <w:szCs w:val="32"/>
        </w:rPr>
        <w:t>1016.98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98.88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，其中基本经费支出为</w:t>
      </w:r>
      <w:r>
        <w:rPr>
          <w:rFonts w:ascii="仿宋_GB2312" w:hAnsi="宋体" w:cs="宋体" w:hint="eastAsia"/>
          <w:kern w:val="0"/>
          <w:sz w:val="32"/>
          <w:szCs w:val="32"/>
        </w:rPr>
        <w:t>774.71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万元，预算执行率为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99.15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，</w:t>
      </w:r>
      <w:r>
        <w:rPr>
          <w:rFonts w:ascii="仿宋_GB2312" w:hAnsi="宋体" w:cs="宋体" w:hint="eastAsia"/>
          <w:kern w:val="0"/>
          <w:sz w:val="32"/>
          <w:szCs w:val="32"/>
        </w:rPr>
        <w:t>项目</w:t>
      </w:r>
      <w:r>
        <w:rPr>
          <w:rFonts w:ascii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hAnsi="宋体" w:cs="宋体" w:hint="eastAsia"/>
          <w:kern w:val="0"/>
          <w:sz w:val="32"/>
          <w:szCs w:val="32"/>
        </w:rPr>
        <w:t>242.26</w:t>
      </w:r>
      <w:r>
        <w:rPr>
          <w:rFonts w:ascii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预算执行率为</w:t>
      </w:r>
      <w:r>
        <w:rPr>
          <w:rFonts w:ascii="仿宋_GB2312" w:hAnsi="宋体" w:cs="宋体" w:hint="eastAsia"/>
          <w:kern w:val="0"/>
          <w:sz w:val="32"/>
          <w:szCs w:val="32"/>
        </w:rPr>
        <w:t>98.05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%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一直以来，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临泽县</w:t>
      </w:r>
      <w:r>
        <w:rPr>
          <w:rFonts w:ascii="仿宋_GB2312" w:hAnsi="宋体" w:cs="宋体" w:hint="eastAsia"/>
          <w:kern w:val="0"/>
          <w:sz w:val="32"/>
          <w:szCs w:val="32"/>
        </w:rPr>
        <w:t>第一幼儿园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推行“阳光园务”。幼儿园重大决策、经费开支、伙食结算等均在家长委员会、教师会议上公示公开，接受教职工和家长的监督；幼儿园物资采购、工程建设项目严格按规定程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序和管理权限办理采购、审批手续，“三公经</w:t>
      </w:r>
      <w:bookmarkStart w:id="0" w:name="_GoBack"/>
      <w:bookmarkEnd w:id="0"/>
      <w:r>
        <w:rPr>
          <w:rFonts w:ascii="仿宋_GB2312" w:hAnsi="宋体" w:cs="宋体" w:hint="eastAsia"/>
          <w:kern w:val="0"/>
          <w:sz w:val="32"/>
          <w:szCs w:val="32"/>
          <w:lang w:val="zh-CN"/>
        </w:rPr>
        <w:t>费”</w:t>
      </w:r>
      <w:r w:rsidR="00864F71">
        <w:rPr>
          <w:rFonts w:ascii="仿宋_GB2312" w:hAnsi="宋体" w:cs="宋体" w:hint="eastAsia"/>
          <w:kern w:val="0"/>
          <w:sz w:val="32"/>
          <w:szCs w:val="32"/>
          <w:lang w:val="zh-CN"/>
        </w:rPr>
        <w:t>厉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行勤俭节约；严格执行“收支两条线”规定，教育收费及其它预算外收入严格按规定上缴专户管理。</w:t>
      </w:r>
      <w:r>
        <w:rPr>
          <w:rFonts w:ascii="仿宋_GB2312" w:hAnsi="宋体" w:cs="宋体" w:hint="eastAsia"/>
          <w:kern w:val="0"/>
          <w:sz w:val="32"/>
          <w:szCs w:val="32"/>
        </w:rPr>
        <w:t>不断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完善内部</w:t>
      </w:r>
      <w:r>
        <w:rPr>
          <w:rFonts w:ascii="仿宋_GB2312" w:hAnsi="宋体" w:cs="宋体" w:hint="eastAsia"/>
          <w:kern w:val="0"/>
          <w:sz w:val="32"/>
          <w:szCs w:val="32"/>
        </w:rPr>
        <w:t>监督和内部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控制等制度措施，有效保障了资金安全和绩效目标如期实现。</w:t>
      </w:r>
    </w:p>
    <w:p w:rsidR="0098355C" w:rsidRDefault="00E16FD5">
      <w:pPr>
        <w:spacing w:line="600" w:lineRule="exact"/>
        <w:ind w:firstLineChars="200" w:firstLine="588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效益指标完成情况分析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临泽县第一幼儿园部门管理制度较为健全，部门履职、部门效果、满意度及社会评价情况良好。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五、发现的主要问题和改进措施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尽管我单位预算绩效管理工作取得了一定的成效</w:t>
      </w:r>
      <w:r>
        <w:rPr>
          <w:rFonts w:ascii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hAnsi="宋体" w:cs="宋体" w:hint="eastAsia"/>
          <w:kern w:val="0"/>
          <w:sz w:val="32"/>
          <w:szCs w:val="32"/>
        </w:rPr>
        <w:t>但也存在一些问题。主要表现为</w:t>
      </w:r>
      <w:r>
        <w:rPr>
          <w:rFonts w:ascii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hAnsi="宋体" w:cs="宋体" w:hint="eastAsia"/>
          <w:kern w:val="0"/>
          <w:sz w:val="32"/>
          <w:szCs w:val="32"/>
        </w:rPr>
        <w:t>一是对预算绩效管理的认识还需进一步提高</w:t>
      </w:r>
      <w:r>
        <w:rPr>
          <w:rFonts w:ascii="仿宋_GB2312" w:hAnsi="宋体" w:cs="宋体" w:hint="eastAsia"/>
          <w:kern w:val="0"/>
          <w:sz w:val="32"/>
          <w:szCs w:val="32"/>
        </w:rPr>
        <w:t>;</w:t>
      </w:r>
      <w:r>
        <w:rPr>
          <w:rFonts w:ascii="仿宋_GB2312" w:hAnsi="宋体" w:cs="宋体" w:hint="eastAsia"/>
          <w:kern w:val="0"/>
          <w:sz w:val="32"/>
          <w:szCs w:val="32"/>
        </w:rPr>
        <w:t>二是预算绩效评价指标体系还有待进一步完善</w:t>
      </w:r>
      <w:r>
        <w:rPr>
          <w:rFonts w:ascii="仿宋_GB2312" w:hAnsi="宋体" w:cs="宋体" w:hint="eastAsia"/>
          <w:kern w:val="0"/>
          <w:sz w:val="32"/>
          <w:szCs w:val="32"/>
        </w:rPr>
        <w:t>;</w:t>
      </w:r>
      <w:r>
        <w:rPr>
          <w:rFonts w:ascii="仿宋_GB2312" w:hAnsi="宋体" w:cs="宋体" w:hint="eastAsia"/>
          <w:kern w:val="0"/>
          <w:sz w:val="32"/>
          <w:szCs w:val="32"/>
        </w:rPr>
        <w:t>三是预算绩效管理专业人才队伍建设还需加强。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今后我们将进一步加强宣传培训</w:t>
      </w:r>
      <w:r>
        <w:rPr>
          <w:rFonts w:ascii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hAnsi="宋体" w:cs="宋体" w:hint="eastAsia"/>
          <w:kern w:val="0"/>
          <w:sz w:val="32"/>
          <w:szCs w:val="32"/>
        </w:rPr>
        <w:t>提高全员对预算绩效管理的认识，同时加强与上级主管部门的沟通和协调</w:t>
      </w:r>
      <w:r>
        <w:rPr>
          <w:rFonts w:ascii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hAnsi="宋体" w:cs="宋体" w:hint="eastAsia"/>
          <w:kern w:val="0"/>
          <w:sz w:val="32"/>
          <w:szCs w:val="32"/>
        </w:rPr>
        <w:t>积极探索创新管理模式和方法</w:t>
      </w:r>
      <w:r>
        <w:rPr>
          <w:rFonts w:ascii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hAnsi="宋体" w:cs="宋体" w:hint="eastAsia"/>
          <w:kern w:val="0"/>
          <w:sz w:val="32"/>
          <w:szCs w:val="32"/>
        </w:rPr>
        <w:t>加强财务人员学习</w:t>
      </w:r>
      <w:r>
        <w:rPr>
          <w:rFonts w:ascii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hAnsi="宋体" w:cs="宋体" w:hint="eastAsia"/>
          <w:kern w:val="0"/>
          <w:sz w:val="32"/>
          <w:szCs w:val="32"/>
        </w:rPr>
        <w:t>提高预算绩效管理水平，推动预算绩效管理工作再上新台阶。此外，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利用</w:t>
      </w:r>
      <w:r>
        <w:rPr>
          <w:rFonts w:ascii="仿宋_GB2312" w:hAnsi="宋体" w:cs="宋体" w:hint="eastAsia"/>
          <w:kern w:val="0"/>
          <w:sz w:val="32"/>
          <w:szCs w:val="32"/>
        </w:rPr>
        <w:t>家长开放日、家长会、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钉钉群、微信公众号</w:t>
      </w:r>
      <w:r>
        <w:rPr>
          <w:rFonts w:ascii="仿宋_GB2312" w:hAnsi="宋体" w:cs="宋体" w:hint="eastAsia"/>
          <w:kern w:val="0"/>
          <w:sz w:val="32"/>
          <w:szCs w:val="32"/>
        </w:rPr>
        <w:t>等多种方式宣传幼儿园工作，</w:t>
      </w:r>
      <w:r>
        <w:rPr>
          <w:rFonts w:ascii="仿宋_GB2312" w:hAnsi="宋体" w:cs="宋体" w:hint="eastAsia"/>
          <w:kern w:val="0"/>
          <w:sz w:val="32"/>
          <w:szCs w:val="32"/>
          <w:lang w:val="zh-CN"/>
        </w:rPr>
        <w:t>引领家长与幼儿园同频共振，形成幼儿园、家庭、社区携手共育、相得益彰的教育氛围，</w:t>
      </w:r>
      <w:r>
        <w:rPr>
          <w:rFonts w:ascii="仿宋_GB2312" w:hAnsi="宋体" w:cs="宋体" w:hint="eastAsia"/>
          <w:kern w:val="0"/>
          <w:sz w:val="32"/>
          <w:szCs w:val="32"/>
        </w:rPr>
        <w:t>提高家长和社会公众满意度。</w:t>
      </w:r>
    </w:p>
    <w:p w:rsidR="0098355C" w:rsidRDefault="00E16FD5">
      <w:pPr>
        <w:numPr>
          <w:ilvl w:val="0"/>
          <w:numId w:val="2"/>
        </w:num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部门整体绩效自评结果拟应用和公开情况</w:t>
      </w:r>
    </w:p>
    <w:p w:rsidR="0098355C" w:rsidRDefault="00E16FD5">
      <w:pPr>
        <w:spacing w:line="600" w:lineRule="exact"/>
        <w:ind w:firstLineChars="200" w:firstLine="588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部门整体绩效自评结果待</w:t>
      </w:r>
      <w:r>
        <w:rPr>
          <w:rFonts w:ascii="仿宋_GB2312" w:hAnsi="宋体" w:cs="宋体" w:hint="eastAsia"/>
          <w:kern w:val="0"/>
          <w:sz w:val="32"/>
          <w:szCs w:val="32"/>
        </w:rPr>
        <w:t>2024</w:t>
      </w:r>
      <w:r>
        <w:rPr>
          <w:rFonts w:ascii="仿宋_GB2312" w:hAnsi="宋体" w:cs="宋体" w:hint="eastAsia"/>
          <w:kern w:val="0"/>
          <w:sz w:val="32"/>
          <w:szCs w:val="32"/>
        </w:rPr>
        <w:t>年部门决算财政审核批复后随部门决算同步公开。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七、部门整体绩效自评工作的经验、问题和建议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仿宋_GB2312" w:hAnsi="宋体" w:cs="宋体" w:hint="eastAsia"/>
          <w:kern w:val="0"/>
          <w:sz w:val="32"/>
          <w:szCs w:val="32"/>
        </w:rPr>
        <w:t>无</w:t>
      </w:r>
    </w:p>
    <w:p w:rsidR="0098355C" w:rsidRDefault="00E16FD5">
      <w:pPr>
        <w:spacing w:line="600" w:lineRule="exact"/>
        <w:ind w:firstLineChars="200" w:firstLine="588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八、其他需要说明的问题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仿宋_GB2312" w:hAnsi="宋体" w:cs="宋体" w:hint="eastAsia"/>
          <w:kern w:val="0"/>
          <w:sz w:val="32"/>
          <w:szCs w:val="32"/>
        </w:rPr>
        <w:t>无</w:t>
      </w:r>
    </w:p>
    <w:p w:rsidR="0098355C" w:rsidRDefault="00E16FD5">
      <w:pPr>
        <w:spacing w:line="600" w:lineRule="exact"/>
        <w:ind w:firstLineChars="200" w:firstLine="548"/>
      </w:pPr>
      <w:r>
        <w:rPr>
          <w:rFonts w:hint="eastAsia"/>
        </w:rPr>
        <w:t xml:space="preserve">                                </w:t>
      </w:r>
    </w:p>
    <w:p w:rsidR="0098355C" w:rsidRDefault="0098355C">
      <w:pPr>
        <w:spacing w:line="600" w:lineRule="exact"/>
        <w:ind w:firstLineChars="200" w:firstLine="548"/>
      </w:pPr>
    </w:p>
    <w:p w:rsidR="0098355C" w:rsidRDefault="0098355C">
      <w:pPr>
        <w:spacing w:line="600" w:lineRule="exact"/>
        <w:ind w:firstLineChars="200" w:firstLine="548"/>
      </w:pPr>
    </w:p>
    <w:p w:rsidR="0098355C" w:rsidRDefault="00E16FD5">
      <w:pPr>
        <w:spacing w:line="600" w:lineRule="exact"/>
        <w:ind w:firstLineChars="1800" w:firstLine="4932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hAnsi="宋体" w:cs="宋体" w:hint="eastAsia"/>
          <w:kern w:val="0"/>
          <w:sz w:val="32"/>
          <w:szCs w:val="32"/>
        </w:rPr>
        <w:t>临泽县第一幼儿园</w:t>
      </w:r>
    </w:p>
    <w:p w:rsidR="0098355C" w:rsidRDefault="00E16FD5">
      <w:pPr>
        <w:spacing w:line="600" w:lineRule="exact"/>
        <w:ind w:firstLineChars="1800" w:firstLine="5292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2025</w:t>
      </w:r>
      <w:r>
        <w:rPr>
          <w:rFonts w:ascii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hAnsi="宋体" w:cs="宋体" w:hint="eastAsia"/>
          <w:kern w:val="0"/>
          <w:sz w:val="32"/>
          <w:szCs w:val="32"/>
        </w:rPr>
        <w:t>9</w:t>
      </w:r>
      <w:r>
        <w:rPr>
          <w:rFonts w:ascii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hAnsi="宋体" w:cs="宋体" w:hint="eastAsia"/>
          <w:kern w:val="0"/>
          <w:sz w:val="32"/>
          <w:szCs w:val="32"/>
        </w:rPr>
        <w:t>12</w:t>
      </w:r>
      <w:r>
        <w:rPr>
          <w:rFonts w:ascii="仿宋_GB2312" w:hAnsi="宋体" w:cs="宋体" w:hint="eastAsia"/>
          <w:kern w:val="0"/>
          <w:sz w:val="32"/>
          <w:szCs w:val="32"/>
        </w:rPr>
        <w:t>日</w:t>
      </w:r>
    </w:p>
    <w:p w:rsidR="0098355C" w:rsidRDefault="0098355C" w:rsidP="0098355C">
      <w:pPr>
        <w:pStyle w:val="2"/>
        <w:ind w:left="548"/>
      </w:pPr>
    </w:p>
    <w:sectPr w:rsidR="0098355C">
      <w:footerReference w:type="even" r:id="rId9"/>
      <w:footerReference w:type="default" r:id="rId10"/>
      <w:pgSz w:w="11906" w:h="16838"/>
      <w:pgMar w:top="1440" w:right="1344" w:bottom="1100" w:left="1457" w:header="851" w:footer="992" w:gutter="0"/>
      <w:pgNumType w:fmt="numberInDash"/>
      <w:cols w:space="0"/>
      <w:docGrid w:type="linesAndChars" w:linePitch="606" w:charSpace="-5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D5" w:rsidRDefault="00E16FD5">
      <w:r>
        <w:separator/>
      </w:r>
    </w:p>
  </w:endnote>
  <w:endnote w:type="continuationSeparator" w:id="0">
    <w:p w:rsidR="00E16FD5" w:rsidRDefault="00E1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5C" w:rsidRDefault="00E16FD5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8355C" w:rsidRDefault="009835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5C" w:rsidRDefault="00864F7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55C" w:rsidRDefault="00E16FD5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4F71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98355C" w:rsidRDefault="00E16FD5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64F71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D5" w:rsidRDefault="00E16FD5">
      <w:r>
        <w:separator/>
      </w:r>
    </w:p>
  </w:footnote>
  <w:footnote w:type="continuationSeparator" w:id="0">
    <w:p w:rsidR="00E16FD5" w:rsidRDefault="00E1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BD00A1"/>
    <w:multiLevelType w:val="singleLevel"/>
    <w:tmpl w:val="E8BD00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2F7B5C"/>
    <w:multiLevelType w:val="singleLevel"/>
    <w:tmpl w:val="362F7B5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HorizontalSpacing w:val="150"/>
  <w:drawingGridVerticalSpacing w:val="5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jVhZmIyZTk2OGE2YWNjNWUyNTFjNzkwMzYxYTIifQ=="/>
  </w:docVars>
  <w:rsids>
    <w:rsidRoot w:val="00C945F1"/>
    <w:rsid w:val="000066F3"/>
    <w:rsid w:val="00007D3D"/>
    <w:rsid w:val="00014178"/>
    <w:rsid w:val="00023C41"/>
    <w:rsid w:val="00025AB1"/>
    <w:rsid w:val="00080926"/>
    <w:rsid w:val="000A50B1"/>
    <w:rsid w:val="000C561F"/>
    <w:rsid w:val="00107096"/>
    <w:rsid w:val="00174027"/>
    <w:rsid w:val="001D0FE8"/>
    <w:rsid w:val="00231F71"/>
    <w:rsid w:val="002329CA"/>
    <w:rsid w:val="002A1601"/>
    <w:rsid w:val="002B25B1"/>
    <w:rsid w:val="0035434B"/>
    <w:rsid w:val="00405AE2"/>
    <w:rsid w:val="00405C47"/>
    <w:rsid w:val="004672B9"/>
    <w:rsid w:val="004E61B2"/>
    <w:rsid w:val="004E7817"/>
    <w:rsid w:val="005520A5"/>
    <w:rsid w:val="00595B97"/>
    <w:rsid w:val="005A1A96"/>
    <w:rsid w:val="005B6326"/>
    <w:rsid w:val="005D1DFC"/>
    <w:rsid w:val="005E263C"/>
    <w:rsid w:val="006E016F"/>
    <w:rsid w:val="00735765"/>
    <w:rsid w:val="0084038F"/>
    <w:rsid w:val="0086127D"/>
    <w:rsid w:val="00864F71"/>
    <w:rsid w:val="008762B9"/>
    <w:rsid w:val="008F39C6"/>
    <w:rsid w:val="0098355C"/>
    <w:rsid w:val="00994F70"/>
    <w:rsid w:val="00AA3097"/>
    <w:rsid w:val="00B06CC7"/>
    <w:rsid w:val="00B12614"/>
    <w:rsid w:val="00B40D97"/>
    <w:rsid w:val="00C47558"/>
    <w:rsid w:val="00C524E0"/>
    <w:rsid w:val="00C86B00"/>
    <w:rsid w:val="00C945F1"/>
    <w:rsid w:val="00CD4B0E"/>
    <w:rsid w:val="00CD50D7"/>
    <w:rsid w:val="00D6561F"/>
    <w:rsid w:val="00D80BA2"/>
    <w:rsid w:val="00E06D11"/>
    <w:rsid w:val="00E16FD5"/>
    <w:rsid w:val="00E2502F"/>
    <w:rsid w:val="00EE67E7"/>
    <w:rsid w:val="00F22FE2"/>
    <w:rsid w:val="00F4795B"/>
    <w:rsid w:val="00FB255E"/>
    <w:rsid w:val="00FC3ED4"/>
    <w:rsid w:val="00FE1050"/>
    <w:rsid w:val="00FF1168"/>
    <w:rsid w:val="0A2C751F"/>
    <w:rsid w:val="0FCF6803"/>
    <w:rsid w:val="14040198"/>
    <w:rsid w:val="249D1405"/>
    <w:rsid w:val="263E26C5"/>
    <w:rsid w:val="3A7C292F"/>
    <w:rsid w:val="47521101"/>
    <w:rsid w:val="4CF46E26"/>
    <w:rsid w:val="53F768DD"/>
    <w:rsid w:val="56496330"/>
    <w:rsid w:val="56E86456"/>
    <w:rsid w:val="5ADD34EB"/>
    <w:rsid w:val="5BAD10A5"/>
    <w:rsid w:val="61DD104F"/>
    <w:rsid w:val="62C667B0"/>
    <w:rsid w:val="69A41E76"/>
    <w:rsid w:val="6DDB1EA4"/>
    <w:rsid w:val="732B0E40"/>
    <w:rsid w:val="73691968"/>
    <w:rsid w:val="77C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6">
    <w:name w:val="index 6"/>
    <w:basedOn w:val="a"/>
    <w:next w:val="a"/>
    <w:qFormat/>
    <w:rPr>
      <w:rFonts w:ascii="Calibri" w:eastAsia="宋体" w:hAnsi="Calibri"/>
      <w:sz w:val="21"/>
    </w:r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semiHidden/>
    <w:qFormat/>
  </w:style>
  <w:style w:type="character" w:customStyle="1" w:styleId="Char0">
    <w:name w:val="页眉 Char"/>
    <w:link w:val="a6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Pr>
      <w:rFonts w:eastAsia="仿宋_GB2312"/>
      <w:kern w:val="2"/>
      <w:sz w:val="18"/>
      <w:szCs w:val="18"/>
    </w:rPr>
  </w:style>
  <w:style w:type="paragraph" w:customStyle="1" w:styleId="a9">
    <w:name w:val="闻政正文"/>
    <w:basedOn w:val="a"/>
    <w:autoRedefine/>
    <w:qFormat/>
    <w:pPr>
      <w:ind w:firstLine="560"/>
    </w:pPr>
    <w:rPr>
      <w:kern w:val="0"/>
      <w:szCs w:val="2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6">
    <w:name w:val="index 6"/>
    <w:basedOn w:val="a"/>
    <w:next w:val="a"/>
    <w:qFormat/>
    <w:rPr>
      <w:rFonts w:ascii="Calibri" w:eastAsia="宋体" w:hAnsi="Calibri"/>
      <w:sz w:val="21"/>
    </w:r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semiHidden/>
    <w:qFormat/>
  </w:style>
  <w:style w:type="character" w:customStyle="1" w:styleId="Char0">
    <w:name w:val="页眉 Char"/>
    <w:link w:val="a6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Pr>
      <w:rFonts w:eastAsia="仿宋_GB2312"/>
      <w:kern w:val="2"/>
      <w:sz w:val="18"/>
      <w:szCs w:val="18"/>
    </w:rPr>
  </w:style>
  <w:style w:type="paragraph" w:customStyle="1" w:styleId="a9">
    <w:name w:val="闻政正文"/>
    <w:basedOn w:val="a"/>
    <w:autoRedefine/>
    <w:qFormat/>
    <w:pPr>
      <w:ind w:firstLine="560"/>
    </w:pPr>
    <w:rPr>
      <w:kern w:val="0"/>
      <w:szCs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lhn</dc:creator>
  <cp:lastModifiedBy>User</cp:lastModifiedBy>
  <cp:revision>2</cp:revision>
  <cp:lastPrinted>2025-02-20T10:00:00Z</cp:lastPrinted>
  <dcterms:created xsi:type="dcterms:W3CDTF">2026-04-23T00:09:00Z</dcterms:created>
  <dcterms:modified xsi:type="dcterms:W3CDTF">2026-04-23T00:09:00Z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4890A6B4A5E949539B4C0A03E9F4E5DF_12</vt:lpwstr>
  </property>
  <property fmtid="{D5CDD505-2E9C-101B-9397-08002B2CF9AE}" pid="4" name="KSOTemplateDocerSaveRecord">
    <vt:lpwstr>eyJoZGlkIjoiMDk0NDA1ZDVmM2RjYjhiN2FlMWNjMmIwNjY0MDhiNWUiLCJ1c2VySWQiOiIzNTgyNzk4ODQifQ==</vt:lpwstr>
  </property>
</Properties>
</file>