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247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8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项目规划前期费用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项目绩效自评报告</w:t>
      </w:r>
    </w:p>
    <w:p w14:paraId="5CCA3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20A6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一、项目基本情况</w:t>
      </w:r>
    </w:p>
    <w:p w14:paraId="20335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（一）项目概况</w:t>
      </w:r>
    </w:p>
    <w:p w14:paraId="2E776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立项依据：为保障活动场地建设项目顺利实施，支持前期勘测、测绘、预算编制及设计工作，依据临泽县教育局相关文件要求设立。</w:t>
      </w:r>
    </w:p>
    <w:p w14:paraId="0C4AA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批复与实施周期：项目由临泽县教育局批复，实施周期为2024年度。</w:t>
      </w:r>
    </w:p>
    <w:p w14:paraId="0B9C2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建设内容：</w:t>
      </w:r>
    </w:p>
    <w:p w14:paraId="52FFF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完成活动场地建设项目前期勘测、测绘、预算编制及设计工作；</w:t>
      </w:r>
    </w:p>
    <w:p w14:paraId="384C6C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确保前期工作质量合格率98%以上，完成及时率99%以上。</w:t>
      </w:r>
    </w:p>
    <w:p w14:paraId="491FD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资金情况：</w:t>
      </w:r>
    </w:p>
    <w:p w14:paraId="02D44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资金总量：全年预算总额15000元，全部为财政拨款；</w:t>
      </w:r>
    </w:p>
    <w:p w14:paraId="06834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年初未编制预算，年中追加15000元。</w:t>
      </w:r>
    </w:p>
    <w:p w14:paraId="467C2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实施单位：临泽县第二幼儿园，主管部门为临泽县教育局。</w:t>
      </w:r>
    </w:p>
    <w:p w14:paraId="469A5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（二）项目绩效目标</w:t>
      </w:r>
    </w:p>
    <w:p w14:paraId="01B6D8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总目标：为活动场地建设提供科学依据，提升项目经济效益。</w:t>
      </w:r>
    </w:p>
    <w:p w14:paraId="04A8C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阶段性目标：</w:t>
      </w:r>
    </w:p>
    <w:p w14:paraId="49474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完成前期勘测、测绘等1项任务，质量合格率98%；</w:t>
      </w:r>
    </w:p>
    <w:p w14:paraId="17D8A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服务对象满意度达95%以上；</w:t>
      </w:r>
    </w:p>
    <w:p w14:paraId="219B5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前期费用严格控制在1.5万元以内。</w:t>
      </w:r>
    </w:p>
    <w:p w14:paraId="62E4D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预期效益：</w:t>
      </w:r>
    </w:p>
    <w:p w14:paraId="2497C4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经济效益：优化前期工作流程，降低后续建设成本；</w:t>
      </w:r>
    </w:p>
    <w:p w14:paraId="1ED984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可持续影响：为后续项目规划提供标准化参考。</w:t>
      </w:r>
    </w:p>
    <w:p w14:paraId="4E924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二、项目资金情况</w:t>
      </w:r>
    </w:p>
    <w:p w14:paraId="04B6D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资金计划：年初未编制预算，年中追加15000元。</w:t>
      </w:r>
    </w:p>
    <w:p w14:paraId="19772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资金到位：财政拨款15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000元全额到位，无其他资金来源。</w:t>
      </w:r>
    </w:p>
    <w:p w14:paraId="4AA87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资金使用：实际执行0元，执行率0%，资金因财政未终审结转至下年支付。</w:t>
      </w:r>
    </w:p>
    <w:p w14:paraId="7A0A5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三、绩效目标完成情况分析</w:t>
      </w:r>
    </w:p>
    <w:p w14:paraId="2588B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 采取的措施</w:t>
      </w:r>
    </w:p>
    <w:p w14:paraId="093CC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严格按规范开展前期勘测与设计，确保工作质量达标；</w:t>
      </w:r>
    </w:p>
    <w:p w14:paraId="4C66B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通过招标选定专业机构编制控制价，提升预算科学性；</w:t>
      </w:r>
    </w:p>
    <w:p w14:paraId="085B9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定期跟进财政审核流程，但因审批延迟导致支付未完成。</w:t>
      </w:r>
    </w:p>
    <w:p w14:paraId="645DF3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 项目产出分析</w:t>
      </w:r>
    </w:p>
    <w:p w14:paraId="7A5B1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质量达标率：前期工作质量合格率98%，达成目标；</w:t>
      </w:r>
    </w:p>
    <w:p w14:paraId="7465F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完成及时率：前期工作完成率99%，但因财政支付延迟导致资金未执行。</w:t>
      </w:r>
    </w:p>
    <w:p w14:paraId="1FFF5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 项目效益分析</w:t>
      </w:r>
    </w:p>
    <w:p w14:paraId="16954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经济效益：前期工作为项目节约潜在成本，经济效益提升率90%；</w:t>
      </w:r>
    </w:p>
    <w:p w14:paraId="5A30A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满意度：服务对象满意度95%，达成预期目标；</w:t>
      </w:r>
    </w:p>
    <w:p w14:paraId="7F4BC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可持续影响：建立标准化前期工作流程，为后续项目提供参考。</w:t>
      </w:r>
    </w:p>
    <w:p w14:paraId="0B8C6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四、自评结论</w:t>
      </w:r>
    </w:p>
    <w:p w14:paraId="19CCF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项目虽未支付资金，但前期工作质量与时效均达标，服务对象满意度超预期。经验做法包括：</w:t>
      </w:r>
    </w:p>
    <w:p w14:paraId="20639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引入专业机构提升前期工作科学性；</w:t>
      </w:r>
    </w:p>
    <w:p w14:paraId="6E313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建立标准化流程保障工作质量。</w:t>
      </w:r>
    </w:p>
    <w:p w14:paraId="6EB8C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五、存在的问题</w:t>
      </w:r>
    </w:p>
    <w:p w14:paraId="0ADC4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资金执行率为0%：因财政审核未完成，资金结转至下年支付；</w:t>
      </w:r>
    </w:p>
    <w:p w14:paraId="6C23A8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预算管理不足：年初未编制预算，依赖年中追加，计划性较弱。</w:t>
      </w:r>
    </w:p>
    <w:p w14:paraId="1D85A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六、下一步工作计划</w:t>
      </w:r>
    </w:p>
    <w:p w14:paraId="1FE5E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加强与财政部门沟通，加快支付审核流程；</w:t>
      </w:r>
    </w:p>
    <w:p w14:paraId="6215D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提前申报年度预算，结合项目需求精准规划资金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63AB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七、意见建议</w:t>
      </w:r>
    </w:p>
    <w:p w14:paraId="28F843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加强预算编制培训：提升财务人员预算前瞻性，减少年中调整依赖；</w:t>
      </w:r>
    </w:p>
    <w:p w14:paraId="76E5D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推动信息化管理：通过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及时</w:t>
      </w:r>
      <w:r>
        <w:rPr>
          <w:rFonts w:hint="eastAsia" w:ascii="仿宋_GB2312" w:hAnsi="仿宋_GB2312" w:eastAsia="仿宋_GB2312" w:cs="仿宋_GB2312"/>
          <w:sz w:val="32"/>
          <w:szCs w:val="32"/>
        </w:rPr>
        <w:t>系统跟踪支付进度，实时预警延迟风险。</w:t>
      </w:r>
    </w:p>
    <w:p w14:paraId="36354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7579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7646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0938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A988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临泽县第二幼儿园</w:t>
      </w:r>
    </w:p>
    <w:p w14:paraId="2DB36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595859"/>
    <w:rsid w:val="08D7088E"/>
    <w:rsid w:val="09595859"/>
    <w:rsid w:val="374C65C3"/>
    <w:rsid w:val="42833F2C"/>
    <w:rsid w:val="632A5E8A"/>
    <w:rsid w:val="72DF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971</Words>
  <Characters>1020</Characters>
  <Lines>0</Lines>
  <Paragraphs>0</Paragraphs>
  <TotalTime>167</TotalTime>
  <ScaleCrop>false</ScaleCrop>
  <LinksUpToDate>false</LinksUpToDate>
  <CharactersWithSpaces>1023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2025-03-06T03:46:00Z</dcterms:created>
  <dc:creator>丁香雨</dc:creator>
  <cp:lastModifiedBy>丁香雨</cp:lastModifiedBy>
  <dcterms:modified xsi:type="dcterms:W3CDTF">2025-03-06T07:20:15Z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86ABC240034E49B788416C6C95D167E9_11</vt:lpwstr>
  </property>
  <property fmtid="{D5CDD505-2E9C-101B-9397-08002B2CF9AE}" pid="4" name="KSOTemplateDocerSaveRecord">
    <vt:lpwstr>eyJoZGlkIjoiNGE0NDlhOGMzYmEwZGM4MjJlY2JhNWFhOTIyNWE5YmUiLCJ1c2VySWQiOiI0MjAyMjgzNzcifQ==</vt:lpwstr>
  </property>
</Properties>
</file>