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03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教师培训费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项目绩效自评报告</w:t>
      </w:r>
    </w:p>
    <w:p w14:paraId="6EE3B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6D8C0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49329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0E97C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立项依据：根据教师培训相关文件要求，为提升教师整体素质及专业化水平，保障教师培训工作顺利开展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设立该项目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82B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批复与实施周期：项目由临泽县教育局批复，实施周期为2024年度。</w:t>
      </w:r>
    </w:p>
    <w:p w14:paraId="0028F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建设内容：开展教师赴外培训5场次，确保在职教师参训率达100%，提升教师专业能力。</w:t>
      </w:r>
    </w:p>
    <w:p w14:paraId="4BA45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资金情况：</w:t>
      </w:r>
    </w:p>
    <w:p w14:paraId="3D110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资金总量：年度预算总额30000元，全部为财政拨款。</w:t>
      </w:r>
    </w:p>
    <w:p w14:paraId="508E1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资金类型：100%财政资金，无其他资金来源。</w:t>
      </w:r>
    </w:p>
    <w:p w14:paraId="3D7AA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实施单位：临泽县第二幼儿园，主管部门为临泽县教育局。</w:t>
      </w:r>
    </w:p>
    <w:p w14:paraId="3E30C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1783B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总目标：通过多样化培训提升教师整体素质，促进教育教学质量提升。</w:t>
      </w:r>
    </w:p>
    <w:p w14:paraId="2FEC8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</w:t>
      </w:r>
    </w:p>
    <w:p w14:paraId="1DE60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完成教师赴外培训5场次，参训教师55人次，参训率100%。</w:t>
      </w:r>
    </w:p>
    <w:p w14:paraId="59BEC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人均培训成本控制在500元以内，参训教师满意度达95%以上。</w:t>
      </w:r>
    </w:p>
    <w:p w14:paraId="5C349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预期效益：</w:t>
      </w:r>
    </w:p>
    <w:p w14:paraId="73251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社会效益：教师专业水平显著提升，推动幼儿园教育质量发展。</w:t>
      </w:r>
    </w:p>
    <w:p w14:paraId="7993C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可持续影响：增强教师队伍的专业能力，形成长期良性循环。</w:t>
      </w:r>
    </w:p>
    <w:p w14:paraId="44F35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3796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资金计划：年初预算0元（未编制），全年预算调整为30000元。</w:t>
      </w:r>
    </w:p>
    <w:p w14:paraId="0048F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资金到位：财政拨款30000元全额到位，无其他资金。</w:t>
      </w:r>
    </w:p>
    <w:p w14:paraId="55A74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资金使用：实际执行15932元，执行率53.1%。未全额执行原因：部分培训计划因时间安排延后至下年度。</w:t>
      </w:r>
    </w:p>
    <w:p w14:paraId="64D4E6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0B42D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7B734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严格按计划组织培训，采用线上线下结合形式，确保参训率。</w:t>
      </w:r>
    </w:p>
    <w:p w14:paraId="5EF88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优化培训流程，通过集中采购降低人均成本。</w:t>
      </w:r>
    </w:p>
    <w:p w14:paraId="2145B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28260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指标类型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完成及时率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质量达标率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成本节约率</w:t>
      </w:r>
    </w:p>
    <w:p w14:paraId="3855B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培训场次（5场）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0%</w:t>
      </w:r>
    </w:p>
    <w:p w14:paraId="58789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参训人次（55人）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0%</w:t>
      </w:r>
    </w:p>
    <w:p w14:paraId="10D26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资金执行率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53.1%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</w:p>
    <w:p w14:paraId="5C596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</w:t>
      </w:r>
    </w:p>
    <w:p w14:paraId="0F6B2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成本节约率：人均培训成本500元，与计划持平，无节约。</w:t>
      </w:r>
    </w:p>
    <w:p w14:paraId="638F4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资金执行率低：因部分培训延期，资金结转至后续使用。</w:t>
      </w:r>
    </w:p>
    <w:p w14:paraId="75D15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04975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社会效益：教师专业水平提升显著，80%以上教师达到“专业水平提升”目标。</w:t>
      </w:r>
    </w:p>
    <w:p w14:paraId="42228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满意度：参训教师满意度95%，达成预期。</w:t>
      </w:r>
    </w:p>
    <w:p w14:paraId="3ADCA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可持续影响：培训成果应用于教学实践，推动幼儿园长期发展。</w:t>
      </w:r>
    </w:p>
    <w:p w14:paraId="5A23C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2A15D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项目完成所有产出目标（培训场次、人次、参训率、满意度），但资金执行率偏低。经验做法包括：</w:t>
      </w:r>
    </w:p>
    <w:p w14:paraId="54645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灵活采用多样化培训形式，确保参训率；</w:t>
      </w:r>
    </w:p>
    <w:p w14:paraId="48E9E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严格成本控制，人均培训费用符合标准。</w:t>
      </w:r>
    </w:p>
    <w:p w14:paraId="60A1A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15956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预算编制不精准，年初未编制预算，年中调整影响资金执行进度。</w:t>
      </w:r>
    </w:p>
    <w:p w14:paraId="64251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部分培训计划因时间冲突延后，导致资金结转。</w:t>
      </w:r>
    </w:p>
    <w:p w14:paraId="61AA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13649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优化预算编制流程，提前规划培训计划与资金需求。</w:t>
      </w:r>
    </w:p>
    <w:p w14:paraId="71FF9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加强部门协调，确保培训计划按时执行。</w:t>
      </w:r>
    </w:p>
    <w:p w14:paraId="7EBC6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建立资金使用动态监控机制，提高执行效率。</w:t>
      </w:r>
    </w:p>
    <w:p w14:paraId="15910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七、意见建议</w:t>
      </w:r>
    </w:p>
    <w:p w14:paraId="09425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建议主管部门加强预算编制指导，提升预算科学性。</w:t>
      </w:r>
    </w:p>
    <w:p w14:paraId="130A2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E4A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54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691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9742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</w:t>
      </w:r>
    </w:p>
    <w:p w14:paraId="31044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CE3C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A5C2D"/>
    <w:rsid w:val="2CD64E9F"/>
    <w:rsid w:val="3F0F5522"/>
    <w:rsid w:val="708C731E"/>
    <w:rsid w:val="7E5A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2025-03-06T01:47:00Z</dcterms:created>
  <dc:creator>丁香雨</dc:creator>
  <cp:lastModifiedBy>丁香雨</cp:lastModifiedBy>
  <dcterms:modified xsi:type="dcterms:W3CDTF">2025-03-06T01:57:40Z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172C29A2860D413B9E3A06D3EAAA2770_11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