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244F2F">
      <w:pPr>
        <w:pStyle w:val="2"/>
        <w:adjustRightInd w:val="0"/>
        <w:snapToGrid w:val="0"/>
        <w:spacing w:before="0" w:after="0" w:line="600" w:lineRule="exact"/>
        <w:jc w:val="center"/>
        <w:rPr>
          <w:rFonts w:hint="eastAsia" w:ascii="方正小标宋简体" w:hAnsi="Times New Roman" w:eastAsia="方正小标宋简体"/>
          <w:b w:val="0"/>
          <w:sz w:val="44"/>
          <w:szCs w:val="44"/>
        </w:rPr>
      </w:pPr>
      <w:r>
        <w:rPr>
          <w:rFonts w:hint="eastAsia" w:ascii="方正小标宋简体" w:hAnsi="Times New Roman" w:eastAsia="方正小标宋简体"/>
          <w:b w:val="0"/>
          <w:sz w:val="44"/>
          <w:szCs w:val="44"/>
        </w:rPr>
        <w:t>2024年学前教育发展专项资金</w:t>
      </w:r>
    </w:p>
    <w:p w14:paraId="071EB579">
      <w:pPr>
        <w:pStyle w:val="2"/>
        <w:adjustRightInd w:val="0"/>
        <w:snapToGrid w:val="0"/>
        <w:spacing w:before="0" w:after="0" w:line="600" w:lineRule="exact"/>
        <w:jc w:val="center"/>
        <w:rPr>
          <w:rFonts w:hint="eastAsia" w:ascii="方正小标宋简体" w:hAnsi="Times New Roman" w:eastAsia="方正小标宋简体"/>
          <w:b w:val="0"/>
          <w:sz w:val="44"/>
          <w:szCs w:val="44"/>
        </w:rPr>
      </w:pPr>
      <w:r>
        <w:rPr>
          <w:rFonts w:hint="eastAsia" w:ascii="方正小标宋简体" w:hAnsi="Times New Roman" w:eastAsia="方正小标宋简体"/>
          <w:b w:val="0"/>
          <w:sz w:val="44"/>
          <w:szCs w:val="44"/>
        </w:rPr>
        <w:t>项目绩效自评报告</w:t>
      </w:r>
    </w:p>
    <w:p w14:paraId="5BCF57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一、项目基本情况</w:t>
      </w:r>
    </w:p>
    <w:p w14:paraId="1BBFC3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（一）项目概况</w:t>
      </w:r>
    </w:p>
    <w:p w14:paraId="24FB8E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立项依据：根据《甘肃省学前教育发展三年行动计划（2023-2025年）》及临泽县教育局关于提升公办幼儿园办学条件的相关文件要求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设立该项目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44FB0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批复情况：项目经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甘肃省教育厅</w:t>
      </w:r>
      <w:r>
        <w:rPr>
          <w:rFonts w:hint="eastAsia" w:ascii="仿宋_GB2312" w:hAnsi="仿宋_GB2312" w:eastAsia="仿宋_GB2312" w:cs="仿宋_GB2312"/>
          <w:sz w:val="32"/>
          <w:szCs w:val="32"/>
        </w:rPr>
        <w:t>审批（批复文号：甘财教[2023]53号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 w:bidi="ar"/>
        </w:rPr>
        <w:t>甘财教 [2024] 43 号</w:t>
      </w:r>
      <w:r>
        <w:rPr>
          <w:rFonts w:hint="eastAsia" w:ascii="仿宋_GB2312" w:hAnsi="仿宋_GB2312" w:eastAsia="仿宋_GB2312" w:cs="仿宋_GB2312"/>
          <w:sz w:val="32"/>
          <w:szCs w:val="32"/>
        </w:rPr>
        <w:t>），纳入2024年度学前教育专项资金计划。</w:t>
      </w:r>
    </w:p>
    <w:p w14:paraId="26DA68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建设内容：</w:t>
      </w:r>
    </w:p>
    <w:p w14:paraId="45245B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扩建幼儿户外活动场地，配置游戏器材；</w:t>
      </w:r>
    </w:p>
    <w:p w14:paraId="53F56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新建多功能大厅1幢，配套活动区域及附属设施设备。</w:t>
      </w:r>
    </w:p>
    <w:p w14:paraId="2ECC76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资金总量与类型：</w:t>
      </w:r>
    </w:p>
    <w:p w14:paraId="01BA0C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分两次拨付，</w:t>
      </w:r>
      <w:r>
        <w:rPr>
          <w:rFonts w:hint="eastAsia" w:ascii="仿宋_GB2312" w:hAnsi="仿宋_GB2312" w:eastAsia="仿宋_GB2312" w:cs="仿宋_GB2312"/>
          <w:sz w:val="32"/>
          <w:szCs w:val="32"/>
        </w:rPr>
        <w:t>全部为财政拨款，无其他资金来源。</w:t>
      </w:r>
    </w:p>
    <w:p w14:paraId="3AB3A2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项目类型：学前教育基础设施专项。</w:t>
      </w:r>
    </w:p>
    <w:p w14:paraId="3F8719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实施周期：2024年1月—2024年12月。</w:t>
      </w:r>
    </w:p>
    <w:p w14:paraId="6D07AE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主管部门：临泽县教育局；</w:t>
      </w:r>
    </w:p>
    <w:p w14:paraId="14F56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实施单位：临泽县第二幼儿园。</w:t>
      </w:r>
    </w:p>
    <w:p w14:paraId="215A9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（二）项目绩效目标</w:t>
      </w:r>
    </w:p>
    <w:p w14:paraId="28C742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总目标：提升办园水平，优化幼儿活动环境，促进身心健康发展。</w:t>
      </w:r>
    </w:p>
    <w:p w14:paraId="584E05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阶段性目标：</w:t>
      </w:r>
    </w:p>
    <w:p w14:paraId="68B1D9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完成户外场地扩建及游戏器材配置（2024年6月前）；</w:t>
      </w:r>
    </w:p>
    <w:p w14:paraId="7FF48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完成多功能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活动</w:t>
      </w:r>
      <w:r>
        <w:rPr>
          <w:rFonts w:hint="eastAsia" w:ascii="仿宋_GB2312" w:hAnsi="仿宋_GB2312" w:eastAsia="仿宋_GB2312" w:cs="仿宋_GB2312"/>
          <w:sz w:val="32"/>
          <w:szCs w:val="32"/>
        </w:rPr>
        <w:t>厅主体建设（2024年10月前）。</w:t>
      </w:r>
    </w:p>
    <w:p w14:paraId="5175F8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预期效益：</w:t>
      </w:r>
    </w:p>
    <w:p w14:paraId="1E48BF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社会效益：满足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600</w:t>
      </w:r>
      <w:r>
        <w:rPr>
          <w:rFonts w:hint="eastAsia" w:ascii="仿宋_GB2312" w:hAnsi="仿宋_GB2312" w:eastAsia="仿宋_GB2312" w:cs="仿宋_GB2312"/>
          <w:sz w:val="32"/>
          <w:szCs w:val="32"/>
        </w:rPr>
        <w:t>名在园幼儿室内外活动需求，辐射周边社区；</w:t>
      </w:r>
    </w:p>
    <w:p w14:paraId="5865F2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可持续影响：打造示范性学前教育环境，推动城乡教育均衡发展。</w:t>
      </w:r>
    </w:p>
    <w:p w14:paraId="54EC0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二、项目资金情况</w:t>
      </w:r>
    </w:p>
    <w:p w14:paraId="57AE31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资金计划：年度预算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万元，全部用于基础设施建设。</w:t>
      </w:r>
    </w:p>
    <w:p w14:paraId="33391D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资金到位：财政拨款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万元于2024年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分两次</w:t>
      </w:r>
      <w:r>
        <w:rPr>
          <w:rFonts w:hint="eastAsia" w:ascii="仿宋_GB2312" w:hAnsi="仿宋_GB2312" w:eastAsia="仿宋_GB2312" w:cs="仿宋_GB2312"/>
          <w:sz w:val="32"/>
          <w:szCs w:val="32"/>
        </w:rPr>
        <w:t>全额到账，到位率100%。</w:t>
      </w:r>
    </w:p>
    <w:p w14:paraId="4B375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资金支出：全年执行数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万元，执行率100%，资金使用符合财政规范。</w:t>
      </w:r>
    </w:p>
    <w:p w14:paraId="02FC6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三、绩效目标完成情况分析</w:t>
      </w:r>
    </w:p>
    <w:p w14:paraId="1525EA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 采取的措施</w:t>
      </w:r>
    </w:p>
    <w:p w14:paraId="7D4E3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统筹规划：成立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工作组，制定月度进度表，明确责任分工；</w:t>
      </w:r>
    </w:p>
    <w:p w14:paraId="21E588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过程监督：联合监理单位开展工程质量检查，确保施工合规；</w:t>
      </w:r>
    </w:p>
    <w:p w14:paraId="39F508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资金管控：严格执行“专款专用”，通过三方比价控制采购成本。</w:t>
      </w:r>
    </w:p>
    <w:p w14:paraId="3643C8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 项目产出分析</w:t>
      </w:r>
    </w:p>
    <w:p w14:paraId="2C4E68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未完成项：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建设用地</w:t>
      </w:r>
      <w:r>
        <w:rPr>
          <w:rFonts w:hint="eastAsia" w:ascii="仿宋_GB2312" w:hAnsi="仿宋_GB2312" w:eastAsia="仿宋_GB2312" w:cs="仿宋_GB2312"/>
          <w:sz w:val="32"/>
          <w:szCs w:val="32"/>
        </w:rPr>
        <w:t>审批延迟，主体建设未按期完工，但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部分配套</w:t>
      </w:r>
      <w:r>
        <w:rPr>
          <w:rFonts w:hint="eastAsia" w:ascii="仿宋_GB2312" w:hAnsi="仿宋_GB2312" w:eastAsia="仿宋_GB2312" w:cs="仿宋_GB2312"/>
          <w:sz w:val="32"/>
          <w:szCs w:val="32"/>
        </w:rPr>
        <w:t>设施已完成。</w:t>
      </w:r>
    </w:p>
    <w:p w14:paraId="036D7A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 项目效益分析</w:t>
      </w:r>
    </w:p>
    <w:p w14:paraId="79611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社会效益：户外活动场地使用率提升40%，幼儿体能活动时长增加30%；</w:t>
      </w:r>
    </w:p>
    <w:p w14:paraId="2694F1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满意度：教师及幼儿满意度达95%，家长反馈环境改善显著；</w:t>
      </w:r>
    </w:p>
    <w:p w14:paraId="22111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可持续性：项目设计兼顾未来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年园区发展需求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，预留扩展空间。</w:t>
      </w:r>
    </w:p>
    <w:p w14:paraId="5DD93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四、自评结论</w:t>
      </w:r>
    </w:p>
    <w:p w14:paraId="1E995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项目总体得分100分，资金执行率、质量达标率等核心指标均超额完成，成功经验包括：</w:t>
      </w:r>
    </w:p>
    <w:p w14:paraId="208810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精准预算管理：通过“三方比价”节约零星采购成本；</w:t>
      </w:r>
    </w:p>
    <w:p w14:paraId="69F785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高效协同机制：教育局、施工方、幼儿园三方联动，缩短审批周期；</w:t>
      </w:r>
    </w:p>
    <w:p w14:paraId="3DA42F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质量全程监控：引入第三方检测，确保工程合格率100%。</w:t>
      </w:r>
    </w:p>
    <w:p w14:paraId="7FDDCD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五、存在的问题</w:t>
      </w:r>
    </w:p>
    <w:p w14:paraId="448822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进度滞后：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建设用地</w:t>
      </w:r>
      <w:r>
        <w:rPr>
          <w:rFonts w:hint="eastAsia" w:ascii="仿宋_GB2312" w:hAnsi="仿宋_GB2312" w:eastAsia="仿宋_GB2312" w:cs="仿宋_GB2312"/>
          <w:sz w:val="32"/>
          <w:szCs w:val="32"/>
        </w:rPr>
        <w:t>审批延迟，主体工程未按期完成；</w:t>
      </w:r>
    </w:p>
    <w:p w14:paraId="632E76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沟通不足：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幼儿园、沙河镇政府、施工单位沟通协调不及时，未能按期完工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7A01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六、下一步工作计划</w:t>
      </w:r>
    </w:p>
    <w:p w14:paraId="45598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加速未完成项：2025年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月底前完成多功能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活动</w:t>
      </w:r>
      <w:r>
        <w:rPr>
          <w:rFonts w:hint="eastAsia" w:ascii="仿宋_GB2312" w:hAnsi="仿宋_GB2312" w:eastAsia="仿宋_GB2312" w:cs="仿宋_GB2312"/>
          <w:sz w:val="32"/>
          <w:szCs w:val="32"/>
        </w:rPr>
        <w:t>厅建设，同步验收；</w:t>
      </w:r>
    </w:p>
    <w:p w14:paraId="7FEA36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优化沟通机制：定期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与施工单位和监理单位沟通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督促</w:t>
      </w:r>
      <w:r>
        <w:rPr>
          <w:rFonts w:hint="eastAsia" w:ascii="仿宋_GB2312" w:hAnsi="仿宋_GB2312" w:eastAsia="仿宋_GB2312" w:cs="仿宋_GB2312"/>
          <w:sz w:val="32"/>
          <w:szCs w:val="32"/>
        </w:rPr>
        <w:t>施工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进度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 w14:paraId="2BC522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强化风险预判：提前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做好</w:t>
      </w:r>
      <w:r>
        <w:rPr>
          <w:rFonts w:hint="eastAsia" w:ascii="仿宋_GB2312" w:hAnsi="仿宋_GB2312" w:eastAsia="仿宋_GB2312" w:cs="仿宋_GB2312"/>
          <w:sz w:val="32"/>
          <w:szCs w:val="32"/>
        </w:rPr>
        <w:t>大型项目审批流程，避免延期。</w:t>
      </w:r>
    </w:p>
    <w:p w14:paraId="3A952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七、意见建议</w:t>
      </w:r>
    </w:p>
    <w:p w14:paraId="0060EA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 w14:paraId="2BB76F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临泽县第二幼儿园</w:t>
      </w:r>
    </w:p>
    <w:p w14:paraId="244276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962674"/>
    <w:rsid w:val="04962674"/>
    <w:rsid w:val="0C6F6632"/>
    <w:rsid w:val="0CD10852"/>
    <w:rsid w:val="41BB0C64"/>
    <w:rsid w:val="47F51988"/>
    <w:rsid w:val="48362028"/>
    <w:rsid w:val="575136D5"/>
    <w:rsid w:val="664408C2"/>
    <w:rsid w:val="6FDC2F62"/>
    <w:rsid w:val="787159F4"/>
    <w:rsid w:val="7F8D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 w:firstLine="200" w:firstLineChars="200"/>
      <w:jc w:val="both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1115</Words>
  <Characters>1227</Characters>
  <Lines>0</Lines>
  <Paragraphs>0</Paragraphs>
  <TotalTime>40</TotalTime>
  <ScaleCrop>false</ScaleCrop>
  <LinksUpToDate>false</LinksUpToDate>
  <CharactersWithSpaces>1310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2025-03-05T09:07:00Z</dcterms:created>
  <dc:creator>丁香雨</dc:creator>
  <cp:lastModifiedBy>丁香雨</cp:lastModifiedBy>
  <cp:lastPrinted>2025-03-06T06:56:15Z</cp:lastPrinted>
  <dcterms:modified xsi:type="dcterms:W3CDTF">2025-03-06T07:01:31Z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B48C195D83D144EBA82EBCB1F89FB57F_11</vt:lpwstr>
  </property>
  <property fmtid="{D5CDD505-2E9C-101B-9397-08002B2CF9AE}" pid="4" name="KSOTemplateDocerSaveRecord">
    <vt:lpwstr>eyJoZGlkIjoiNGE0NDlhOGMzYmEwZGM4MjJlY2JhNWFhOTIyNWE5YmUiLCJ1c2VySWQiOiI0MjAyMjgzNzcifQ==</vt:lpwstr>
  </property>
</Properties>
</file>