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94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小标宋简体" w:hAnsi="方正大标宋简体" w:eastAsia="方正小标宋简体" w:cs="Times New Roman"/>
          <w:color w:val="auto"/>
          <w:spacing w:val="0"/>
          <w:kern w:val="0"/>
          <w:sz w:val="44"/>
          <w:szCs w:val="44"/>
        </w:rPr>
      </w:pPr>
    </w:p>
    <w:p w14:paraId="343A0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小标宋简体" w:hAnsi="方正大标宋简体" w:eastAsia="方正小标宋简体" w:cs="Times New Roman"/>
          <w:color w:val="auto"/>
          <w:spacing w:val="0"/>
          <w:kern w:val="0"/>
          <w:sz w:val="44"/>
          <w:szCs w:val="44"/>
        </w:rPr>
      </w:pPr>
    </w:p>
    <w:p w14:paraId="0314C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小标宋简体" w:hAnsi="方正大标宋简体" w:eastAsia="方正小标宋简体" w:cs="Times New Roman"/>
          <w:color w:val="auto"/>
          <w:spacing w:val="0"/>
          <w:kern w:val="0"/>
          <w:sz w:val="44"/>
          <w:szCs w:val="44"/>
        </w:rPr>
      </w:pPr>
    </w:p>
    <w:p w14:paraId="1FD20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小标宋简体" w:hAnsi="方正大标宋简体" w:eastAsia="方正小标宋简体" w:cs="Times New Roman"/>
          <w:color w:val="auto"/>
          <w:spacing w:val="0"/>
          <w:kern w:val="0"/>
          <w:sz w:val="44"/>
          <w:szCs w:val="44"/>
        </w:rPr>
      </w:pPr>
    </w:p>
    <w:p w14:paraId="7F3FC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小标宋简体" w:hAnsi="方正大标宋简体" w:eastAsia="方正小标宋简体" w:cs="Times New Roman"/>
          <w:color w:val="auto"/>
          <w:spacing w:val="0"/>
          <w:kern w:val="0"/>
          <w:sz w:val="44"/>
          <w:szCs w:val="44"/>
        </w:rPr>
      </w:pPr>
    </w:p>
    <w:p w14:paraId="3F98C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小标宋简体" w:hAnsi="方正大标宋简体" w:eastAsia="方正小标宋简体" w:cs="Times New Roman"/>
          <w:color w:val="auto"/>
          <w:spacing w:val="0"/>
          <w:kern w:val="0"/>
          <w:sz w:val="44"/>
          <w:szCs w:val="44"/>
        </w:rPr>
      </w:pPr>
    </w:p>
    <w:p w14:paraId="328F2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Fonts w:hint="eastAsia" w:ascii="仿宋_GB2312" w:eastAsia="仿宋_GB2312"/>
          <w:bCs/>
          <w:color w:val="auto"/>
          <w:sz w:val="24"/>
        </w:rPr>
      </w:pPr>
    </w:p>
    <w:p w14:paraId="25376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rPr>
          <w:rFonts w:hint="eastAsia" w:ascii="仿宋_GB2312" w:eastAsia="仿宋_GB2312"/>
          <w:bCs/>
          <w:color w:val="auto"/>
          <w:sz w:val="32"/>
        </w:rPr>
      </w:pPr>
    </w:p>
    <w:p w14:paraId="37032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rPr>
          <w:rFonts w:ascii="仿宋_GB2312" w:hAnsi="Calibri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</w:rPr>
        <w:t>临</w:t>
      </w:r>
      <w:r>
        <w:rPr>
          <w:rFonts w:hint="eastAsia" w:ascii="仿宋_GB2312" w:eastAsia="仿宋_GB2312"/>
          <w:bCs/>
          <w:color w:val="auto"/>
          <w:sz w:val="32"/>
          <w:lang w:eastAsia="zh-CN"/>
        </w:rPr>
        <w:t>文体旅</w:t>
      </w:r>
      <w:r>
        <w:rPr>
          <w:rFonts w:hint="eastAsia" w:ascii="仿宋_GB2312"/>
          <w:bCs/>
          <w:color w:val="auto"/>
          <w:sz w:val="32"/>
          <w:lang w:eastAsia="zh-CN"/>
        </w:rPr>
        <w:t>报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〔20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〕</w:t>
      </w:r>
      <w:r>
        <w:rPr>
          <w:rFonts w:hint="eastAsia" w:ascii="仿宋_GB2312" w:hAnsi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</w:rPr>
        <w:t>号</w:t>
      </w:r>
    </w:p>
    <w:p w14:paraId="5FF0D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both"/>
        <w:textAlignment w:val="auto"/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</w:pPr>
    </w:p>
    <w:p w14:paraId="1BB2E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临泽县文体广电和旅游局</w:t>
      </w:r>
    </w:p>
    <w:p w14:paraId="65AB6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关于上报</w:t>
      </w:r>
      <w:r>
        <w:rPr>
          <w:rFonts w:hint="eastAsia" w:ascii="方正小标宋简体" w:hAnsi="Times New Roman" w:eastAsia="方正小标宋简体"/>
          <w:sz w:val="44"/>
          <w:szCs w:val="44"/>
        </w:rPr>
        <w:t>《甘肃省转移支付202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4"/>
          <w:szCs w:val="44"/>
        </w:rPr>
        <w:t>年国家文物保护专项资金绩效自评报告》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eastAsia="zh-CN"/>
        </w:rPr>
        <w:t>的报告</w:t>
      </w:r>
    </w:p>
    <w:p w14:paraId="1666E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</w:p>
    <w:p w14:paraId="179B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县财政局：</w:t>
      </w:r>
    </w:p>
    <w:p w14:paraId="78BCA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仿宋_GB2312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根据县财政局《关于</w:t>
      </w:r>
      <w:r>
        <w:rPr>
          <w:rFonts w:hint="eastAsia" w:ascii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2024年度财政支出绩效自评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工作的通知》要求，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省财政厅拨付给我局202</w:t>
      </w:r>
      <w:r>
        <w:rPr>
          <w:rFonts w:hint="eastAsia" w:ascii="仿宋_GB2312" w:hAnsi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年国家文物保护专项资金</w:t>
      </w:r>
      <w:r>
        <w:rPr>
          <w:rFonts w:hint="eastAsia" w:ascii="仿宋_GB2312" w:hAnsi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237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2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（甘财科〔202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2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号下达）</w:t>
      </w:r>
      <w:r>
        <w:rPr>
          <w:rFonts w:hint="eastAsia" w:ascii="仿宋_GB2312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绩效自评报告</w:t>
      </w:r>
      <w:r>
        <w:rPr>
          <w:rFonts w:hint="eastAsia" w:ascii="仿宋_GB2312" w:hAnsi="Times New Roman" w:eastAsia="仿宋_GB2312"/>
          <w:spacing w:val="-6"/>
          <w:sz w:val="32"/>
          <w:szCs w:val="32"/>
        </w:rPr>
        <w:t>予以上报</w:t>
      </w:r>
      <w:r>
        <w:rPr>
          <w:rFonts w:hint="eastAsia" w:ascii="仿宋_GB2312" w:hAnsi="Times New Roman" w:cs="Times New Roman"/>
          <w:color w:val="auto"/>
          <w:sz w:val="32"/>
          <w:szCs w:val="32"/>
          <w:lang w:val="en-US" w:eastAsia="zh-CN"/>
        </w:rPr>
        <w:t>，请审核。</w:t>
      </w:r>
    </w:p>
    <w:p w14:paraId="7195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专此报告</w:t>
      </w:r>
    </w:p>
    <w:p w14:paraId="7CB0EA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1E475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587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D5939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1596" w:leftChars="212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甘肃省转移支付202</w:t>
      </w:r>
      <w:r>
        <w:rPr>
          <w:rFonts w:hint="eastAsia" w:ascii="仿宋_GB2312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年国家文物保护专项资金绩效自评报告</w:t>
      </w:r>
    </w:p>
    <w:p w14:paraId="2B795F26">
      <w:pPr>
        <w:pStyle w:val="10"/>
        <w:ind w:firstLine="960" w:firstLineChars="300"/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甘肃省转移支付区域（项目）绩效目标自评表</w:t>
      </w:r>
    </w:p>
    <w:p w14:paraId="0A821F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1280" w:leftChars="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D9682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1280" w:leftChars="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7DD58F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1280" w:leftChars="0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4A503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3520" w:firstLineChars="1100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临泽县文体广电和旅游局</w:t>
      </w:r>
    </w:p>
    <w:p w14:paraId="0378D5F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3840" w:firstLineChars="1200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2025年 3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月  日</w:t>
      </w:r>
    </w:p>
    <w:p w14:paraId="46EFF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7220D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76698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63548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0EC58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46EBD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116914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764FE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1E004E5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B3DA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05D2F84">
      <w:pPr>
        <w:pStyle w:val="5"/>
        <w:rPr>
          <w:rFonts w:hint="eastAsia"/>
        </w:rPr>
      </w:pPr>
    </w:p>
    <w:p w14:paraId="0EE0094E">
      <w:pPr>
        <w:pStyle w:val="2"/>
        <w:rPr>
          <w:rFonts w:hint="eastAsia"/>
        </w:rPr>
      </w:pPr>
    </w:p>
    <w:p w14:paraId="68C83036"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left"/>
        <w:textAlignment w:val="auto"/>
        <w:rPr>
          <w:rFonts w:hint="eastAsia" w:ascii="方正小标宋简体" w:eastAsia="方正小标宋简体"/>
          <w:color w:val="auto"/>
          <w:sz w:val="48"/>
          <w:szCs w:val="48"/>
          <w:lang w:val="en-US" w:eastAsia="zh-CN"/>
        </w:rPr>
        <w:sectPr>
          <w:footerReference r:id="rId4" w:type="default"/>
          <w:pgSz w:w="11906" w:h="16838"/>
          <w:pgMar w:top="1587" w:right="1587" w:bottom="1587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Cs/>
          <w:color w:val="auto"/>
          <w:spacing w:val="0"/>
          <w:sz w:val="28"/>
          <w:szCs w:val="28"/>
        </w:rPr>
        <w:t xml:space="preserve"> 临泽县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  <w:lang w:eastAsia="zh-CN"/>
        </w:rPr>
        <w:t>文体广电和旅游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</w:rPr>
        <w:t xml:space="preserve">局        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/>
          <w:bCs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</w:rPr>
        <w:t xml:space="preserve">   20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/>
          <w:bCs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</w:rPr>
        <w:t>年</w:t>
      </w:r>
      <w:r>
        <w:rPr>
          <w:rFonts w:hint="eastAsia" w:ascii="仿宋_GB2312"/>
          <w:bCs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</w:rPr>
        <w:t>月</w:t>
      </w:r>
      <w:r>
        <w:rPr>
          <w:rFonts w:hint="eastAsia" w:ascii="仿宋_GB2312"/>
          <w:bCs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pacing w:val="0"/>
          <w:sz w:val="28"/>
          <w:szCs w:val="28"/>
        </w:rPr>
        <w:t>日印</w:t>
      </w:r>
    </w:p>
    <w:p w14:paraId="110B5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1B841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</w:pPr>
    </w:p>
    <w:p w14:paraId="2D88E932">
      <w:pPr>
        <w:spacing w:line="600" w:lineRule="exact"/>
        <w:ind w:right="23"/>
        <w:jc w:val="center"/>
        <w:rPr>
          <w:rStyle w:val="12"/>
          <w:rFonts w:ascii="方正小标宋简体" w:eastAsia="方正小标宋简体"/>
          <w:sz w:val="44"/>
          <w:szCs w:val="44"/>
        </w:rPr>
      </w:pPr>
      <w:r>
        <w:rPr>
          <w:rStyle w:val="12"/>
          <w:rFonts w:ascii="方正小标宋简体" w:eastAsia="方正小标宋简体"/>
          <w:sz w:val="44"/>
          <w:szCs w:val="44"/>
        </w:rPr>
        <w:t>甘肃省</w:t>
      </w:r>
      <w:r>
        <w:rPr>
          <w:rStyle w:val="12"/>
          <w:rFonts w:hint="eastAsia" w:ascii="方正小标宋简体" w:eastAsia="方正小标宋简体"/>
          <w:sz w:val="44"/>
          <w:szCs w:val="44"/>
        </w:rPr>
        <w:t>转移支付202</w:t>
      </w:r>
      <w:r>
        <w:rPr>
          <w:rStyle w:val="12"/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Style w:val="12"/>
          <w:rFonts w:hint="eastAsia" w:ascii="方正小标宋简体" w:eastAsia="方正小标宋简体"/>
          <w:sz w:val="44"/>
          <w:szCs w:val="44"/>
        </w:rPr>
        <w:t>年国家文物保护专项资金</w:t>
      </w:r>
      <w:r>
        <w:rPr>
          <w:rStyle w:val="12"/>
          <w:rFonts w:ascii="方正小标宋简体" w:eastAsia="方正小标宋简体"/>
          <w:sz w:val="44"/>
          <w:szCs w:val="44"/>
        </w:rPr>
        <w:t>绩效自评报告</w:t>
      </w:r>
    </w:p>
    <w:p w14:paraId="22BB72C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both"/>
        <w:textAlignment w:val="auto"/>
        <w:rPr>
          <w:rFonts w:hint="default"/>
          <w:color w:val="auto"/>
          <w:lang w:val="en-US" w:eastAsia="zh-CN"/>
        </w:rPr>
      </w:pPr>
    </w:p>
    <w:p w14:paraId="76EB2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一、绩效目标分解下达情况</w:t>
      </w:r>
    </w:p>
    <w:p w14:paraId="3DF04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省财政厅拨付给我局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文物保护专项补助资金共计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237万元，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具体资金分配情况如下：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临泽县博物馆馆藏文物数字化保护项目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明长城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段靖远墩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烽火台）、刀山烽火台、板桥墩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烽火台）保护修缮工程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137万元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ascii="仿宋_GB2312" w:hAnsi="仿宋_GB2312" w:eastAsia="仿宋_GB2312"/>
          <w:color w:val="000000"/>
          <w:sz w:val="32"/>
          <w:szCs w:val="32"/>
        </w:rPr>
        <w:t>资金拨付文件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《甘肃省财政厅关于提前下达2024年国家文物保护资金预算的通知》（甘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财科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号）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资金下达率100%。</w:t>
      </w:r>
    </w:p>
    <w:p w14:paraId="515E1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二、绩效目标完成情况分析</w:t>
      </w:r>
    </w:p>
    <w:p w14:paraId="2E197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（一）资金投入情况分析</w:t>
      </w:r>
    </w:p>
    <w:p w14:paraId="59824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Style w:val="12"/>
          <w:rFonts w:hint="eastAsia" w:ascii="仿宋_GB2312" w:hAnsi="仿宋_GB2312" w:eastAsia="仿宋_GB2312"/>
          <w:b/>
          <w:color w:val="000000"/>
          <w:sz w:val="32"/>
          <w:szCs w:val="32"/>
        </w:rPr>
        <w:t>1</w:t>
      </w:r>
      <w:r>
        <w:rPr>
          <w:rStyle w:val="12"/>
          <w:rFonts w:ascii="仿宋_GB2312" w:hAnsi="仿宋_GB2312" w:eastAsia="仿宋_GB2312"/>
          <w:b/>
          <w:color w:val="000000"/>
          <w:sz w:val="32"/>
          <w:szCs w:val="32"/>
        </w:rPr>
        <w:t>.项目资金执行情况</w:t>
      </w:r>
      <w:r>
        <w:rPr>
          <w:rStyle w:val="12"/>
          <w:rFonts w:ascii="仿宋_GB2312" w:hAnsi="仿宋_GB2312" w:eastAsia="仿宋_GB2312"/>
          <w:color w:val="000000"/>
          <w:sz w:val="32"/>
          <w:szCs w:val="32"/>
        </w:rPr>
        <w:t>。省财政厅拨付给我局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国家文物保护专项资金</w:t>
      </w:r>
      <w:r>
        <w:rPr>
          <w:rStyle w:val="12"/>
          <w:rFonts w:hint="eastAsia" w:ascii="仿宋_GB2312" w:hAnsi="仿宋_GB2312"/>
          <w:color w:val="000000"/>
          <w:sz w:val="32"/>
          <w:szCs w:val="32"/>
          <w:lang w:val="en-US" w:eastAsia="zh-CN"/>
        </w:rPr>
        <w:t>237</w:t>
      </w:r>
      <w:r>
        <w:rPr>
          <w:rStyle w:val="12"/>
          <w:rFonts w:ascii="仿宋_GB2312" w:hAnsi="仿宋_GB2312" w:eastAsia="仿宋_GB2312"/>
          <w:color w:val="000000"/>
          <w:sz w:val="32"/>
          <w:szCs w:val="32"/>
        </w:rPr>
        <w:t>万元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</w:t>
      </w:r>
      <w:r>
        <w:rPr>
          <w:rStyle w:val="12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至目前，支出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134.92万</w:t>
      </w:r>
      <w:r>
        <w:rPr>
          <w:rStyle w:val="12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元，执行率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Style w:val="12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Style w:val="12"/>
          <w:rFonts w:ascii="仿宋_GB2312" w:hAnsi="仿宋_GB2312" w:eastAsia="仿宋_GB2312"/>
          <w:color w:val="000000"/>
          <w:sz w:val="32"/>
          <w:szCs w:val="32"/>
        </w:rPr>
        <w:t>主要用于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支付勘察费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及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设计费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、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监理费、工程款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等资金，后续资金将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在工程竣工验收完毕后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支付。</w:t>
      </w:r>
    </w:p>
    <w:p w14:paraId="3D493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Style w:val="12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12"/>
          <w:rFonts w:hint="eastAsia" w:ascii="仿宋_GB2312" w:eastAsia="仿宋_GB2312"/>
          <w:b/>
          <w:color w:val="000000"/>
          <w:sz w:val="32"/>
          <w:szCs w:val="32"/>
        </w:rPr>
        <w:t>2</w:t>
      </w:r>
      <w:r>
        <w:rPr>
          <w:rStyle w:val="12"/>
          <w:rFonts w:ascii="仿宋_GB2312" w:eastAsia="仿宋_GB2312"/>
          <w:b/>
          <w:color w:val="000000"/>
          <w:sz w:val="32"/>
          <w:szCs w:val="32"/>
        </w:rPr>
        <w:t>.项目资金管理情况。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我县202</w:t>
      </w:r>
      <w:r>
        <w:rPr>
          <w:rStyle w:val="12"/>
          <w:rFonts w:hint="eastAsia" w:ascii="仿宋_GB2312" w:hAnsi="仿宋_GB2312"/>
          <w:color w:val="000000"/>
          <w:sz w:val="32"/>
          <w:szCs w:val="32"/>
          <w:lang w:val="en-US" w:eastAsia="zh-CN"/>
        </w:rPr>
        <w:t>4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年国家文物保护专项资金严格实行专户专帐管理，财务管理制度健全，会计核算真实完整，项目资金支出和原定用途、预算批复用途相符，资金拨付程序规范，执行情况良好，用途符合国家财经法规和财务管理制度规定。资产管理制度健全，管理使用当中无违反财务管理、财经纪律情况发生。为确保资金的规范使用，项目实施过程中，县文体广电和旅游局组成项目检查组，对资金使用情况进行实地检查，确保了项目的建设质量。</w:t>
      </w:r>
    </w:p>
    <w:p w14:paraId="195F4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rPr>
          <w:rStyle w:val="12"/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Style w:val="12"/>
          <w:rFonts w:ascii="楷体_GB2312" w:hAnsi="楷体_GB2312" w:eastAsia="楷体_GB2312" w:cs="楷体_GB2312"/>
          <w:b/>
          <w:bCs/>
          <w:color w:val="000000"/>
          <w:sz w:val="32"/>
          <w:szCs w:val="32"/>
        </w:rPr>
        <w:t>（二）总体绩效目标完成情况分析</w:t>
      </w:r>
    </w:p>
    <w:p w14:paraId="338F025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3" w:firstLineChars="200"/>
        <w:rPr>
          <w:rStyle w:val="12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明长城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临泽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段靖远墩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烽火台）、刀山烽火台、板桥墩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烽火台）保护修缮工程</w:t>
      </w:r>
    </w:p>
    <w:p w14:paraId="015A9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rPr>
          <w:rStyle w:val="12"/>
          <w:rFonts w:hint="eastAsia" w:ascii="仿宋_GB2312" w:eastAsia="仿宋_GB2312" w:cs="Calibri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明长城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段靖远墩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烽火台）、刀山烽火台、板桥墩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烽火台）保护修缮工程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计划于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国家文物局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批复立项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(文号:文物保函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1219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工程设计方案2023年8月经甘肃省文物局批复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文号：甘文局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发〔202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，施工图设计于2024年5月经张掖市文物局核准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文号：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张市文广旅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发〔202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129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江西九丰古建筑工程集团有限公司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负责实施，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项目于8月中旬开工，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12月底完工。</w:t>
      </w:r>
    </w:p>
    <w:p w14:paraId="74504D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200"/>
        <w:textAlignment w:val="baseline"/>
        <w:rPr>
          <w:rStyle w:val="12"/>
          <w:rFonts w:hint="eastAsia" w:ascii="仿宋_GB2312" w:hAnsi="仿宋_GB2312" w:eastAsia="仿宋_GB2312"/>
          <w:b/>
          <w:bCs w:val="0"/>
          <w:color w:val="000000"/>
          <w:sz w:val="32"/>
          <w:szCs w:val="32"/>
          <w:lang w:eastAsia="zh-CN"/>
        </w:rPr>
      </w:pPr>
      <w:r>
        <w:rPr>
          <w:rStyle w:val="12"/>
          <w:rFonts w:hint="eastAsia" w:ascii="仿宋_GB2312" w:hAnsi="仿宋_GB2312" w:eastAsia="仿宋_GB2312"/>
          <w:b/>
          <w:bCs w:val="0"/>
          <w:color w:val="000000"/>
          <w:sz w:val="32"/>
          <w:szCs w:val="32"/>
          <w:lang w:val="en-US" w:eastAsia="zh-CN"/>
        </w:rPr>
        <w:t>2.</w:t>
      </w:r>
      <w:r>
        <w:rPr>
          <w:rStyle w:val="12"/>
          <w:rFonts w:hint="eastAsia" w:ascii="仿宋_GB2312" w:hAnsi="仿宋_GB2312" w:eastAsia="仿宋_GB2312" w:cstheme="minorBidi"/>
          <w:b/>
          <w:bCs w:val="0"/>
          <w:sz w:val="32"/>
          <w:szCs w:val="32"/>
          <w:lang w:eastAsia="zh-CN"/>
        </w:rPr>
        <w:t>临泽县博物馆</w:t>
      </w:r>
      <w:r>
        <w:rPr>
          <w:rStyle w:val="12"/>
          <w:rFonts w:hint="eastAsia" w:ascii="仿宋_GB2312" w:hAnsi="仿宋_GB2312" w:eastAsia="仿宋_GB2312" w:cstheme="minorBidi"/>
          <w:b/>
          <w:bCs w:val="0"/>
          <w:sz w:val="32"/>
          <w:szCs w:val="32"/>
          <w:lang w:val="en-US" w:eastAsia="zh-CN"/>
        </w:rPr>
        <w:t>馆藏文物数字化保护项目</w:t>
      </w:r>
    </w:p>
    <w:p w14:paraId="7A631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Style w:val="12"/>
          <w:rFonts w:hint="eastAsia" w:ascii="仿宋_GB2312" w:eastAsia="仿宋_GB2312" w:cs="Calibri"/>
          <w:bCs/>
          <w:color w:val="000000"/>
          <w:sz w:val="32"/>
          <w:szCs w:val="32"/>
          <w:lang w:eastAsia="zh-CN"/>
        </w:rPr>
      </w:pPr>
      <w:r>
        <w:rPr>
          <w:rStyle w:val="12"/>
          <w:rFonts w:hint="eastAsia" w:ascii="仿宋_GB2312" w:hAnsi="仿宋_GB2312" w:eastAsia="仿宋_GB2312" w:cstheme="minorBidi"/>
          <w:sz w:val="32"/>
          <w:szCs w:val="32"/>
          <w:lang w:eastAsia="zh-CN"/>
        </w:rPr>
        <w:t>临泽县博物馆</w:t>
      </w:r>
      <w:r>
        <w:rPr>
          <w:rStyle w:val="12"/>
          <w:rFonts w:hint="eastAsia" w:ascii="仿宋_GB2312" w:hAnsi="仿宋_GB2312" w:eastAsia="仿宋_GB2312" w:cstheme="minorBidi"/>
          <w:sz w:val="32"/>
          <w:szCs w:val="32"/>
          <w:lang w:val="en-US" w:eastAsia="zh-CN"/>
        </w:rPr>
        <w:t>馆藏文物数字化保护项目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方案于2020年12月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14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日经甘肃省文物局批复(文号：甘文局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博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发〔2020〕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号）;</w:t>
      </w:r>
      <w:r>
        <w:rPr>
          <w:rStyle w:val="12"/>
          <w:rFonts w:hint="eastAsia" w:ascii="仿宋_GB2312" w:hAnsi="仿宋_GB2312" w:eastAsia="仿宋_GB2312"/>
          <w:sz w:val="32"/>
          <w:szCs w:val="32"/>
        </w:rPr>
        <w:t>于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202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发布项目招标公告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，</w:t>
      </w:r>
      <w:r>
        <w:rPr>
          <w:rStyle w:val="12"/>
          <w:rFonts w:hint="eastAsia" w:ascii="仿宋_GB2312" w:hAnsi="仿宋_GB2312" w:eastAsia="仿宋_GB2312"/>
          <w:sz w:val="32"/>
          <w:szCs w:val="32"/>
        </w:rPr>
        <w:t>该工程于202</w:t>
      </w:r>
      <w:r>
        <w:rPr>
          <w:rStyle w:val="12"/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Style w:val="12"/>
          <w:rFonts w:hint="eastAsia" w:ascii="仿宋_GB2312" w:hAnsi="仿宋_GB2312" w:eastAsia="仿宋_GB2312"/>
          <w:sz w:val="32"/>
          <w:szCs w:val="32"/>
        </w:rPr>
        <w:t>年</w:t>
      </w:r>
      <w:r>
        <w:rPr>
          <w:rStyle w:val="12"/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Style w:val="12"/>
          <w:rFonts w:hint="eastAsia" w:ascii="仿宋_GB2312" w:hAnsi="仿宋_GB2312" w:eastAsia="仿宋_GB2312"/>
          <w:sz w:val="32"/>
          <w:szCs w:val="32"/>
        </w:rPr>
        <w:t>月开始施工，由甘肃文博服务中心有限公司负责实施，现已</w:t>
      </w:r>
      <w:r>
        <w:rPr>
          <w:rStyle w:val="12"/>
          <w:rFonts w:hint="eastAsia" w:ascii="仿宋_GB2312" w:hAnsi="仿宋_GB2312" w:eastAsia="仿宋_GB2312"/>
          <w:sz w:val="32"/>
          <w:szCs w:val="32"/>
          <w:lang w:val="en-US" w:eastAsia="zh-CN"/>
        </w:rPr>
        <w:t>全部完成</w:t>
      </w:r>
      <w:r>
        <w:rPr>
          <w:rStyle w:val="12"/>
          <w:rFonts w:hint="eastAsia" w:ascii="仿宋_GB2312" w:eastAsia="仿宋_GB2312" w:cs="Calibri"/>
          <w:bCs/>
          <w:color w:val="000000"/>
          <w:sz w:val="32"/>
          <w:szCs w:val="32"/>
        </w:rPr>
        <w:t>，</w:t>
      </w:r>
      <w:r>
        <w:rPr>
          <w:rStyle w:val="12"/>
          <w:rFonts w:hint="eastAsia" w:ascii="仿宋_GB2312" w:eastAsia="仿宋_GB2312" w:cs="Calibri"/>
          <w:bCs/>
          <w:color w:val="000000"/>
          <w:sz w:val="32"/>
          <w:szCs w:val="32"/>
          <w:lang w:eastAsia="zh-CN"/>
        </w:rPr>
        <w:t>正在</w:t>
      </w:r>
      <w:r>
        <w:rPr>
          <w:rStyle w:val="12"/>
          <w:rFonts w:hint="eastAsia" w:ascii="仿宋_GB2312" w:eastAsia="仿宋_GB2312" w:cs="Calibri"/>
          <w:bCs/>
          <w:color w:val="000000"/>
          <w:sz w:val="32"/>
          <w:szCs w:val="32"/>
          <w:lang w:val="en-US" w:eastAsia="zh-CN"/>
        </w:rPr>
        <w:t>等待项目验收</w:t>
      </w:r>
      <w:r>
        <w:rPr>
          <w:rStyle w:val="12"/>
          <w:rFonts w:hint="eastAsia" w:ascii="仿宋_GB2312" w:eastAsia="仿宋_GB2312" w:cs="Calibri"/>
          <w:bCs/>
          <w:color w:val="000000"/>
          <w:sz w:val="32"/>
          <w:szCs w:val="32"/>
          <w:lang w:eastAsia="zh-CN"/>
        </w:rPr>
        <w:t>。</w:t>
      </w:r>
    </w:p>
    <w:p w14:paraId="3810D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（三）绩效指标完成情况分析</w:t>
      </w:r>
    </w:p>
    <w:p w14:paraId="5D7B30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left="111" w:right="125" w:firstLine="639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  <w:t>产出指标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分析。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明长城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临泽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段靖远墩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烽火台）、刀山烽火台、板桥墩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烽火台）保护修缮工程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主要对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靖远墩等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烽火台现存的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坍塌、冲沟、掏蚀、片状剥离等病害进行治理，通过采取裂隙充填注浆、夯筑支顶、有组织排水、防护围栏等工程措施增强土体夯筑强度，最大</w:t>
      </w:r>
      <w:r>
        <w:rPr>
          <w:rFonts w:hint="eastAsia" w:ascii="仿宋_GB2312" w:hAnsi="宋体" w:eastAsia="仿宋_GB2312" w:cs="宋体"/>
          <w:bCs/>
          <w:color w:val="000000"/>
          <w:spacing w:val="-11"/>
          <w:kern w:val="0"/>
          <w:sz w:val="32"/>
          <w:szCs w:val="32"/>
          <w:lang w:val="en-US" w:eastAsia="zh-CN"/>
        </w:rPr>
        <w:t>限度满足建筑整体稳定的要求，达到让文物活起来、合理利用的目标。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临泽县博物馆馆藏文物数字化保护项目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对馆藏珍贵文物进行高清图像采集和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维数字化采集制作，数字化传播建设多媒体互动展墙、AR展示互动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提高文物数字化信息资源的科学管理和研究水平，加强对文物本体的保护和文物信息资源的传播利用，更好地促进文物“活”起来。</w:t>
      </w:r>
    </w:p>
    <w:p w14:paraId="1F26A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2.效益指标分析。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文物保护项目的实施，能最大限度的维护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文物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的本体安全，发挥其在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历史文化遗产保护中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的积极作用。</w:t>
      </w:r>
    </w:p>
    <w:p w14:paraId="1842D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3.满意度指标分析。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受益群众对项目实施的满意度达到95%以上，当地群众文物保护的影响与意识不断提高，推动文物在历史文化传承中发挥积极作用。</w:t>
      </w:r>
    </w:p>
    <w:p w14:paraId="35B4D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Style w:val="12"/>
          <w:rFonts w:ascii="黑体" w:hAnsi="黑体" w:eastAsia="黑体"/>
          <w:color w:val="000000"/>
          <w:sz w:val="32"/>
          <w:szCs w:val="32"/>
        </w:rPr>
      </w:pPr>
      <w:r>
        <w:rPr>
          <w:rStyle w:val="12"/>
          <w:rFonts w:ascii="黑体" w:hAnsi="黑体" w:eastAsia="黑体"/>
          <w:color w:val="000000"/>
          <w:sz w:val="32"/>
          <w:szCs w:val="32"/>
        </w:rPr>
        <w:t>三、绩效目标未完成原因和下一步措施</w:t>
      </w:r>
    </w:p>
    <w:p w14:paraId="09EE7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Style w:val="12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12"/>
          <w:rFonts w:ascii="楷体_GB2312" w:hAnsi="楷体_GB2312" w:eastAsia="楷体_GB2312" w:cs="楷体_GB2312"/>
          <w:b/>
          <w:bCs/>
          <w:color w:val="000000"/>
          <w:sz w:val="32"/>
          <w:szCs w:val="32"/>
        </w:rPr>
        <w:t>（一）绩效目标未完成原因</w:t>
      </w:r>
    </w:p>
    <w:p w14:paraId="567E9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Style w:val="12"/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财科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89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号文件下达我县国家文物保护专项资金</w:t>
      </w:r>
      <w:r>
        <w:rPr>
          <w:rStyle w:val="12"/>
          <w:rFonts w:hint="eastAsia" w:ascii="仿宋_GB2312" w:hAnsi="仿宋_GB2312"/>
          <w:color w:val="000000"/>
          <w:sz w:val="32"/>
          <w:szCs w:val="32"/>
          <w:lang w:val="en-US" w:eastAsia="zh-CN"/>
        </w:rPr>
        <w:t>237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万元，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未执行资金</w:t>
      </w:r>
      <w:r>
        <w:rPr>
          <w:rStyle w:val="12"/>
          <w:rFonts w:hint="eastAsia" w:ascii="仿宋_GB2312" w:hAns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102.08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2"/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主要原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因是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明长城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段靖远墩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烽火台）、刀山烽火台、板桥墩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烽火台）保护修缮工程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Style w:val="12"/>
          <w:rFonts w:hint="eastAsia" w:ascii="仿宋_GB2312" w:hAnsi="仿宋_GB2312" w:eastAsia="仿宋_GB2312" w:cstheme="minorBidi"/>
          <w:b w:val="0"/>
          <w:bCs/>
          <w:sz w:val="32"/>
          <w:szCs w:val="32"/>
          <w:lang w:eastAsia="zh-CN"/>
        </w:rPr>
        <w:t>临泽县博物馆</w:t>
      </w:r>
      <w:r>
        <w:rPr>
          <w:rStyle w:val="12"/>
          <w:rFonts w:hint="eastAsia" w:ascii="仿宋_GB2312" w:hAnsi="仿宋_GB2312" w:eastAsia="仿宋_GB2312" w:cstheme="minorBidi"/>
          <w:b w:val="0"/>
          <w:bCs/>
          <w:sz w:val="32"/>
          <w:szCs w:val="32"/>
          <w:lang w:val="en-US" w:eastAsia="zh-CN"/>
        </w:rPr>
        <w:t>馆藏文物数字化保护项目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未完成竣工验收</w:t>
      </w:r>
      <w:r>
        <w:rPr>
          <w:rStyle w:val="12"/>
          <w:rFonts w:hint="eastAsia" w:ascii="仿宋_GB2312" w:hAnsi="仿宋_GB2312"/>
          <w:color w:val="000000"/>
          <w:sz w:val="32"/>
          <w:szCs w:val="32"/>
          <w:lang w:eastAsia="zh-CN"/>
        </w:rPr>
        <w:t>。</w:t>
      </w:r>
    </w:p>
    <w:p w14:paraId="33C10D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Style w:val="12"/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Style w:val="12"/>
          <w:rFonts w:ascii="楷体_GB2312" w:hAnsi="楷体_GB2312" w:eastAsia="楷体_GB2312" w:cs="楷体_GB2312"/>
          <w:b/>
          <w:bCs/>
          <w:color w:val="000000"/>
          <w:sz w:val="32"/>
          <w:szCs w:val="32"/>
        </w:rPr>
        <w:t>（二）下一步推进措施</w:t>
      </w:r>
    </w:p>
    <w:p w14:paraId="55BFE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Style w:val="12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12"/>
          <w:rFonts w:ascii="仿宋_GB2312" w:hAnsi="仿宋_GB2312" w:eastAsia="仿宋_GB2312"/>
          <w:color w:val="000000"/>
          <w:sz w:val="32"/>
          <w:szCs w:val="32"/>
        </w:rPr>
        <w:t>下一步，我们将积极对接施工单位做好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竣工验收相关工作</w:t>
      </w:r>
      <w:r>
        <w:rPr>
          <w:rStyle w:val="12"/>
          <w:rFonts w:ascii="仿宋_GB2312" w:hAnsi="仿宋_GB2312" w:eastAsia="仿宋_GB2312"/>
          <w:color w:val="000000"/>
          <w:sz w:val="32"/>
          <w:szCs w:val="32"/>
        </w:rPr>
        <w:t>，并按合同约定按时足额支付剩余工程款。加大专项资金监管和执行力度，加强工程技术和经济资料收集工作</w:t>
      </w: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，确保人员安全、文物安全、资金安全和工程质量。</w:t>
      </w:r>
    </w:p>
    <w:p w14:paraId="4794464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绩效自评结果拟应用和公开情况</w:t>
      </w:r>
    </w:p>
    <w:p w14:paraId="55E10C81">
      <w:pPr>
        <w:keepNext w:val="0"/>
        <w:keepLines w:val="0"/>
        <w:pageBreakBefore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经过自查评估，临泽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县202</w:t>
      </w:r>
      <w:r>
        <w:rPr>
          <w:rFonts w:hint="eastAsia" w:ascii="仿宋_GB2312" w:hAnsi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年国家文物保护专项资金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及时足额到位，管理制度健全且得到了有效执行，在保护文物本体安全、提高群众文物保护意识等方面发挥了重要的资金保障作用，对进一步促进文旅深度融合发挥了积极的作用。</w:t>
      </w:r>
      <w:r>
        <w:rPr>
          <w:rFonts w:hint="eastAsia" w:ascii="仿宋_GB2312" w:eastAsia="仿宋_GB2312" w:cs="Arial"/>
          <w:color w:val="000000"/>
          <w:sz w:val="32"/>
          <w:szCs w:val="32"/>
        </w:rPr>
        <w:t>根据自评情况，我县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年国家文物保护专项资金</w:t>
      </w:r>
      <w:r>
        <w:rPr>
          <w:rFonts w:hint="eastAsia" w:ascii="仿宋_GB2312" w:eastAsia="仿宋_GB2312" w:cs="Arial"/>
          <w:color w:val="000000"/>
          <w:sz w:val="32"/>
          <w:szCs w:val="32"/>
        </w:rPr>
        <w:t>绩效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评价等级为</w:t>
      </w:r>
      <w:r>
        <w:rPr>
          <w:rFonts w:hint="eastAsia" w:ascii="仿宋_GB2312" w:eastAsia="仿宋_GB2312" w:cs="Arial"/>
          <w:color w:val="000000"/>
          <w:sz w:val="32"/>
          <w:szCs w:val="32"/>
        </w:rPr>
        <w:t>“优秀”。</w:t>
      </w:r>
    </w:p>
    <w:p w14:paraId="7396A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五、其他需要说明的问题</w:t>
      </w:r>
    </w:p>
    <w:p w14:paraId="2C58F564">
      <w:pPr>
        <w:keepNext w:val="0"/>
        <w:keepLines w:val="0"/>
        <w:pageBreakBefore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项目资金在申报、分配、下达和执行的各环节，受财政部门严格监督，未发现违规使用问题。</w:t>
      </w:r>
    </w:p>
    <w:sectPr>
      <w:headerReference r:id="rId5" w:type="default"/>
      <w:footerReference r:id="rId6" w:type="default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7B05F">
    <w:pPr>
      <w:pStyle w:val="6"/>
      <w:ind w:right="45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58646">
    <w:pPr>
      <w:pStyle w:val="6"/>
      <w:ind w:right="45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FCEA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FCEA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93221">
    <w:pPr>
      <w:pStyle w:val="6"/>
      <w:ind w:right="45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2F55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2F55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3136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6F3AC"/>
    <w:multiLevelType w:val="singleLevel"/>
    <w:tmpl w:val="ACA6F3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GIwYjM1MzI3YTA3YzEwNDI4MWQ0MDVlNGFhMjUifQ=="/>
  </w:docVars>
  <w:rsids>
    <w:rsidRoot w:val="054B4194"/>
    <w:rsid w:val="002C54C8"/>
    <w:rsid w:val="00DA566A"/>
    <w:rsid w:val="02C1531D"/>
    <w:rsid w:val="054B4194"/>
    <w:rsid w:val="055866A0"/>
    <w:rsid w:val="0A3E36F7"/>
    <w:rsid w:val="0BC964E8"/>
    <w:rsid w:val="1194760C"/>
    <w:rsid w:val="12C65BDC"/>
    <w:rsid w:val="130932A7"/>
    <w:rsid w:val="151439D2"/>
    <w:rsid w:val="168B3820"/>
    <w:rsid w:val="1A332204"/>
    <w:rsid w:val="1A734B50"/>
    <w:rsid w:val="1AC27C2D"/>
    <w:rsid w:val="1B982ED9"/>
    <w:rsid w:val="232A313F"/>
    <w:rsid w:val="27377E1D"/>
    <w:rsid w:val="2B9203C8"/>
    <w:rsid w:val="2E452F88"/>
    <w:rsid w:val="2EB47D7A"/>
    <w:rsid w:val="2F255CF0"/>
    <w:rsid w:val="2FB70E90"/>
    <w:rsid w:val="2FC11140"/>
    <w:rsid w:val="30D36097"/>
    <w:rsid w:val="351F3659"/>
    <w:rsid w:val="378B53DD"/>
    <w:rsid w:val="38883C0B"/>
    <w:rsid w:val="3B3F5D44"/>
    <w:rsid w:val="3CCF4271"/>
    <w:rsid w:val="3EB47508"/>
    <w:rsid w:val="3EE43BF5"/>
    <w:rsid w:val="4292502E"/>
    <w:rsid w:val="44C8491A"/>
    <w:rsid w:val="4C714C8A"/>
    <w:rsid w:val="4DA331A3"/>
    <w:rsid w:val="4DFD0528"/>
    <w:rsid w:val="4F232440"/>
    <w:rsid w:val="51472A5D"/>
    <w:rsid w:val="51DF61F2"/>
    <w:rsid w:val="533D4D64"/>
    <w:rsid w:val="53F81956"/>
    <w:rsid w:val="552863E9"/>
    <w:rsid w:val="56A25A40"/>
    <w:rsid w:val="57C27F27"/>
    <w:rsid w:val="5AAB1367"/>
    <w:rsid w:val="5C4F21C6"/>
    <w:rsid w:val="60831ABD"/>
    <w:rsid w:val="632B573B"/>
    <w:rsid w:val="641066DF"/>
    <w:rsid w:val="64BE438D"/>
    <w:rsid w:val="6780592A"/>
    <w:rsid w:val="68190258"/>
    <w:rsid w:val="6BFB1C7D"/>
    <w:rsid w:val="6D523F66"/>
    <w:rsid w:val="6DE704B1"/>
    <w:rsid w:val="72AF08D5"/>
    <w:rsid w:val="7355410F"/>
    <w:rsid w:val="745201E6"/>
    <w:rsid w:val="77982F89"/>
    <w:rsid w:val="79FF6B6D"/>
    <w:rsid w:val="7AD84BC3"/>
    <w:rsid w:val="7E6F61AB"/>
    <w:rsid w:val="7F5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99"/>
  </w:style>
  <w:style w:type="paragraph" w:styleId="3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28"/>
      <w:szCs w:val="28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NormalCharacter"/>
    <w:link w:val="13"/>
    <w:qFormat/>
    <w:uiPriority w:val="0"/>
    <w:rPr>
      <w:szCs w:val="20"/>
    </w:rPr>
  </w:style>
  <w:style w:type="paragraph" w:customStyle="1" w:styleId="13">
    <w:name w:val="UserStyle_0"/>
    <w:basedOn w:val="1"/>
    <w:link w:val="12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1956</Words>
  <Characters>2098</Characters>
  <Lines>0</Lines>
  <Paragraphs>0</Paragraphs>
  <TotalTime>198</TotalTime>
  <ScaleCrop>false</ScaleCrop>
  <LinksUpToDate>false</LinksUpToDate>
  <CharactersWithSpaces>2128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2023-12-12T08:58:00Z</dcterms:created>
  <dc:creator>贝贝贝贝贝贝贝</dc:creator>
  <cp:lastModifiedBy>zou</cp:lastModifiedBy>
  <cp:lastPrinted>2023-12-22T10:07:00Z</cp:lastPrinted>
  <dcterms:modified xsi:type="dcterms:W3CDTF">2025-03-04T07:03:04Z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8A5912478E674EDE8C29862BF0B382B6_13</vt:lpwstr>
  </property>
  <property fmtid="{D5CDD505-2E9C-101B-9397-08002B2CF9AE}" pid="4" name="KSOTemplateDocerSaveRecord">
    <vt:lpwstr>eyJoZGlkIjoiYmViZGIwYjM1MzI3YTA3YzEwNDI4MWQ0MDVlNGFhMjUifQ==</vt:lpwstr>
  </property>
</Properties>
</file>