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7C0D4">
      <w:pPr>
        <w:spacing w:line="600" w:lineRule="exact"/>
        <w:jc w:val="left"/>
        <w:rPr>
          <w:rFonts w:ascii="方正小标宋简体" w:hAnsi="方正大标宋简体" w:eastAsia="方正小标宋简体" w:cs="Times New Roman"/>
          <w:kern w:val="0"/>
          <w:sz w:val="44"/>
          <w:szCs w:val="44"/>
        </w:rPr>
      </w:pPr>
    </w:p>
    <w:p w14:paraId="3B7BACB4">
      <w:pPr>
        <w:spacing w:line="600" w:lineRule="exact"/>
        <w:jc w:val="left"/>
        <w:rPr>
          <w:rFonts w:ascii="方正小标宋简体" w:hAnsi="方正大标宋简体" w:eastAsia="方正小标宋简体" w:cs="Times New Roman"/>
          <w:kern w:val="0"/>
          <w:sz w:val="44"/>
          <w:szCs w:val="44"/>
        </w:rPr>
      </w:pPr>
    </w:p>
    <w:p w14:paraId="456DB36B">
      <w:pPr>
        <w:spacing w:line="660" w:lineRule="exact"/>
        <w:jc w:val="left"/>
        <w:rPr>
          <w:rFonts w:ascii="方正小标宋简体" w:hAnsi="方正大标宋简体" w:eastAsia="方正小标宋简体" w:cs="Times New Roman"/>
          <w:kern w:val="0"/>
          <w:sz w:val="44"/>
          <w:szCs w:val="44"/>
        </w:rPr>
      </w:pPr>
    </w:p>
    <w:p w14:paraId="65B00E2C">
      <w:pPr>
        <w:spacing w:line="660" w:lineRule="exact"/>
        <w:jc w:val="left"/>
        <w:rPr>
          <w:rFonts w:ascii="方正小标宋简体" w:hAnsi="方正大标宋简体" w:eastAsia="方正小标宋简体" w:cs="Times New Roman"/>
          <w:kern w:val="0"/>
          <w:sz w:val="44"/>
          <w:szCs w:val="44"/>
        </w:rPr>
      </w:pPr>
    </w:p>
    <w:p w14:paraId="65EA2F15">
      <w:pPr>
        <w:spacing w:line="600" w:lineRule="exact"/>
        <w:jc w:val="left"/>
        <w:rPr>
          <w:rFonts w:ascii="方正小标宋简体" w:hAnsi="方正大标宋简体" w:eastAsia="方正小标宋简体" w:cs="Times New Roman"/>
          <w:kern w:val="0"/>
          <w:sz w:val="44"/>
          <w:szCs w:val="44"/>
        </w:rPr>
      </w:pPr>
    </w:p>
    <w:p w14:paraId="323FADAB">
      <w:pPr>
        <w:spacing w:line="620" w:lineRule="exact"/>
        <w:jc w:val="left"/>
        <w:rPr>
          <w:rFonts w:ascii="方正小标宋简体" w:hAnsi="方正大标宋简体" w:eastAsia="方正小标宋简体" w:cs="Times New Roman"/>
          <w:kern w:val="0"/>
          <w:sz w:val="44"/>
          <w:szCs w:val="44"/>
        </w:rPr>
      </w:pPr>
    </w:p>
    <w:p w14:paraId="5C97C516">
      <w:pPr>
        <w:spacing w:line="620" w:lineRule="exact"/>
        <w:rPr>
          <w:rFonts w:ascii="仿宋_GB2312" w:eastAsia="仿宋_GB2312"/>
          <w:bCs/>
          <w:sz w:val="24"/>
        </w:rPr>
      </w:pPr>
    </w:p>
    <w:p w14:paraId="01AECE77">
      <w:pPr>
        <w:spacing w:line="600" w:lineRule="exact"/>
        <w:ind w:firstLine="320" w:firstLineChars="1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</w:rPr>
        <w:t>临文体旅</w:t>
      </w:r>
      <w:r>
        <w:rPr>
          <w:rFonts w:hint="eastAsia" w:ascii="仿宋_GB2312" w:eastAsia="仿宋_GB2312"/>
          <w:bCs/>
          <w:sz w:val="32"/>
          <w:lang w:eastAsia="zh-CN"/>
        </w:rPr>
        <w:t>报</w:t>
      </w:r>
      <w:r>
        <w:rPr>
          <w:rFonts w:hint="eastAsia" w:ascii="仿宋_GB2312" w:eastAsia="仿宋_GB2312"/>
          <w:bCs/>
          <w:sz w:val="32"/>
        </w:rPr>
        <w:t>〔202</w:t>
      </w:r>
      <w:r>
        <w:rPr>
          <w:rFonts w:hint="eastAsia" w:ascii="仿宋_GB2312" w:eastAsia="仿宋_GB2312"/>
          <w:bCs/>
          <w:sz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</w:rPr>
        <w:t>〕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</w:rPr>
        <w:t>号              签发人：</w:t>
      </w:r>
      <w:r>
        <w:rPr>
          <w:rFonts w:hint="eastAsia" w:ascii="仿宋_GB2312" w:eastAsia="仿宋_GB2312"/>
          <w:bCs/>
          <w:sz w:val="32"/>
          <w:lang w:eastAsia="zh-CN"/>
        </w:rPr>
        <w:t>田治国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 </w:t>
      </w:r>
    </w:p>
    <w:p w14:paraId="00443D8B">
      <w:pPr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7F9B60">
      <w:pPr>
        <w:spacing w:line="600" w:lineRule="exact"/>
        <w:ind w:right="23" w:rightChars="11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临泽县文体广电和旅游局</w:t>
      </w:r>
    </w:p>
    <w:p w14:paraId="34EF6803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关于上报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年度文物保护员补助经费</w:t>
      </w:r>
    </w:p>
    <w:p w14:paraId="2252BC7D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的报告</w:t>
      </w:r>
    </w:p>
    <w:p w14:paraId="4F6FE5C2">
      <w:pPr>
        <w:widowControl w:val="0"/>
        <w:adjustRightInd w:val="0"/>
        <w:snapToGrid w:val="0"/>
        <w:spacing w:line="70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C4ECD32">
      <w:pPr>
        <w:widowControl w:val="0"/>
        <w:spacing w:line="600" w:lineRule="exac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县财政局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 w14:paraId="63286214">
      <w:pPr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省财政厅拨付给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我局的7万元文物保护员补助经费绩效自评报告予以上报，请审阅。</w:t>
      </w:r>
    </w:p>
    <w:p w14:paraId="0181D0D1">
      <w:pPr>
        <w:widowControl w:val="0"/>
        <w:spacing w:line="60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专此报告</w:t>
      </w:r>
    </w:p>
    <w:p w14:paraId="6140177A">
      <w:pPr>
        <w:pStyle w:val="3"/>
      </w:pPr>
    </w:p>
    <w:p w14:paraId="56F99717">
      <w:pPr>
        <w:widowControl w:val="0"/>
        <w:tabs>
          <w:tab w:val="left" w:pos="1620"/>
        </w:tabs>
        <w:spacing w:line="600" w:lineRule="exact"/>
        <w:ind w:left="638" w:leftChars="304"/>
        <w:textAlignment w:val="auto"/>
        <w:rPr>
          <w:rFonts w:ascii="仿宋_GB2312" w:hAnsi="Times New Roman" w:eastAsia="仿宋_GB2312"/>
          <w:sz w:val="32"/>
          <w:szCs w:val="32"/>
        </w:rPr>
      </w:pPr>
    </w:p>
    <w:p w14:paraId="7E370316">
      <w:pPr>
        <w:pStyle w:val="2"/>
      </w:pPr>
    </w:p>
    <w:p w14:paraId="6FCBFCA8">
      <w:pPr>
        <w:widowControl w:val="0"/>
        <w:tabs>
          <w:tab w:val="left" w:pos="1620"/>
        </w:tabs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附件：1.202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年度文物保护员补助经费绩效自评报告</w:t>
      </w:r>
    </w:p>
    <w:p w14:paraId="04577EDA">
      <w:pPr>
        <w:pStyle w:val="2"/>
      </w:pPr>
      <w:r>
        <w:rPr>
          <w:rFonts w:hint="eastAsia"/>
        </w:rPr>
        <w:t xml:space="preserve">           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甘肃省专项转移支付项目绩效目标自评表</w:t>
      </w:r>
    </w:p>
    <w:p w14:paraId="18918329">
      <w:pPr>
        <w:pStyle w:val="3"/>
      </w:pPr>
    </w:p>
    <w:p w14:paraId="568C820A">
      <w:pPr>
        <w:widowControl w:val="0"/>
        <w:spacing w:line="600" w:lineRule="exact"/>
        <w:textAlignment w:val="auto"/>
        <w:rPr>
          <w:rFonts w:ascii="仿宋_GB2312" w:hAnsi="Times New Roman" w:eastAsia="仿宋_GB2312"/>
          <w:sz w:val="32"/>
          <w:szCs w:val="32"/>
        </w:rPr>
      </w:pPr>
    </w:p>
    <w:p w14:paraId="6D7D6687">
      <w:pPr>
        <w:widowControl w:val="0"/>
        <w:spacing w:line="600" w:lineRule="exact"/>
        <w:ind w:firstLine="320" w:firstLineChars="1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临泽县文体广电和旅游局   </w:t>
      </w:r>
    </w:p>
    <w:p w14:paraId="48FAA10D">
      <w:pPr>
        <w:widowControl w:val="0"/>
        <w:shd w:val="clear" w:color="auto" w:fill="FFFFFF"/>
        <w:spacing w:line="600" w:lineRule="exact"/>
        <w:textAlignment w:val="auto"/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 w14:paraId="51FDD88B">
      <w:pPr>
        <w:pStyle w:val="3"/>
      </w:pPr>
    </w:p>
    <w:p w14:paraId="0A517BEB">
      <w:pPr>
        <w:pStyle w:val="3"/>
        <w:ind w:left="0" w:leftChars="0"/>
      </w:pPr>
    </w:p>
    <w:p w14:paraId="0CD6B9E6">
      <w:pPr>
        <w:pStyle w:val="3"/>
        <w:ind w:left="0" w:leftChars="0"/>
      </w:pPr>
    </w:p>
    <w:p w14:paraId="247035E0">
      <w:pPr>
        <w:pStyle w:val="3"/>
        <w:ind w:left="0" w:leftChars="0"/>
      </w:pPr>
    </w:p>
    <w:p w14:paraId="340F0FA9">
      <w:pPr>
        <w:pStyle w:val="3"/>
        <w:ind w:left="0" w:leftChars="0"/>
      </w:pPr>
    </w:p>
    <w:p w14:paraId="1A54CDCF">
      <w:pPr>
        <w:pStyle w:val="3"/>
        <w:ind w:left="0" w:leftChars="0"/>
      </w:pPr>
    </w:p>
    <w:p w14:paraId="4A28DBA9">
      <w:pPr>
        <w:pStyle w:val="3"/>
        <w:ind w:left="0" w:leftChars="0"/>
      </w:pPr>
    </w:p>
    <w:p w14:paraId="5D3BAB80">
      <w:pPr>
        <w:pStyle w:val="3"/>
        <w:ind w:left="0" w:leftChars="0"/>
      </w:pPr>
    </w:p>
    <w:p w14:paraId="117F85DD">
      <w:pPr>
        <w:pStyle w:val="3"/>
        <w:spacing w:after="0" w:line="100" w:lineRule="exact"/>
        <w:ind w:left="0" w:leftChars="0"/>
      </w:pPr>
    </w:p>
    <w:p w14:paraId="015C17DE">
      <w:pPr>
        <w:pStyle w:val="3"/>
        <w:spacing w:after="0" w:line="100" w:lineRule="exact"/>
        <w:ind w:left="0" w:leftChars="0"/>
      </w:pPr>
    </w:p>
    <w:p w14:paraId="01AD7938">
      <w:pPr>
        <w:pStyle w:val="3"/>
        <w:spacing w:after="0" w:line="100" w:lineRule="exact"/>
        <w:ind w:left="0" w:leftChars="0"/>
      </w:pPr>
    </w:p>
    <w:p w14:paraId="2E18162B">
      <w:pPr>
        <w:pStyle w:val="3"/>
        <w:spacing w:after="0" w:line="100" w:lineRule="exact"/>
        <w:ind w:left="0" w:leftChars="0"/>
      </w:pPr>
    </w:p>
    <w:p w14:paraId="679F503A">
      <w:pPr>
        <w:pStyle w:val="3"/>
        <w:spacing w:after="0" w:line="100" w:lineRule="exact"/>
        <w:ind w:left="0" w:leftChars="0"/>
      </w:pPr>
    </w:p>
    <w:p w14:paraId="3DDDC721">
      <w:pPr>
        <w:pStyle w:val="3"/>
        <w:spacing w:after="0" w:line="100" w:lineRule="exact"/>
        <w:ind w:left="0" w:leftChars="0"/>
      </w:pPr>
    </w:p>
    <w:p w14:paraId="3A87CBA4">
      <w:pPr>
        <w:pStyle w:val="3"/>
        <w:spacing w:after="0" w:line="100" w:lineRule="exact"/>
        <w:ind w:left="0" w:leftChars="0"/>
      </w:pPr>
    </w:p>
    <w:p w14:paraId="5E0B5CBD">
      <w:pPr>
        <w:pStyle w:val="3"/>
        <w:spacing w:after="0" w:line="100" w:lineRule="exact"/>
        <w:ind w:left="0" w:leftChars="0"/>
      </w:pPr>
    </w:p>
    <w:p w14:paraId="2E2D785B">
      <w:pPr>
        <w:pStyle w:val="3"/>
        <w:spacing w:after="0" w:line="100" w:lineRule="exact"/>
        <w:ind w:left="0" w:leftChars="0"/>
      </w:pPr>
    </w:p>
    <w:p w14:paraId="54801E7C">
      <w:pPr>
        <w:pStyle w:val="3"/>
        <w:spacing w:after="0" w:line="100" w:lineRule="exact"/>
        <w:ind w:left="0" w:leftChars="0"/>
      </w:pPr>
    </w:p>
    <w:p w14:paraId="4B1517BE">
      <w:pPr>
        <w:pStyle w:val="3"/>
        <w:spacing w:after="0" w:line="100" w:lineRule="exact"/>
        <w:ind w:left="0" w:leftChars="0"/>
      </w:pPr>
    </w:p>
    <w:p w14:paraId="49FBDAC5">
      <w:pPr>
        <w:pStyle w:val="3"/>
        <w:spacing w:after="0" w:line="100" w:lineRule="exact"/>
        <w:ind w:left="0" w:leftChars="0"/>
      </w:pPr>
    </w:p>
    <w:p w14:paraId="7998A9DD">
      <w:pPr>
        <w:pStyle w:val="3"/>
        <w:spacing w:after="0" w:line="100" w:lineRule="exact"/>
        <w:ind w:left="0" w:leftChars="0"/>
      </w:pPr>
    </w:p>
    <w:p w14:paraId="4F86BF1F">
      <w:pPr>
        <w:pStyle w:val="3"/>
        <w:spacing w:after="0" w:line="100" w:lineRule="exact"/>
        <w:ind w:left="0" w:leftChars="0"/>
      </w:pPr>
    </w:p>
    <w:p w14:paraId="220D783F">
      <w:pPr>
        <w:pStyle w:val="3"/>
        <w:spacing w:after="0" w:line="100" w:lineRule="exact"/>
        <w:ind w:left="0" w:leftChars="0"/>
      </w:pPr>
    </w:p>
    <w:p w14:paraId="2462A79E">
      <w:pPr>
        <w:pStyle w:val="3"/>
        <w:spacing w:after="0" w:line="100" w:lineRule="exact"/>
        <w:ind w:left="0" w:leftChars="0"/>
      </w:pPr>
    </w:p>
    <w:p w14:paraId="75FD8BE2">
      <w:pPr>
        <w:pStyle w:val="3"/>
        <w:spacing w:after="0" w:line="100" w:lineRule="exact"/>
        <w:ind w:left="0" w:leftChars="0"/>
      </w:pPr>
    </w:p>
    <w:p w14:paraId="77823FDD">
      <w:pPr>
        <w:pStyle w:val="3"/>
        <w:spacing w:after="0" w:line="100" w:lineRule="exact"/>
        <w:ind w:left="0" w:leftChars="0"/>
      </w:pPr>
    </w:p>
    <w:p w14:paraId="73B38C1F">
      <w:pPr>
        <w:pStyle w:val="3"/>
        <w:spacing w:after="0" w:line="100" w:lineRule="exact"/>
        <w:ind w:left="0" w:leftChars="0"/>
      </w:pPr>
    </w:p>
    <w:p w14:paraId="4A8B5D9C">
      <w:pPr>
        <w:pStyle w:val="3"/>
        <w:spacing w:after="0" w:line="100" w:lineRule="exact"/>
        <w:ind w:left="0" w:leftChars="0"/>
      </w:pPr>
    </w:p>
    <w:p w14:paraId="029CB1F5">
      <w:pPr>
        <w:pStyle w:val="3"/>
        <w:spacing w:after="0" w:line="100" w:lineRule="exact"/>
        <w:ind w:left="0" w:leftChars="0"/>
      </w:pPr>
    </w:p>
    <w:p w14:paraId="35C5A0F5">
      <w:pPr>
        <w:pStyle w:val="3"/>
        <w:spacing w:after="0" w:line="100" w:lineRule="exact"/>
        <w:ind w:left="0" w:leftChars="0"/>
      </w:pPr>
    </w:p>
    <w:p w14:paraId="0B1CE6D2">
      <w:pPr>
        <w:widowControl w:val="0"/>
        <w:spacing w:line="100" w:lineRule="exact"/>
        <w:textAlignment w:val="auto"/>
        <w:rPr>
          <w:rFonts w:ascii="仿宋_GB2312" w:hAnsi="Times New Roman" w:eastAsia="仿宋_GB2312" w:cs="宋体"/>
          <w:sz w:val="32"/>
          <w:szCs w:val="32"/>
          <w:u w:val="single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195107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</w:tcPr>
          <w:p w14:paraId="559BF05B">
            <w:pPr>
              <w:widowControl w:val="0"/>
              <w:spacing w:line="1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 w14:paraId="2E755CC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</w:tcPr>
          <w:p w14:paraId="45084DBD">
            <w:pPr>
              <w:widowControl w:val="0"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临泽县文体广电和旅游局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</w:t>
            </w:r>
          </w:p>
        </w:tc>
      </w:tr>
    </w:tbl>
    <w:p w14:paraId="2415D736">
      <w:pPr>
        <w:spacing w:line="600" w:lineRule="exact"/>
        <w:ind w:right="23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D61C2F4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285A4CD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年度文物保护员补助经费绩效自评报告</w:t>
      </w:r>
    </w:p>
    <w:p w14:paraId="1E81E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</w:p>
    <w:p w14:paraId="2CC36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4380A2FB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临泽县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境内</w:t>
      </w:r>
      <w:r>
        <w:rPr>
          <w:rFonts w:hint="eastAsia" w:ascii="仿宋_GB2312" w:eastAsia="仿宋_GB2312"/>
          <w:sz w:val="32"/>
          <w:szCs w:val="32"/>
        </w:rPr>
        <w:t>共有国家文物局依法认定的长城段落81处，现存56处，其中：明长城遗址</w:t>
      </w:r>
      <w:r>
        <w:rPr>
          <w:rFonts w:hint="eastAsia" w:ascii="仿宋_GB2312" w:eastAsia="仿宋_GB2312"/>
          <w:sz w:val="32"/>
          <w:szCs w:val="32"/>
          <w:lang w:eastAsia="zh-CN"/>
        </w:rPr>
        <w:t>（墙体）</w:t>
      </w:r>
      <w:r>
        <w:rPr>
          <w:rFonts w:hint="eastAsia" w:ascii="仿宋_GB2312" w:eastAsia="仿宋_GB2312"/>
          <w:sz w:val="32"/>
          <w:szCs w:val="32"/>
        </w:rPr>
        <w:t>20处，单体建筑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烽火台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28处，关堡1处；汉长城遗址7处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2006年被</w:t>
      </w:r>
      <w:r>
        <w:rPr>
          <w:rFonts w:hint="eastAsia" w:ascii="仿宋_GB2312" w:eastAsia="仿宋_GB2312"/>
          <w:sz w:val="32"/>
          <w:szCs w:val="32"/>
          <w:lang w:eastAsia="zh-CN"/>
        </w:rPr>
        <w:t>列为国家级</w:t>
      </w:r>
      <w:r>
        <w:rPr>
          <w:rFonts w:hint="eastAsia" w:ascii="仿宋_GB2312" w:eastAsia="仿宋_GB2312"/>
          <w:sz w:val="32"/>
          <w:szCs w:val="32"/>
        </w:rPr>
        <w:t>重点文物保护单位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。共有省级文物保护单位5个，分别是西柳沟墓群、红沙渠遗址、</w:t>
      </w: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lang w:val="en-US" w:eastAsia="zh-CN"/>
        </w:rPr>
        <w:t>南沙窝墓群、临泽红西路军战斗旧址及烈士陵园，梨园口战场遗址。为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确保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文物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安全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进一步落实保护责任制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通过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镇推荐，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共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聘用长城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</w:rPr>
        <w:t>业余文物保护员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31名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、省级文物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保护员5名，协助开展文物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安全巡查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检查和日常管护工作，为增强文物保护员的责任感和积极性，争取文保员专项补助资金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7万元，其中，省级文保员每人每年0.2万元，全年合计0.8万元；长城保护员每人每年0.2万元，全年合计6.2万元。</w:t>
      </w:r>
    </w:p>
    <w:p w14:paraId="08107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、绩效目标实现情况分析</w:t>
      </w:r>
    </w:p>
    <w:p w14:paraId="61E45E22"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项目资金到位情况分析。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根据甘肃省财政厅《关于下达2024年文保员专项补助资金的通知》（甘财科〔2024〕7号），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为支持做好全县文物保护工作，共下达我局2024年文保员专项补助资金7万元，其中，4个省级文物保护单位文物保护员补助经费0.8万元，31个长城保护员补助经费6.2万元。</w:t>
      </w:r>
    </w:p>
    <w:p w14:paraId="7023DE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项目资金执行情况分析。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根据临泽县文物保护员管理考核办法，长城保护员补助每半年发放一次，省级文物保护员补助年底一次性发放。2024年，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下达我局的7万元文保员专项补助资金已全部按要求发放给文物保护员。</w:t>
      </w:r>
    </w:p>
    <w:p w14:paraId="68FA4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项目资金管理情况分析。</w:t>
      </w:r>
      <w:r>
        <w:rPr>
          <w:rFonts w:hint="eastAsia" w:ascii="仿宋_GB2312" w:hAnsi="仿宋_GB2312" w:eastAsia="仿宋_GB2312"/>
          <w:sz w:val="32"/>
          <w:szCs w:val="32"/>
        </w:rPr>
        <w:t>项目资金管理采取县财政集中管理支付的方式，由我局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根据文物保护员考核情况</w:t>
      </w:r>
      <w:r>
        <w:rPr>
          <w:rFonts w:hint="eastAsia" w:ascii="仿宋_GB2312" w:hAnsi="仿宋_GB2312" w:eastAsia="仿宋_GB2312"/>
          <w:sz w:val="32"/>
          <w:szCs w:val="32"/>
        </w:rPr>
        <w:t>提出支付计划，财政局审核后统一支付。</w:t>
      </w:r>
    </w:p>
    <w:p w14:paraId="47660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、综合评价结论</w:t>
      </w:r>
    </w:p>
    <w:p w14:paraId="13870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根据评分标准，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自评得分100分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744FF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3925B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06E70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4585E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4FE37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50F55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73633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3741F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280B9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092C5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="700" w:tblpY="1521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90"/>
        <w:gridCol w:w="375"/>
        <w:gridCol w:w="1425"/>
        <w:gridCol w:w="765"/>
        <w:gridCol w:w="801"/>
        <w:gridCol w:w="1014"/>
        <w:gridCol w:w="996"/>
        <w:gridCol w:w="630"/>
        <w:gridCol w:w="4080"/>
      </w:tblGrid>
      <w:tr w14:paraId="7F2C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甘肃省专项转移支付项目绩效目标自评表</w:t>
            </w:r>
            <w:r>
              <w:rPr>
                <w:rStyle w:val="32"/>
                <w:lang w:val="en-US" w:eastAsia="zh-CN" w:bidi="ar"/>
              </w:rPr>
              <w:t xml:space="preserve"> </w:t>
            </w:r>
          </w:p>
        </w:tc>
      </w:tr>
      <w:tr w14:paraId="616B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87DD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 w14:paraId="44A7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年度文物保护员补助经费</w:t>
            </w:r>
          </w:p>
        </w:tc>
      </w:tr>
      <w:tr w14:paraId="4DBD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甘肃省财政厅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省级文物部门</w:t>
            </w:r>
          </w:p>
        </w:tc>
        <w:tc>
          <w:tcPr>
            <w:tcW w:w="4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甘肃省文物局</w:t>
            </w:r>
          </w:p>
        </w:tc>
      </w:tr>
      <w:tr w14:paraId="779F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临泽县财政局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临泽县文体广电和旅游局</w:t>
            </w:r>
          </w:p>
        </w:tc>
      </w:tr>
      <w:tr w14:paraId="33E9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5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全年执行数（B)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  （10分）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得分计算方法</w:t>
            </w:r>
          </w:p>
        </w:tc>
      </w:tr>
      <w:tr w14:paraId="22D6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5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25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执行率*该指标分值，最高不得超过分值上限。</w:t>
            </w:r>
          </w:p>
        </w:tc>
      </w:tr>
      <w:tr w14:paraId="6565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17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0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8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加强文物保护，通过给4个省级文物保护单位文物保护员和31个长城保护员补助经费的发放，进一步增强文物保护员的责任感和积极性，加强文物保护巡查检查力度，提升全县文物安全保护水平。</w:t>
            </w:r>
          </w:p>
        </w:tc>
      </w:tr>
      <w:tr w14:paraId="6797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2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 w14:paraId="42B4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3D3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0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1.完成4个省级文物保护单位文物保护员共0.8万元补助经费发放。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完成发放任务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8E8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无</w:t>
            </w:r>
          </w:p>
        </w:tc>
      </w:tr>
      <w:tr w14:paraId="2313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A33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C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374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E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2.完成31个长城保护员共6.2万元补助经费发放。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完成发放任务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2E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无</w:t>
            </w:r>
          </w:p>
        </w:tc>
      </w:tr>
      <w:tr w14:paraId="6D56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8AE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0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FA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加强全县4个省级文物保护单位及长城巡查检查。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确保文物安全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8E14">
            <w:pPr>
              <w:ind w:firstLine="10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8FE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969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0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6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确保全县4个省级文物保护单位及长城年度无安全事故发生。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2021年全年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2EC5">
            <w:pPr>
              <w:ind w:firstLine="10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 w14:paraId="3F27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B2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5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D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对省级文物保护单位文物保护员和长城保护员适当发放补助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在核定的预算内发放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52A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无</w:t>
            </w:r>
          </w:p>
        </w:tc>
      </w:tr>
      <w:tr w14:paraId="7758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B3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3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9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提升全县文物保护水平和全民文物保护意识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完成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74E5">
            <w:pPr>
              <w:ind w:firstLine="10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 w14:paraId="2C6D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66D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F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B0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有效促进文物遗产的保护和传承利用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603D">
            <w:pPr>
              <w:ind w:firstLine="10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 w14:paraId="0762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96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5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社会公众对文物保护满意度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Style w:val="3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90%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4E8D">
            <w:pPr>
              <w:ind w:firstLine="80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</w:tr>
      <w:tr w14:paraId="770B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  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7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BC06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</w:p>
    <w:p w14:paraId="1A230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2EE82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</w:p>
    <w:p w14:paraId="64216FAD">
      <w:pPr>
        <w:spacing w:line="400" w:lineRule="exact"/>
        <w:ind w:firstLine="640" w:firstLineChars="200"/>
        <w:rPr>
          <w:rFonts w:eastAsia="仿宋_GB2312"/>
          <w:kern w:val="0"/>
          <w:sz w:val="24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</w:t>
      </w:r>
    </w:p>
    <w:sectPr>
      <w:footerReference r:id="rId3" w:type="default"/>
      <w:pgSz w:w="11906" w:h="16838"/>
      <w:pgMar w:top="2098" w:right="1474" w:bottom="1814" w:left="1587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中楷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26215">
    <w:pPr>
      <w:pStyle w:val="16"/>
      <w:ind w:right="360" w:firstLine="360"/>
      <w:rPr>
        <w:rStyle w:val="12"/>
        <w:szCs w:val="18"/>
      </w:rPr>
    </w:pPr>
    <w:r>
      <w:rPr>
        <w:rStyle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A94A3">
                          <w:pPr>
                            <w:pStyle w:val="16"/>
                            <w:rPr>
                              <w:rStyle w:val="20"/>
                              <w:rFonts w:ascii="宋体" w:hAnsi="宋体"/>
                              <w:sz w:val="30"/>
                              <w:szCs w:val="30"/>
                            </w:rPr>
                          </w:pPr>
                        </w:p>
                        <w:p w14:paraId="64227C65">
                          <w:pPr>
                            <w:ind w:right="360" w:firstLine="420" w:firstLineChars="200"/>
                            <w:textAlignment w:val="auto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F8+QC6kAQAAbA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5A94A3">
                    <w:pPr>
                      <w:pStyle w:val="16"/>
                      <w:rPr>
                        <w:rStyle w:val="20"/>
                        <w:rFonts w:ascii="宋体" w:hAnsi="宋体"/>
                        <w:sz w:val="30"/>
                        <w:szCs w:val="30"/>
                      </w:rPr>
                    </w:pPr>
                  </w:p>
                  <w:p w14:paraId="64227C65">
                    <w:pPr>
                      <w:ind w:right="360" w:firstLine="420" w:firstLineChars="200"/>
                      <w:textAlignment w:val="auto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IwYjM1MzI3YTA3YzEwNDI4MWQ0MDVlNGFhMjUifQ=="/>
  </w:docVars>
  <w:rsids>
    <w:rsidRoot w:val="006E4C63"/>
    <w:rsid w:val="000156E1"/>
    <w:rsid w:val="000537F0"/>
    <w:rsid w:val="00067A70"/>
    <w:rsid w:val="000A4DDC"/>
    <w:rsid w:val="000C57B3"/>
    <w:rsid w:val="000F1E70"/>
    <w:rsid w:val="00165633"/>
    <w:rsid w:val="00166393"/>
    <w:rsid w:val="001735E6"/>
    <w:rsid w:val="00191047"/>
    <w:rsid w:val="001E17AA"/>
    <w:rsid w:val="00201158"/>
    <w:rsid w:val="00241B3E"/>
    <w:rsid w:val="002553B0"/>
    <w:rsid w:val="0029670D"/>
    <w:rsid w:val="00297204"/>
    <w:rsid w:val="002D44C7"/>
    <w:rsid w:val="002D5D14"/>
    <w:rsid w:val="002F376A"/>
    <w:rsid w:val="00331E11"/>
    <w:rsid w:val="0035716D"/>
    <w:rsid w:val="003C5BDA"/>
    <w:rsid w:val="00400B41"/>
    <w:rsid w:val="0044619F"/>
    <w:rsid w:val="004A1FCE"/>
    <w:rsid w:val="004B2A68"/>
    <w:rsid w:val="004C23FD"/>
    <w:rsid w:val="004D2F85"/>
    <w:rsid w:val="004E282B"/>
    <w:rsid w:val="004F6F60"/>
    <w:rsid w:val="005561E0"/>
    <w:rsid w:val="005730FC"/>
    <w:rsid w:val="00583755"/>
    <w:rsid w:val="005911DC"/>
    <w:rsid w:val="005A23C3"/>
    <w:rsid w:val="005C0B63"/>
    <w:rsid w:val="005C1B91"/>
    <w:rsid w:val="005D4CDE"/>
    <w:rsid w:val="006009BB"/>
    <w:rsid w:val="00616BDB"/>
    <w:rsid w:val="0062009F"/>
    <w:rsid w:val="00666A5B"/>
    <w:rsid w:val="00681ED9"/>
    <w:rsid w:val="00691258"/>
    <w:rsid w:val="006A2A77"/>
    <w:rsid w:val="006B2D77"/>
    <w:rsid w:val="006B322A"/>
    <w:rsid w:val="006B6E40"/>
    <w:rsid w:val="006E4C63"/>
    <w:rsid w:val="007310AC"/>
    <w:rsid w:val="007A59A6"/>
    <w:rsid w:val="007E05CA"/>
    <w:rsid w:val="007E4256"/>
    <w:rsid w:val="00810A4E"/>
    <w:rsid w:val="00817539"/>
    <w:rsid w:val="00823401"/>
    <w:rsid w:val="00863DE4"/>
    <w:rsid w:val="00872918"/>
    <w:rsid w:val="008C6DD7"/>
    <w:rsid w:val="008C78AF"/>
    <w:rsid w:val="008D4747"/>
    <w:rsid w:val="009167FB"/>
    <w:rsid w:val="0091782C"/>
    <w:rsid w:val="00942A34"/>
    <w:rsid w:val="00942B40"/>
    <w:rsid w:val="00970E47"/>
    <w:rsid w:val="00984DA0"/>
    <w:rsid w:val="009B75CD"/>
    <w:rsid w:val="009E4AE3"/>
    <w:rsid w:val="00A1705F"/>
    <w:rsid w:val="00A422BF"/>
    <w:rsid w:val="00A52373"/>
    <w:rsid w:val="00A54911"/>
    <w:rsid w:val="00A92E74"/>
    <w:rsid w:val="00AD077C"/>
    <w:rsid w:val="00AF37BC"/>
    <w:rsid w:val="00B134A4"/>
    <w:rsid w:val="00B35064"/>
    <w:rsid w:val="00B40673"/>
    <w:rsid w:val="00B60124"/>
    <w:rsid w:val="00B911DD"/>
    <w:rsid w:val="00BC74FE"/>
    <w:rsid w:val="00BF0538"/>
    <w:rsid w:val="00C247EB"/>
    <w:rsid w:val="00C54071"/>
    <w:rsid w:val="00C5597E"/>
    <w:rsid w:val="00C64B56"/>
    <w:rsid w:val="00C723AC"/>
    <w:rsid w:val="00C76688"/>
    <w:rsid w:val="00C84852"/>
    <w:rsid w:val="00CC78E9"/>
    <w:rsid w:val="00CE6BA5"/>
    <w:rsid w:val="00D732AB"/>
    <w:rsid w:val="00D91FB8"/>
    <w:rsid w:val="00DA4B27"/>
    <w:rsid w:val="00DB32BC"/>
    <w:rsid w:val="00DC61FC"/>
    <w:rsid w:val="00E15305"/>
    <w:rsid w:val="00E909DE"/>
    <w:rsid w:val="00F3340C"/>
    <w:rsid w:val="00F90007"/>
    <w:rsid w:val="00FD2370"/>
    <w:rsid w:val="024318C6"/>
    <w:rsid w:val="02DB44C8"/>
    <w:rsid w:val="06413008"/>
    <w:rsid w:val="097E4EE3"/>
    <w:rsid w:val="0EB15578"/>
    <w:rsid w:val="33042272"/>
    <w:rsid w:val="3C9107EC"/>
    <w:rsid w:val="3C9A41FF"/>
    <w:rsid w:val="3D0E256D"/>
    <w:rsid w:val="40035033"/>
    <w:rsid w:val="434A44A5"/>
    <w:rsid w:val="4A331C29"/>
    <w:rsid w:val="614B102D"/>
    <w:rsid w:val="7B93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 Indent 2"/>
    <w:basedOn w:val="1"/>
    <w:link w:val="31"/>
    <w:qFormat/>
    <w:uiPriority w:val="0"/>
    <w:pPr>
      <w:widowControl w:val="0"/>
      <w:spacing w:after="120" w:line="480" w:lineRule="auto"/>
      <w:ind w:left="420" w:leftChars="200"/>
      <w:textAlignment w:val="auto"/>
    </w:pPr>
    <w:rPr>
      <w:rFonts w:ascii="Times New Roman" w:hAnsi="Times New Roman" w:cs="Times New Roman"/>
    </w:rPr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line="590" w:lineRule="exact"/>
    </w:pPr>
    <w:rPr>
      <w:rFonts w:eastAsia="黑体" w:cs="Calibri"/>
      <w:bCs/>
      <w:kern w:val="44"/>
      <w:sz w:val="30"/>
      <w:szCs w:val="44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120" w:after="120" w:line="600" w:lineRule="exact"/>
    </w:pPr>
    <w:rPr>
      <w:rFonts w:ascii="Arial" w:hAnsi="Arial"/>
      <w:b/>
      <w:kern w:val="0"/>
      <w:sz w:val="32"/>
      <w:szCs w:val="32"/>
    </w:rPr>
  </w:style>
  <w:style w:type="character" w:customStyle="1" w:styleId="12">
    <w:name w:val="NormalCharacter"/>
    <w:link w:val="13"/>
    <w:qFormat/>
    <w:uiPriority w:val="0"/>
    <w:rPr>
      <w:szCs w:val="20"/>
    </w:rPr>
  </w:style>
  <w:style w:type="paragraph" w:customStyle="1" w:styleId="13">
    <w:name w:val="UserStyle_0"/>
    <w:basedOn w:val="1"/>
    <w:link w:val="12"/>
    <w:qFormat/>
    <w:uiPriority w:val="0"/>
    <w:rPr>
      <w:szCs w:val="20"/>
    </w:rPr>
  </w:style>
  <w:style w:type="table" w:customStyle="1" w:styleId="14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Index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19">
    <w:name w:val="TableGrid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PageNumber"/>
    <w:basedOn w:val="12"/>
    <w:qFormat/>
    <w:uiPriority w:val="0"/>
    <w:rPr>
      <w:szCs w:val="20"/>
    </w:rPr>
  </w:style>
  <w:style w:type="paragraph" w:customStyle="1" w:styleId="21">
    <w:name w:val="UserStyle_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22">
    <w:name w:val="UserStyle_2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4"/>
      <w:lang w:val="en-US" w:eastAsia="zh-CN" w:bidi="ar-SA"/>
    </w:rPr>
  </w:style>
  <w:style w:type="paragraph" w:customStyle="1" w:styleId="23">
    <w:name w:val="UserStyle_3"/>
    <w:basedOn w:val="11"/>
    <w:qFormat/>
    <w:uiPriority w:val="0"/>
    <w:pPr>
      <w:spacing w:line="360" w:lineRule="exact"/>
    </w:pPr>
    <w:rPr>
      <w:rFonts w:ascii="文鼎中楷简" w:hAnsi="文鼎中楷简" w:eastAsia="文鼎中楷简" w:cs="Calibri"/>
      <w:b w:val="0"/>
      <w:bCs/>
      <w:sz w:val="28"/>
      <w:szCs w:val="28"/>
    </w:rPr>
  </w:style>
  <w:style w:type="paragraph" w:customStyle="1" w:styleId="24">
    <w:name w:val="UserStyle_4"/>
    <w:basedOn w:val="1"/>
    <w:qFormat/>
    <w:uiPriority w:val="0"/>
    <w:pPr>
      <w:spacing w:line="276" w:lineRule="auto"/>
      <w:ind w:left="210" w:right="210" w:firstLine="600"/>
    </w:pPr>
    <w:rPr>
      <w:rFonts w:ascii="微软雅黑" w:hAnsi="Times New Roman"/>
      <w:color w:val="000000"/>
      <w:sz w:val="24"/>
      <w:szCs w:val="21"/>
    </w:rPr>
  </w:style>
  <w:style w:type="paragraph" w:customStyle="1" w:styleId="25">
    <w:name w:val="UserStyle_5"/>
    <w:basedOn w:val="26"/>
    <w:qFormat/>
    <w:uiPriority w:val="0"/>
    <w:pPr>
      <w:spacing w:after="120" w:line="600" w:lineRule="exact"/>
    </w:pPr>
    <w:rPr>
      <w:rFonts w:ascii="宋体" w:hAnsi="宋体" w:eastAsia="宋体"/>
      <w:sz w:val="32"/>
      <w:szCs w:val="32"/>
    </w:rPr>
  </w:style>
  <w:style w:type="paragraph" w:customStyle="1" w:styleId="26">
    <w:name w:val="UserStyle_6"/>
    <w:basedOn w:val="23"/>
    <w:qFormat/>
    <w:uiPriority w:val="0"/>
    <w:pPr>
      <w:spacing w:after="260" w:line="460" w:lineRule="exact"/>
    </w:pPr>
    <w:rPr>
      <w:b/>
      <w:bCs w:val="0"/>
      <w:szCs w:val="20"/>
    </w:rPr>
  </w:style>
  <w:style w:type="paragraph" w:customStyle="1" w:styleId="27">
    <w:name w:val="UserStyle_7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8"/>
      <w:szCs w:val="20"/>
      <w:lang w:eastAsia="en-US"/>
    </w:rPr>
  </w:style>
  <w:style w:type="character" w:customStyle="1" w:styleId="28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9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3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31">
    <w:name w:val="正文文本缩进 2 Char"/>
    <w:basedOn w:val="9"/>
    <w:link w:val="3"/>
    <w:qFormat/>
    <w:uiPriority w:val="0"/>
    <w:rPr>
      <w:rFonts w:ascii="Times New Roman" w:hAnsi="Times New Roman" w:cs="Times New Roman"/>
      <w:kern w:val="2"/>
      <w:sz w:val="21"/>
      <w:szCs w:val="22"/>
    </w:rPr>
  </w:style>
  <w:style w:type="character" w:customStyle="1" w:styleId="32">
    <w:name w:val="font10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3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DF747-3835-40FC-BAB8-C38401309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</Words>
  <Characters>192</Characters>
  <Lines>30</Lines>
  <Paragraphs>8</Paragraphs>
  <TotalTime>16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2022-03-03T01:44:00Z</dcterms:created>
  <dc:creator>WPS Office</dc:creator>
  <cp:lastModifiedBy>zou</cp:lastModifiedBy>
  <cp:lastPrinted>2022-03-15T10:19:00Z</cp:lastPrinted>
  <dcterms:modified xsi:type="dcterms:W3CDTF">2025-03-04T03:55:10Z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5F93C60B81E7468583B511FB536DE724_13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eyJoZGlkIjoiYmViZGIwYjM1MzI3YTA3YzEwNDI4MWQ0MDVlNGFhMjUifQ==</vt:lpwstr>
  </property>
</Properties>
</file>