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7053">
      <w:pPr>
        <w:pStyle w:val="16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36"/>
          <w:szCs w:val="36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  <w:lang w:val="en-US" w:eastAsia="zh-CN"/>
        </w:rPr>
        <w:t>融媒体中心部门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</w:rPr>
        <w:t>整体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  <w:lang w:val="en-US" w:eastAsia="zh-CN"/>
        </w:rPr>
        <w:t>绩效自评</w:t>
      </w:r>
      <w:r>
        <w:rPr>
          <w:rFonts w:hint="eastAsia" w:ascii="方正小标宋简体" w:hAnsi="仿宋" w:eastAsia="方正小标宋简体"/>
          <w:b w:val="0"/>
          <w:bCs/>
          <w:sz w:val="36"/>
          <w:szCs w:val="36"/>
        </w:rPr>
        <w:t>报告</w:t>
      </w:r>
    </w:p>
    <w:p w14:paraId="2F4732C2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一、部门概况</w:t>
      </w:r>
    </w:p>
    <w:p w14:paraId="01757B2B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（一）机构职能</w:t>
      </w:r>
      <w:bookmarkStart w:id="0" w:name="_GoBack"/>
      <w:bookmarkEnd w:id="0"/>
    </w:p>
    <w:p w14:paraId="46CB1EDC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负责宣传贯彻执行党和国家的路线、方针、政策，把握正确的舆论导向，充分发挥党和政府媒体单位的喉舌作用，落实县委、县政府宣传报道要求，制定具体宣传计划，完成上级下达的各项内外宣传和创优任务，围绕县委、县政府的中心工作开展新闻宣传和舆论引导工作；</w:t>
      </w:r>
    </w:p>
    <w:p w14:paraId="5E6A3962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2.围绕县委、县政府的重大决策、工作部署和各镇、各部门单位改革发展新成就开展宣传；关注民生民情，加强舆论监督。</w:t>
      </w:r>
    </w:p>
    <w:p w14:paraId="6A883333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全力打造“媒体+政务+民生+应用服务”于一体的融媒体平台。为相关部门和广大人民群众提供数据计算、存储、网络、交互、分析和信息管理服务，为群众提供网上信息服务、政务服务和便民生活服务；承担全媒体信息资源的编辑、上载、更新和维护工作。</w:t>
      </w:r>
    </w:p>
    <w:p w14:paraId="0AE00D6E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严格执行互联网新闻信息发布规定、信息网络传播视听节目制作发布规定、广播电视行业法规，服务人民群众，负责中央和省市广播电视节目的转播、传输、监测、监听、监看工作，负责自办电视节目（临泽县广播电视台电视节目）、自办广播频率（临泽县广播电视台广播节目）节目采编、制作、编排及安全播出工作。承担广播电视采编、制作、播控、发射设备及数字化无线覆盖工程台站的技术维护工作；承担全媒体项目的建设任务。</w:t>
      </w:r>
    </w:p>
    <w:p w14:paraId="72E129BB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.依法报批本级新闻网站、APP客户端、微信公众号的建立和撤销；负责全媒体新闻、专题、信息、公益广告、标语等自办节目采访、编辑、制作、审查、播出（发布）工作，承担上传张掖视听网、视听甘肃、新甘肃等平台新闻信息的审核传送；承担临泽县政府门户网站新闻信息的审核发布；负责新媒体、新闻网站、广播电视各类节目创新创优工作。</w:t>
      </w:r>
    </w:p>
    <w:p w14:paraId="063880B8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6.开办具有地方特色的广播、电视和互联网视听节目，拍摄制作宣传、推荐临泽的视听节目，全面向社会各界展现临泽日新月异的变化。</w:t>
      </w:r>
    </w:p>
    <w:p w14:paraId="66DFC99D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7.协助配合上级媒体和新闻单位到临泽采访，加大对外宣传力度，不断提升临泽的影响力和美誉度。</w:t>
      </w:r>
    </w:p>
    <w:p w14:paraId="0A593EEB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8.抓好全县全媒体新闻宣传阵地和人才队伍建设，探索舆论宣传、媒体资产管理新机制，发展壮大全县传媒事业，提升舆论宣传的传播力、引导力、影响力、公信力；承担全县新闻业务管理和通联工作。</w:t>
      </w:r>
    </w:p>
    <w:p w14:paraId="3F0FED39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9.配合县委宣传部做好县内舆情应急处置工作，坚持第一时间正面发声，抢占舆论制高点，维护全县新闻舆论安全。</w:t>
      </w:r>
    </w:p>
    <w:p w14:paraId="23EF2CD1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10.负责完成县委、县政府交办的其他工作任务。</w:t>
      </w:r>
    </w:p>
    <w:p w14:paraId="5300C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组织机构设置及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人员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构成情况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县融媒体中心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核定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设主任1名、副主任2名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现有正式在编人员22人，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主任1名、副主任2名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，内设办公室、总编室、新闻中心、制作中心、运营中心、技术中心六个内设股室。</w:t>
      </w:r>
    </w:p>
    <w:p w14:paraId="081E2784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部门整体预算批复及支出安排情况；</w:t>
      </w:r>
    </w:p>
    <w:p w14:paraId="2F101F6E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1）县本级财政资金预算执行情况：2024年临泽县融媒体中心部门年初总预算为488.68万元，其中人员经费307.55万元，公用经费35.95万元，全部来源于当年县财政安排。截止至2024年底，临泽县融媒体中心共支出488.68万元，预算执行率为100%，其中基本经费支出为343.5万元；项目支出145.18万元。</w:t>
      </w:r>
    </w:p>
    <w:p w14:paraId="688764B2">
      <w:pPr>
        <w:pStyle w:val="5"/>
        <w:numPr>
          <w:ilvl w:val="0"/>
          <w:numId w:val="0"/>
        </w:numPr>
        <w:spacing w:line="540" w:lineRule="atLeas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（2）上级下达部门资金预算执行情况：2024年上级下达部门预算资金50.98万元，全部为中央广播电视数字化无线覆盖项目资金，截止至2024年底，临泽县融媒体中心共支出50.98万元，预算执行率为100%。</w:t>
      </w:r>
    </w:p>
    <w:p w14:paraId="11772763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二、</w:t>
      </w:r>
      <w:r>
        <w:rPr>
          <w:rFonts w:hint="eastAsia" w:ascii="仿宋_GB2312" w:hAnsi="仿宋_GB2312" w:cs="仿宋_GB2312"/>
          <w:b/>
          <w:szCs w:val="32"/>
        </w:rPr>
        <w:t>评价工作开展</w:t>
      </w:r>
    </w:p>
    <w:p w14:paraId="458E1F98">
      <w:pPr>
        <w:pStyle w:val="5"/>
        <w:spacing w:line="540" w:lineRule="atLeast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（一）绩效评价实施过程：按照开展绩效评价工作的要求，县融媒体中心高度重视，成立了以分管领导为负责人，相关科室负责人、技术人员、财务人员为成员的工作领导小组，具体负责绩效自评工作的开展，对县级财政预算资金批复、支出情况和省财政厅拨付上级下达部门项目资金预算资金、支出绩效作用进行了客观真实地评价分析。</w:t>
      </w:r>
    </w:p>
    <w:p w14:paraId="40B8CB0B">
      <w:pPr>
        <w:pStyle w:val="5"/>
        <w:spacing w:line="540" w:lineRule="atLeas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（二）绩效评价整体结果概况</w:t>
      </w:r>
      <w:r>
        <w:rPr>
          <w:rFonts w:hint="eastAsia" w:ascii="仿宋_GB2312" w:hAnsi="仿宋_GB2312" w:cs="仿宋_GB2312"/>
          <w:szCs w:val="32"/>
          <w:lang w:eastAsia="zh-CN"/>
        </w:rPr>
        <w:t>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为准确做好此次绩效评价工作，一是组织相关人员对基本经费预算支出情况进行绩效分析，临泽县融媒体中心基本经费能够保障单位在职人员人员经费开支、正常业务开展，实现了临泽县融媒体中心新闻宣传、安全播出、媒体融合发展工作顺利开展。二是组织财务人员、技术人员对2024年度省财政厅拨付的</w:t>
      </w:r>
      <w:r>
        <w:rPr>
          <w:rFonts w:hint="eastAsia" w:ascii="仿宋_GB2312" w:hAnsi="仿宋_GB2312" w:cs="仿宋_GB2312"/>
          <w:szCs w:val="32"/>
          <w:lang w:val="en-US" w:eastAsia="zh-CN"/>
        </w:rPr>
        <w:t>中央广播电视数字化无线覆盖项目资金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及支出情况进行了绩效分析，2024年县财政拨付县融媒体中心</w:t>
      </w:r>
      <w:r>
        <w:rPr>
          <w:rFonts w:hint="eastAsia" w:ascii="仿宋_GB2312" w:hAnsi="仿宋_GB2312" w:cs="仿宋_GB2312"/>
          <w:szCs w:val="32"/>
          <w:lang w:val="en-US" w:eastAsia="zh-CN"/>
        </w:rPr>
        <w:t>中央广播电视数字化无线覆盖项目资金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50.98万元，实现支出50.98万元，保障了</w:t>
      </w:r>
      <w:r>
        <w:rPr>
          <w:rFonts w:hint="eastAsia" w:ascii="仿宋_GB2312" w:hAnsi="仿宋_GB2312" w:cs="仿宋_GB2312"/>
          <w:szCs w:val="32"/>
          <w:lang w:val="en-US" w:eastAsia="zh-CN"/>
        </w:rPr>
        <w:t>中央广播电视数字化无线覆盖设备正常运转，实现了全县城乡群众免费收听中国之声、甘肃新闻综合广播、甘肃农村广播三套广播节目，收看中央12套、省市县各一套电视节目的基本公共文化服务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1D33AC7A">
      <w:pPr>
        <w:pStyle w:val="5"/>
        <w:spacing w:line="540" w:lineRule="atLeast"/>
        <w:ind w:firstLine="643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三、部门整体支出绩效评价分析</w:t>
      </w:r>
    </w:p>
    <w:p w14:paraId="6B745783">
      <w:pPr>
        <w:pStyle w:val="5"/>
        <w:spacing w:line="540" w:lineRule="atLeast"/>
        <w:ind w:firstLine="643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（一）投入情况分析 </w:t>
      </w:r>
    </w:p>
    <w:p w14:paraId="3C74E66C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预算编制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>临泽县融媒体中心现有在编在职人员22名，主要承担全县新闻宣传、广播电视安全播出等职能职责，年初编制财政预算</w:t>
      </w:r>
      <w:r>
        <w:rPr>
          <w:rFonts w:hint="eastAsia" w:ascii="仿宋_GB2312" w:hAnsi="仿宋_GB2312" w:cs="仿宋_GB2312"/>
          <w:szCs w:val="32"/>
          <w:lang w:val="en-US" w:eastAsia="zh-CN"/>
        </w:rPr>
        <w:t>488.68</w:t>
      </w:r>
      <w:r>
        <w:rPr>
          <w:rFonts w:hint="eastAsia" w:ascii="仿宋_GB2312"/>
          <w:sz w:val="32"/>
          <w:szCs w:val="32"/>
          <w:lang w:val="en-US" w:eastAsia="zh-CN"/>
        </w:rPr>
        <w:t>万元，其中人员经费</w:t>
      </w:r>
      <w:r>
        <w:rPr>
          <w:rFonts w:hint="eastAsia" w:ascii="仿宋_GB2312" w:hAnsi="仿宋_GB2312" w:cs="仿宋_GB2312"/>
          <w:szCs w:val="32"/>
          <w:lang w:val="en-US" w:eastAsia="zh-CN"/>
        </w:rPr>
        <w:t>307.55</w:t>
      </w:r>
      <w:r>
        <w:rPr>
          <w:rFonts w:hint="eastAsia" w:ascii="仿宋_GB2312"/>
          <w:sz w:val="32"/>
          <w:szCs w:val="32"/>
          <w:lang w:val="en-US" w:eastAsia="zh-CN"/>
        </w:rPr>
        <w:t>万元，公用经费</w:t>
      </w:r>
      <w:r>
        <w:rPr>
          <w:rFonts w:hint="eastAsia" w:ascii="仿宋_GB2312" w:hAnsi="仿宋_GB2312" w:cs="仿宋_GB2312"/>
          <w:szCs w:val="32"/>
          <w:lang w:val="en-US" w:eastAsia="zh-CN"/>
        </w:rPr>
        <w:t>35.95</w:t>
      </w:r>
      <w:r>
        <w:rPr>
          <w:rFonts w:hint="eastAsia" w:ascii="仿宋_GB2312"/>
          <w:sz w:val="32"/>
          <w:szCs w:val="32"/>
          <w:lang w:val="en-US" w:eastAsia="zh-CN"/>
        </w:rPr>
        <w:t>万元，项目支出经费</w:t>
      </w:r>
      <w:r>
        <w:rPr>
          <w:rFonts w:hint="eastAsia" w:ascii="仿宋_GB2312" w:hAnsi="仿宋_GB2312" w:cs="仿宋_GB2312"/>
          <w:szCs w:val="32"/>
          <w:lang w:val="en-US" w:eastAsia="zh-CN"/>
        </w:rPr>
        <w:t>145.18</w:t>
      </w:r>
      <w:r>
        <w:rPr>
          <w:rFonts w:hint="eastAsia" w:ascii="仿宋_GB2312"/>
          <w:sz w:val="32"/>
          <w:szCs w:val="32"/>
          <w:lang w:val="en-US" w:eastAsia="zh-CN"/>
        </w:rPr>
        <w:t>万元，预算编制经费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能够保障单位在职人员人员经费开支、正常业务开展，实现了临泽县融媒体中心新闻宣传、安全播出、媒体融合发展工作顺利开展。</w:t>
      </w:r>
    </w:p>
    <w:p w14:paraId="2B43BE2E">
      <w:pPr>
        <w:adjustRightInd w:val="0"/>
        <w:snapToGrid w:val="0"/>
        <w:spacing w:line="576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2．预算配置情况分析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>临泽县融媒体中心年初预算经费按照人员经费</w:t>
      </w:r>
      <w:r>
        <w:rPr>
          <w:rFonts w:hint="eastAsia" w:ascii="仿宋_GB2312" w:hAnsi="仿宋_GB2312" w:cs="仿宋_GB2312"/>
          <w:szCs w:val="32"/>
          <w:lang w:val="en-US" w:eastAsia="zh-CN"/>
        </w:rPr>
        <w:t>307.55</w:t>
      </w:r>
      <w:r>
        <w:rPr>
          <w:rFonts w:hint="eastAsia" w:ascii="仿宋_GB2312"/>
          <w:sz w:val="32"/>
          <w:szCs w:val="32"/>
          <w:lang w:val="en-US" w:eastAsia="zh-CN"/>
        </w:rPr>
        <w:t>万元、公用经费</w:t>
      </w:r>
      <w:r>
        <w:rPr>
          <w:rFonts w:hint="eastAsia" w:ascii="仿宋_GB2312" w:hAnsi="仿宋_GB2312" w:cs="仿宋_GB2312"/>
          <w:szCs w:val="32"/>
          <w:lang w:val="en-US" w:eastAsia="zh-CN"/>
        </w:rPr>
        <w:t>35.95</w:t>
      </w:r>
      <w:r>
        <w:rPr>
          <w:rFonts w:hint="eastAsia" w:ascii="仿宋_GB2312"/>
          <w:sz w:val="32"/>
          <w:szCs w:val="32"/>
          <w:lang w:val="en-US" w:eastAsia="zh-CN"/>
        </w:rPr>
        <w:t>万元、项目支出</w:t>
      </w:r>
      <w:r>
        <w:rPr>
          <w:rFonts w:hint="eastAsia" w:ascii="仿宋_GB2312" w:hAnsi="仿宋_GB2312" w:cs="仿宋_GB2312"/>
          <w:szCs w:val="32"/>
          <w:lang w:val="en-US" w:eastAsia="zh-CN"/>
        </w:rPr>
        <w:t>145.18</w:t>
      </w:r>
      <w:r>
        <w:rPr>
          <w:rFonts w:hint="eastAsia" w:ascii="仿宋_GB2312"/>
          <w:sz w:val="32"/>
          <w:szCs w:val="32"/>
          <w:lang w:val="en-US" w:eastAsia="zh-CN"/>
        </w:rPr>
        <w:t>万元（其中项目支出：枣乡临泽新媒体运维费30万元）予以配置，预算编制配置合理，符合单位人员及业务开展需求。</w:t>
      </w:r>
    </w:p>
    <w:p w14:paraId="611B0B14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过程情况分析</w:t>
      </w:r>
    </w:p>
    <w:p w14:paraId="0CD8CD04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1．预算执行情况分析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根据年初设定的绩效目标，各项目标任务总体完成情况较好，预算编制合理、绩效目标明确、资金到位及时、预算执行进度较快；建立了相应的资金管理办法，完善了财务管理和内部控制等制度措施，有效保障了资金安全和绩效目标如期实现。</w:t>
      </w:r>
    </w:p>
    <w:p w14:paraId="7A7F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2．预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算管理情况分析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临泽县融媒体中心部门管理制度较为健全，部门履职、部门效果、满意度及社会评价情况较好，在绩效信息管理完善性等方面还有待提升。</w:t>
      </w:r>
    </w:p>
    <w:p w14:paraId="7A1E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：临泽县融媒体中心2024年度账面固定资产减少1470.4万元，移交广电网络公司临泽县分公司。资产管理制度健全、严格执行相关管理制度，符合事业单位资产管理要求。</w:t>
      </w:r>
    </w:p>
    <w:p w14:paraId="485689A6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</w:p>
    <w:p w14:paraId="29DD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1.职责履行方面：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县融媒体中心坚持以习近平新时代中国特色社会主义思想为指导，围绕全县经济社会高质量发展大局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聚焦举旗帜、聚民心、育新人、兴文化、展形象使命任务，充分发挥宣传职能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把握正确政治方向、舆论导向、价值取向，守正创新、担当作为，唱响主旋律，打好主动仗，做强主阵地，凝聚正能量，提振精气神，不断提高新闻信息生产、传播和服务能力，为推动全县经济社会和各项事业高质量发展提供了有力舆论支持。</w:t>
      </w:r>
    </w:p>
    <w:p w14:paraId="3508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效益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至目前，县内各主流平台共刊稿37983条，其中，县政府门户网站刊发5335条，临泽电视新闻播发1850条，临泽广播新闻播发2161条，甘肃临泽、临泽发布、枣乡临泽APP等新媒体平台刊发28637条。全县在中央及省市级媒体刊稿5036篇，其中：中央级媒体刊发稿件657篇，省级媒体刊发稿件844篇，市级媒体刊发稿件3535篇。制作发布抖音作品2352条、快手2213条、视频号2007条、今日头条微视频2352条、今日头条推送稿件4833条、新浪微博5211条。抖音账号“临泽县融媒体中心”粉丝突破9.2万，获赞227.4万，县级主流媒体的传播力和影响力不断提升。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全年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微波电路安全运行8760小时（全天24小时运行），无线发射系统安全运行8760小时，临泽电视节目安全播出3832.5小时，临泽广播安全播出2190小时，实现了自办节目、无线发射转播信号、微波电路全系统零差错、零事故。</w:t>
      </w:r>
    </w:p>
    <w:p w14:paraId="42C053DD">
      <w:p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四、履职完成情况</w:t>
      </w:r>
    </w:p>
    <w:p w14:paraId="055FD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宣传质效不断提升。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主题宣传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有声势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制定宣传计划，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在各宣传平台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开设《学习贯彻党的二十届三中全会精神》《牢记嘱托 奋力谱写中国式现代化甘肃篇章》《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牢记嘱托建新功 共绘陇原新图景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》《改革新实践》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等系列专题专栏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</w:rPr>
        <w:t>持续深入宣传全县上下学习宣传贯彻党的二十大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二十届三中全会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</w:rPr>
        <w:t>习近平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总书记视察甘肃重要讲话重要指示精神的具体举措和实际行动，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</w:rPr>
        <w:t>推动形成学习宣传贯彻热潮，确保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党的各项方针政策在枣乡大地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</w:rPr>
        <w:t>落地生根。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二是重点宣传有特点。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在网站、广播电视台和新媒体平台相继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《在一线》《工业经济调研行》《写给临泽的诗》《非遗临泽》《乡村故事汇》《高校学子看临泽》《红色临泽》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栏目53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个，全面展示各级各部门单位各方面工作的重要举措和显著成效，切实为全县经济社会发展凝心聚力、鼓劲加油。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1-12月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，共刊发稿件25420条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县政府门户网站刊发6895条，临泽电视新闻播发1252条，临泽广播新闻播发1435条，甘肃临泽、临泽发布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、枣乡临泽APP、抖音、快手等新媒体平台刊发15838条。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三是对外宣传有亮点。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eastAsia="zh-CN"/>
        </w:rPr>
        <w:t>采写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的《31.8万亩制种玉米喜迎丰收》《种农向南飞》《甘肃临泽 无花果喜丰收》等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批特色鲜明、富有成效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稿件在人民日报、新华社、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日报等中央和省级主流媒体刊登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。至目前，在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中央、省市媒体共刊稿5739篇，其中，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中央级媒体刊发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篇，省级媒体刊发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篇，市级媒体刊发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四是新媒体宣传有引力。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制作发布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短视频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作品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6221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其中《吃完天水麻辣烫，来碗临泽大肉面》《跟着悟空游临泽》等20多条短视频点击量达10万+。同时，在全县大型节会赛事活动中多平台开通直播互动，累计观看人数达60万+。与中新社甘肃分社合作推出的“新闻+”产品《绘话临泽》点击量已突破80万人次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抖音账号“临泽县融媒体中心”粉丝突破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10.7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万。</w:t>
      </w:r>
    </w:p>
    <w:p w14:paraId="374FD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意识形态阵地持续巩固。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强化安全播出管控，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投资8万元完成了70米广播电视发射铁塔维护保养，投资18万完成了平川、倪家营两个乡镇广播电视发射站升级改造，保障了中央广播电视节目数字化安全转播。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加强流程操作和应急演练，加大值班人员的培训和管理力度，完成了“元旦”“春节”和全国“两会”等重大活动、重要节目的直播、转播任务和安全播出。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今年以来，自办节目、无线发射转播信号、微波电路全系统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零差错、零事故。</w:t>
      </w:r>
    </w:p>
    <w:p w14:paraId="3B9A1ADA"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三、媒体融合发展深入推进。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积极运用人工智能技术，实现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AI主播播报新闻，在全市开创先河。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改版升级枣乡临泽APP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客户端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，持续推进“新闻+政务服务商务”，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完善服务项目，增设“临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泽号”“新时代文明实践”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“同城”等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端口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添加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各单位微信公众号、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房屋租售、工作招聘、家政服务、影讯等内容，进一步提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升受众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关注度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和客户端粘性。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临泽同城信息平台发布信息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1.7万多条，浏览量达5400多万次。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围绕推进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新时代文明实践工作，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持续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利用广播网络开设“文明临泽 实践有我”空中课堂，进行政策宣讲，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不断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满足公众新闻资讯、视听节目、社会服务、精神滋养等多方面需求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《“文明临泽 ·实践有我”空中课堂开创宣讲工作新局面》被评为全市思想政治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创新案例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。</w:t>
      </w:r>
    </w:p>
    <w:p w14:paraId="1205D902">
      <w:pPr>
        <w:pStyle w:val="18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val="en-US" w:eastAsia="zh-CN"/>
        </w:rPr>
        <w:t>五、</w:t>
      </w:r>
      <w:r>
        <w:rPr>
          <w:rFonts w:hint="eastAsia" w:ascii="仿宋_GB2312" w:hAnsi="仿宋_GB2312" w:cs="仿宋_GB2312"/>
          <w:b/>
          <w:szCs w:val="32"/>
        </w:rPr>
        <w:t>存在的问题</w:t>
      </w:r>
    </w:p>
    <w:p w14:paraId="18B66871">
      <w:pPr>
        <w:pStyle w:val="18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绩效信息管理完善性等方面还有待提升。</w:t>
      </w:r>
    </w:p>
    <w:p w14:paraId="1537165C">
      <w:pPr>
        <w:numPr>
          <w:ilvl w:val="0"/>
          <w:numId w:val="1"/>
        </w:num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</w:rPr>
        <w:t>整改措施或建议</w:t>
      </w:r>
    </w:p>
    <w:p w14:paraId="2DA5E234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一是加强部门明细预算的编制。基本支出的人员、公用支出的预算进一步细化，执行在相关论证充分的基础上进行科学的明细预算。</w:t>
      </w:r>
    </w:p>
    <w:p w14:paraId="6E555CC4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二是研究执行相关预算定额标准。基本支出预算实行定员定额管理，人员支出预算按照工资福利标准和编制定员逐人核定；公用支出预算按照部门性质、职责、工作量差别等划分若干档次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24677A7D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三是强化预算执行管理力度。在科学编制年度部门预算的基础上，在推进落实工作计划的同时，严格执行相关支出预算，及时保障本年度支出预算的执行率。</w:t>
      </w:r>
    </w:p>
    <w:p w14:paraId="0CDF95EB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default" w:ascii="仿宋_GB2312" w:hAnsi="仿宋_GB2312" w:eastAsia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</w:rPr>
        <w:t>其他需要说明的问题</w:t>
      </w:r>
      <w:r>
        <w:rPr>
          <w:rFonts w:hint="eastAsia" w:ascii="仿宋_GB2312" w:hAnsi="仿宋_GB2312" w:cs="仿宋_GB2312"/>
          <w:b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p w14:paraId="1664A1B8">
      <w:pPr>
        <w:pStyle w:val="2"/>
        <w:numPr>
          <w:ilvl w:val="0"/>
          <w:numId w:val="0"/>
        </w:numPr>
        <w:ind w:leftChars="200"/>
        <w:rPr>
          <w:rFonts w:hint="eastAsia" w:eastAsia="仿宋_GB2312"/>
          <w:lang w:eastAsia="zh-CN"/>
        </w:rPr>
      </w:pPr>
    </w:p>
    <w:sectPr>
      <w:headerReference r:id="rId5" w:type="default"/>
      <w:footerReference r:id="rId6" w:type="default"/>
      <w:pgSz w:w="11906" w:h="16838"/>
      <w:pgMar w:top="2154" w:right="1531" w:bottom="1587" w:left="1587" w:header="851" w:footer="1417" w:gutter="0"/>
      <w:pgNumType w:start="4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FB5E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04A2EC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1v350AAAAAMBAAAPAAAAAAAAAAEAIAAAACIAAABk&#10;cnMvZG93bnJldi54bWxQSwECFAAUAAAACACHTuJAkV0Q0N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4A2EC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86B4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AD6B"/>
    <w:multiLevelType w:val="singleLevel"/>
    <w:tmpl w:val="A312AD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TdlY2JlMTBhZjU0MGY2NDYzNWY3ZWI3YTkwNTkifQ=="/>
  </w:docVars>
  <w:rsids>
    <w:rsidRoot w:val="0E891585"/>
    <w:rsid w:val="00127541"/>
    <w:rsid w:val="00190816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5FA7176"/>
    <w:rsid w:val="07084F30"/>
    <w:rsid w:val="07EF58A1"/>
    <w:rsid w:val="08E82583"/>
    <w:rsid w:val="09745809"/>
    <w:rsid w:val="099D2A89"/>
    <w:rsid w:val="0A6D4F24"/>
    <w:rsid w:val="0C441E40"/>
    <w:rsid w:val="0C620E77"/>
    <w:rsid w:val="0C8F394B"/>
    <w:rsid w:val="0CA23CF8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3FA103E"/>
    <w:rsid w:val="1421368B"/>
    <w:rsid w:val="14F84E33"/>
    <w:rsid w:val="15344181"/>
    <w:rsid w:val="17AE46A0"/>
    <w:rsid w:val="181747C7"/>
    <w:rsid w:val="192172B5"/>
    <w:rsid w:val="19A7291C"/>
    <w:rsid w:val="19AC0DF5"/>
    <w:rsid w:val="1AFE4936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FF1CE3"/>
    <w:rsid w:val="215B0A1A"/>
    <w:rsid w:val="21966D7F"/>
    <w:rsid w:val="223203B0"/>
    <w:rsid w:val="22874567"/>
    <w:rsid w:val="24F31ED8"/>
    <w:rsid w:val="25AA29B2"/>
    <w:rsid w:val="26483F30"/>
    <w:rsid w:val="265C1EEB"/>
    <w:rsid w:val="26660934"/>
    <w:rsid w:val="2673108C"/>
    <w:rsid w:val="27722488"/>
    <w:rsid w:val="2A8C7222"/>
    <w:rsid w:val="2A965067"/>
    <w:rsid w:val="2B2A0714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35300E"/>
    <w:rsid w:val="2F124B01"/>
    <w:rsid w:val="307B29B7"/>
    <w:rsid w:val="310A511E"/>
    <w:rsid w:val="313F6F61"/>
    <w:rsid w:val="32D218A0"/>
    <w:rsid w:val="330E71A0"/>
    <w:rsid w:val="33806D65"/>
    <w:rsid w:val="339519F0"/>
    <w:rsid w:val="341A0F4F"/>
    <w:rsid w:val="34D86FD8"/>
    <w:rsid w:val="366900D9"/>
    <w:rsid w:val="36B756E5"/>
    <w:rsid w:val="36CC66A9"/>
    <w:rsid w:val="385F541F"/>
    <w:rsid w:val="39090ACC"/>
    <w:rsid w:val="3A4A475A"/>
    <w:rsid w:val="3A775788"/>
    <w:rsid w:val="3BDF62D0"/>
    <w:rsid w:val="3D6F5574"/>
    <w:rsid w:val="3DB71999"/>
    <w:rsid w:val="3DFE7E20"/>
    <w:rsid w:val="3EDE6683"/>
    <w:rsid w:val="3FB15639"/>
    <w:rsid w:val="3FF95CCA"/>
    <w:rsid w:val="40E70444"/>
    <w:rsid w:val="42325117"/>
    <w:rsid w:val="425F6DF0"/>
    <w:rsid w:val="431C4020"/>
    <w:rsid w:val="45316902"/>
    <w:rsid w:val="46560FFD"/>
    <w:rsid w:val="46A630A7"/>
    <w:rsid w:val="470537CD"/>
    <w:rsid w:val="47385682"/>
    <w:rsid w:val="47CF2E17"/>
    <w:rsid w:val="47DA54D2"/>
    <w:rsid w:val="483161C9"/>
    <w:rsid w:val="48BF5B4C"/>
    <w:rsid w:val="49877B8F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A219E3"/>
    <w:rsid w:val="5305059F"/>
    <w:rsid w:val="534C5C9D"/>
    <w:rsid w:val="53E939B1"/>
    <w:rsid w:val="545D7232"/>
    <w:rsid w:val="55120C02"/>
    <w:rsid w:val="55B92675"/>
    <w:rsid w:val="55CA7946"/>
    <w:rsid w:val="573319C2"/>
    <w:rsid w:val="573F66F7"/>
    <w:rsid w:val="57767448"/>
    <w:rsid w:val="58614B5E"/>
    <w:rsid w:val="586B0DAE"/>
    <w:rsid w:val="58DB507A"/>
    <w:rsid w:val="59744CA8"/>
    <w:rsid w:val="5C434333"/>
    <w:rsid w:val="5C617EA2"/>
    <w:rsid w:val="5CBE3182"/>
    <w:rsid w:val="5D655292"/>
    <w:rsid w:val="5E1060ED"/>
    <w:rsid w:val="5E2B7A29"/>
    <w:rsid w:val="5E5273CC"/>
    <w:rsid w:val="60711C34"/>
    <w:rsid w:val="607F783A"/>
    <w:rsid w:val="60846CF1"/>
    <w:rsid w:val="613C039B"/>
    <w:rsid w:val="630302A6"/>
    <w:rsid w:val="637E428B"/>
    <w:rsid w:val="64E677CE"/>
    <w:rsid w:val="64FF1454"/>
    <w:rsid w:val="661B209D"/>
    <w:rsid w:val="663A2397"/>
    <w:rsid w:val="66F46C93"/>
    <w:rsid w:val="670021E9"/>
    <w:rsid w:val="677F5B67"/>
    <w:rsid w:val="67A142C9"/>
    <w:rsid w:val="68B33A79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70051CAA"/>
    <w:rsid w:val="700B69D4"/>
    <w:rsid w:val="705C6487"/>
    <w:rsid w:val="72A71511"/>
    <w:rsid w:val="72FC6E43"/>
    <w:rsid w:val="73A56B29"/>
    <w:rsid w:val="74B9514E"/>
    <w:rsid w:val="74F22E08"/>
    <w:rsid w:val="75657CBA"/>
    <w:rsid w:val="75797088"/>
    <w:rsid w:val="76466FF6"/>
    <w:rsid w:val="76CA1658"/>
    <w:rsid w:val="7747487C"/>
    <w:rsid w:val="77E23029"/>
    <w:rsid w:val="780853DB"/>
    <w:rsid w:val="78647052"/>
    <w:rsid w:val="79BB7C6D"/>
    <w:rsid w:val="7A485754"/>
    <w:rsid w:val="7A646DD9"/>
    <w:rsid w:val="7BD062B5"/>
    <w:rsid w:val="7C1A1A27"/>
    <w:rsid w:val="7C1E6C14"/>
    <w:rsid w:val="7D6D005F"/>
    <w:rsid w:val="7DA9056C"/>
    <w:rsid w:val="7F8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eastAsia="仿宋_GB2312"/>
      <w:sz w:val="32"/>
    </w:rPr>
  </w:style>
  <w:style w:type="paragraph" w:styleId="4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2">
    <w:name w:val="FollowedHyperlink"/>
    <w:basedOn w:val="11"/>
    <w:qFormat/>
    <w:uiPriority w:val="0"/>
    <w:rPr>
      <w:color w:val="444444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444444"/>
      <w:u w:val="none"/>
    </w:rPr>
  </w:style>
  <w:style w:type="character" w:styleId="15">
    <w:name w:val="HTML Cite"/>
    <w:basedOn w:val="11"/>
    <w:qFormat/>
    <w:uiPriority w:val="0"/>
    <w:rPr>
      <w:i/>
    </w:rPr>
  </w:style>
  <w:style w:type="paragraph" w:customStyle="1" w:styleId="16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17">
    <w:name w:val="hover11"/>
    <w:basedOn w:val="11"/>
    <w:qFormat/>
    <w:uiPriority w:val="0"/>
  </w:style>
  <w:style w:type="paragraph" w:customStyle="1" w:styleId="18">
    <w:name w:val="闻政正文"/>
    <w:basedOn w:val="1"/>
    <w:qFormat/>
    <w:uiPriority w:val="0"/>
    <w:pPr>
      <w:ind w:firstLine="560"/>
    </w:pPr>
    <w:rPr>
      <w:kern w:val="0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4302</Words>
  <Characters>4555</Characters>
  <Lines>2</Lines>
  <Paragraphs>1</Paragraphs>
  <TotalTime>8</TotalTime>
  <ScaleCrop>false</ScaleCrop>
  <LinksUpToDate>false</LinksUpToDate>
  <CharactersWithSpaces>4561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2018-03-06T07:59:00Z</dcterms:created>
  <dc:creator>liulu</dc:creator>
  <cp:lastModifiedBy>橘子</cp:lastModifiedBy>
  <cp:lastPrinted>2022-11-28T14:20:00Z</cp:lastPrinted>
  <dcterms:modified xsi:type="dcterms:W3CDTF">2025-09-18T07:37:43Z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99FC0B1F68F84191AE9BF7A5C3CC18BA_13</vt:lpwstr>
  </property>
  <property fmtid="{D5CDD505-2E9C-101B-9397-08002B2CF9AE}" pid="4" name="KSOTemplateDocerSaveRecord">
    <vt:lpwstr>eyJoZGlkIjoiYzdmYmMyZjcwZTRiYWNhOWVmOThiOWMzMDhkYzUxMmIiLCJ1c2VySWQiOiI2MDk0NTIzMDIifQ==</vt:lpwstr>
  </property>
</Properties>
</file>