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sz w:val="32"/>
          <w:szCs w:val="32"/>
        </w:rPr>
      </w:pPr>
    </w:p>
    <w:p>
      <w:pPr>
        <w:pStyle w:val="5"/>
        <w:pageBreakBefore w:val="0"/>
        <w:kinsoku/>
        <w:wordWrap/>
        <w:overflowPunct/>
        <w:topLinePunct w:val="0"/>
        <w:autoSpaceDE/>
        <w:autoSpaceDN/>
        <w:bidi w:val="0"/>
        <w:adjustRightInd w:val="0"/>
        <w:snapToGrid w:val="0"/>
        <w:spacing w:before="0" w:after="0" w:line="600" w:lineRule="exact"/>
        <w:jc w:val="center"/>
        <w:textAlignment w:val="auto"/>
        <w:rPr>
          <w:rFonts w:hint="eastAsia" w:ascii="方正小标宋简体" w:hAnsi="方正小标宋简体" w:eastAsia="方正小标宋简体" w:cs="方正小标宋简体"/>
          <w:b w:val="0"/>
          <w:sz w:val="44"/>
          <w:szCs w:val="44"/>
          <w:lang w:eastAsia="zh-CN"/>
        </w:rPr>
      </w:pPr>
      <w:r>
        <w:rPr>
          <w:rFonts w:hint="eastAsia" w:ascii="方正小标宋简体" w:hAnsi="方正小标宋简体" w:eastAsia="方正小标宋简体" w:cs="方正小标宋简体"/>
          <w:b w:val="0"/>
          <w:sz w:val="44"/>
          <w:szCs w:val="44"/>
          <w:lang w:eastAsia="zh-CN"/>
        </w:rPr>
        <w:t>临泽县司法局</w:t>
      </w:r>
    </w:p>
    <w:p>
      <w:pPr>
        <w:pStyle w:val="5"/>
        <w:pageBreakBefore w:val="0"/>
        <w:kinsoku/>
        <w:wordWrap/>
        <w:overflowPunct/>
        <w:topLinePunct w:val="0"/>
        <w:autoSpaceDE/>
        <w:autoSpaceDN/>
        <w:bidi w:val="0"/>
        <w:adjustRightInd w:val="0"/>
        <w:snapToGrid w:val="0"/>
        <w:spacing w:before="0" w:after="0" w:line="600" w:lineRule="exact"/>
        <w:jc w:val="center"/>
        <w:textAlignment w:val="auto"/>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lang w:eastAsia="zh-CN"/>
        </w:rPr>
        <w:t>矛盾纠纷</w:t>
      </w:r>
      <w:r>
        <w:rPr>
          <w:rFonts w:hint="eastAsia" w:ascii="方正小标宋简体" w:hAnsi="方正小标宋简体" w:eastAsia="方正小标宋简体" w:cs="方正小标宋简体"/>
          <w:b w:val="0"/>
          <w:sz w:val="44"/>
          <w:szCs w:val="44"/>
        </w:rPr>
        <w:t>个案补贴及法律援助专项经费</w:t>
      </w:r>
    </w:p>
    <w:p>
      <w:pPr>
        <w:pStyle w:val="5"/>
        <w:pageBreakBefore w:val="0"/>
        <w:kinsoku/>
        <w:wordWrap/>
        <w:overflowPunct/>
        <w:topLinePunct w:val="0"/>
        <w:autoSpaceDE/>
        <w:autoSpaceDN/>
        <w:bidi w:val="0"/>
        <w:adjustRightInd w:val="0"/>
        <w:snapToGrid w:val="0"/>
        <w:spacing w:before="0" w:after="0" w:line="600" w:lineRule="exact"/>
        <w:jc w:val="center"/>
        <w:textAlignment w:val="auto"/>
        <w:rPr>
          <w:rFonts w:hint="eastAsia" w:ascii="仿宋_GB2312" w:hAnsi="仿宋_GB2312" w:eastAsia="仿宋_GB2312" w:cs="仿宋_GB2312"/>
          <w:b w:val="0"/>
          <w:sz w:val="32"/>
          <w:szCs w:val="32"/>
        </w:rPr>
      </w:pPr>
      <w:r>
        <w:rPr>
          <w:rFonts w:hint="eastAsia" w:ascii="方正小标宋简体" w:hAnsi="方正小标宋简体" w:eastAsia="方正小标宋简体" w:cs="方正小标宋简体"/>
          <w:b w:val="0"/>
          <w:sz w:val="44"/>
          <w:szCs w:val="44"/>
        </w:rPr>
        <w:t>项目绩效自评报告</w:t>
      </w:r>
    </w:p>
    <w:p>
      <w:pPr>
        <w:pageBreakBefore w:val="0"/>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w:t>
      </w:r>
    </w:p>
    <w:p>
      <w:pPr>
        <w:pStyle w:val="3"/>
        <w:pageBreakBefore w:val="0"/>
        <w:kinsoku/>
        <w:wordWrap/>
        <w:overflowPunct/>
        <w:topLinePunct w:val="0"/>
        <w:autoSpaceDE/>
        <w:autoSpaceDN/>
        <w:bidi w:val="0"/>
        <w:snapToGrid w:val="0"/>
        <w:spacing w:line="600" w:lineRule="exact"/>
        <w:textAlignment w:val="auto"/>
        <w:rPr>
          <w:rFonts w:hint="eastAsia"/>
          <w:lang w:eastAsia="zh-CN"/>
        </w:rPr>
      </w:pPr>
    </w:p>
    <w:p>
      <w:pPr>
        <w:pageBreakBefore w:val="0"/>
        <w:kinsoku/>
        <w:wordWrap/>
        <w:overflowPunct/>
        <w:topLinePunct w:val="0"/>
        <w:autoSpaceDE/>
        <w:autoSpaceDN/>
        <w:bidi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一、项目基本情况</w:t>
      </w:r>
    </w:p>
    <w:p>
      <w:pPr>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宋体"/>
          <w:b w:val="0"/>
          <w:bCs w:val="0"/>
          <w:color w:val="auto"/>
          <w:kern w:val="0"/>
          <w:sz w:val="32"/>
          <w:szCs w:val="32"/>
        </w:rPr>
        <w:t>202</w:t>
      </w:r>
      <w:r>
        <w:rPr>
          <w:rFonts w:hint="eastAsia" w:ascii="仿宋_GB2312" w:hAnsi="仿宋" w:eastAsia="仿宋_GB2312" w:cs="宋体"/>
          <w:color w:val="auto"/>
          <w:kern w:val="0"/>
          <w:sz w:val="32"/>
          <w:szCs w:val="32"/>
        </w:rPr>
        <w:t>4年各镇和道路交通事故调解个案补贴及法律援助专项经费</w:t>
      </w:r>
      <w:r>
        <w:rPr>
          <w:rFonts w:hint="eastAsia" w:ascii="仿宋_GB2312" w:hAnsi="仿宋" w:eastAsia="仿宋_GB2312" w:cs="宋体"/>
          <w:color w:val="000000"/>
          <w:kern w:val="0"/>
          <w:sz w:val="32"/>
          <w:szCs w:val="32"/>
          <w:lang w:eastAsia="zh-CN"/>
        </w:rPr>
        <w:t>项</w:t>
      </w:r>
      <w:r>
        <w:rPr>
          <w:rFonts w:hint="eastAsia" w:ascii="仿宋_GB2312" w:hAnsi="仿宋_GB2312" w:eastAsia="仿宋_GB2312" w:cs="仿宋_GB2312"/>
          <w:b w:val="0"/>
          <w:bCs w:val="0"/>
          <w:sz w:val="32"/>
          <w:szCs w:val="32"/>
        </w:rPr>
        <w:t>为延续性项目，</w:t>
      </w:r>
      <w:r>
        <w:rPr>
          <w:rFonts w:hint="eastAsia" w:ascii="仿宋_GB2312" w:hAnsi="仿宋_GB2312" w:eastAsia="仿宋_GB2312" w:cs="仿宋_GB2312"/>
          <w:b w:val="0"/>
          <w:bCs w:val="0"/>
          <w:sz w:val="32"/>
          <w:szCs w:val="32"/>
          <w:lang w:eastAsia="zh-CN"/>
        </w:rPr>
        <w:t>项目资金主要</w:t>
      </w:r>
      <w:r>
        <w:rPr>
          <w:rFonts w:hint="eastAsia" w:ascii="仿宋_GB2312" w:hAnsi="仿宋" w:eastAsia="仿宋_GB2312" w:cs="宋体"/>
          <w:color w:val="000000"/>
          <w:kern w:val="0"/>
          <w:sz w:val="32"/>
          <w:szCs w:val="32"/>
        </w:rPr>
        <w:t>包含</w:t>
      </w:r>
      <w:r>
        <w:rPr>
          <w:rFonts w:hint="eastAsia" w:ascii="仿宋_GB2312" w:hAnsi="仿宋" w:eastAsia="仿宋_GB2312" w:cs="宋体"/>
          <w:color w:val="000000"/>
          <w:kern w:val="0"/>
          <w:sz w:val="32"/>
          <w:szCs w:val="32"/>
          <w:lang w:eastAsia="zh-CN"/>
        </w:rPr>
        <w:t>两部分内容，第一部分为</w:t>
      </w:r>
      <w:r>
        <w:rPr>
          <w:rFonts w:hint="eastAsia" w:ascii="仿宋_GB2312" w:hAnsi="仿宋" w:eastAsia="仿宋_GB2312" w:cs="宋体"/>
          <w:color w:val="auto"/>
          <w:kern w:val="0"/>
          <w:sz w:val="32"/>
          <w:szCs w:val="32"/>
        </w:rPr>
        <w:t>各镇和道路交通事故调解个案补贴</w:t>
      </w:r>
      <w:r>
        <w:rPr>
          <w:rFonts w:hint="eastAsia" w:ascii="仿宋_GB2312" w:hAnsi="仿宋" w:eastAsia="仿宋_GB2312" w:cs="宋体"/>
          <w:color w:val="auto"/>
          <w:kern w:val="0"/>
          <w:sz w:val="32"/>
          <w:szCs w:val="32"/>
          <w:lang w:eastAsia="zh-CN"/>
        </w:rPr>
        <w:t>专项经费，</w:t>
      </w:r>
      <w:r>
        <w:rPr>
          <w:rFonts w:hint="eastAsia" w:ascii="仿宋_GB2312" w:hAnsi="仿宋" w:eastAsia="仿宋_GB2312" w:cs="宋体"/>
          <w:color w:val="000000"/>
          <w:kern w:val="0"/>
          <w:sz w:val="32"/>
          <w:szCs w:val="32"/>
          <w:lang w:eastAsia="zh-CN"/>
        </w:rPr>
        <w:t>第二部分为法律援助经费。以“三抓三促”行动和主动创稳行动为抓手，坚持以需求为导向、以质效为目标,统筹推进公共法律服务体系建设,密织服务网络,创新服务方式,拓展服务领域,为群众提供优质高效的公共法律服务，为维护全县经济社会发展稳定做出了积极贡献。</w:t>
      </w:r>
    </w:p>
    <w:p>
      <w:pPr>
        <w:pageBreakBefore w:val="0"/>
        <w:kinsoku/>
        <w:wordWrap/>
        <w:overflowPunct/>
        <w:topLinePunct w:val="0"/>
        <w:autoSpaceDE/>
        <w:autoSpaceDN/>
        <w:bidi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二、项目资金情况</w:t>
      </w:r>
    </w:p>
    <w:p>
      <w:pPr>
        <w:pageBreakBefore w:val="0"/>
        <w:kinsoku/>
        <w:wordWrap/>
        <w:overflowPunct/>
        <w:topLinePunct w:val="0"/>
        <w:autoSpaceDE/>
        <w:autoSpaceDN/>
        <w:bidi w:val="0"/>
        <w:snapToGrid w:val="0"/>
        <w:spacing w:line="600" w:lineRule="exact"/>
        <w:ind w:firstLine="643"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_GB2312" w:eastAsia="仿宋_GB2312" w:cs="仿宋_GB2312"/>
          <w:b/>
          <w:bCs w:val="0"/>
          <w:sz w:val="32"/>
          <w:szCs w:val="32"/>
          <w:lang w:val="en-US" w:eastAsia="zh-CN"/>
        </w:rPr>
        <w:t>（一）资金到位情况。</w:t>
      </w:r>
      <w:r>
        <w:rPr>
          <w:rFonts w:hint="eastAsia" w:ascii="仿宋_GB2312" w:hAnsi="仿宋_GB2312" w:eastAsia="仿宋_GB2312" w:cs="仿宋_GB2312"/>
          <w:sz w:val="32"/>
          <w:szCs w:val="32"/>
          <w:lang w:val="en-US" w:eastAsia="zh-CN"/>
        </w:rPr>
        <w:t>2024年县财政共拨给司法局</w:t>
      </w:r>
      <w:r>
        <w:rPr>
          <w:rFonts w:hint="eastAsia" w:ascii="仿宋_GB2312" w:hAnsi="仿宋" w:eastAsia="仿宋_GB2312" w:cs="宋体"/>
          <w:color w:val="000000"/>
          <w:kern w:val="0"/>
          <w:sz w:val="32"/>
          <w:szCs w:val="32"/>
        </w:rPr>
        <w:t>各镇和道路交通事故调解个案补贴及法律援助专项经费</w:t>
      </w:r>
      <w:r>
        <w:rPr>
          <w:rFonts w:hint="eastAsia" w:ascii="仿宋_GB2312" w:hAnsi="仿宋" w:eastAsia="仿宋_GB2312" w:cs="宋体"/>
          <w:color w:val="000000"/>
          <w:kern w:val="0"/>
          <w:sz w:val="32"/>
          <w:szCs w:val="32"/>
          <w:lang w:val="en-US" w:eastAsia="zh-CN"/>
        </w:rPr>
        <w:t>20万元，资金于年初全部到位。</w:t>
      </w:r>
      <w:r>
        <w:rPr>
          <w:rFonts w:hint="eastAsia" w:ascii="仿宋_GB2312" w:hAnsi="仿宋" w:eastAsia="仿宋_GB2312" w:cs="宋体"/>
          <w:color w:val="000000"/>
          <w:kern w:val="0"/>
          <w:sz w:val="32"/>
          <w:szCs w:val="32"/>
          <w:lang w:val="en-US" w:eastAsia="zh-CN"/>
        </w:rPr>
        <w:br w:type="textWrapping"/>
      </w:r>
      <w:r>
        <w:rPr>
          <w:rFonts w:hint="eastAsia" w:ascii="仿宋_GB2312" w:hAnsi="仿宋" w:eastAsia="仿宋_GB2312" w:cs="宋体"/>
          <w:color w:val="000000"/>
          <w:kern w:val="0"/>
          <w:sz w:val="32"/>
          <w:szCs w:val="32"/>
          <w:lang w:val="en-US" w:eastAsia="zh-CN"/>
        </w:rPr>
        <w:t xml:space="preserve">    </w:t>
      </w:r>
      <w:r>
        <w:rPr>
          <w:rFonts w:hint="eastAsia" w:ascii="仿宋_GB2312" w:hAnsi="仿宋_GB2312" w:eastAsia="仿宋_GB2312" w:cs="仿宋_GB2312"/>
          <w:b/>
          <w:bCs w:val="0"/>
          <w:sz w:val="32"/>
          <w:szCs w:val="32"/>
          <w:lang w:val="en-US" w:eastAsia="zh-CN"/>
        </w:rPr>
        <w:t>（二）资金执行情况。</w:t>
      </w:r>
      <w:r>
        <w:rPr>
          <w:rFonts w:hint="eastAsia" w:ascii="仿宋_GB2312" w:hAnsi="仿宋_GB2312" w:eastAsia="仿宋_GB2312" w:cs="仿宋_GB2312"/>
          <w:sz w:val="32"/>
          <w:szCs w:val="32"/>
          <w:lang w:val="en-US" w:eastAsia="zh-CN"/>
        </w:rPr>
        <w:t>2024年</w:t>
      </w:r>
      <w:r>
        <w:rPr>
          <w:rFonts w:hint="eastAsia" w:ascii="仿宋_GB2312" w:hAnsi="仿宋" w:eastAsia="仿宋_GB2312" w:cs="宋体"/>
          <w:color w:val="000000"/>
          <w:kern w:val="0"/>
          <w:sz w:val="32"/>
          <w:szCs w:val="32"/>
        </w:rPr>
        <w:t>各镇和道路交通事故调解个案补贴及法律援助专项经费</w:t>
      </w:r>
      <w:r>
        <w:rPr>
          <w:rFonts w:hint="eastAsia" w:ascii="仿宋_GB2312" w:hAnsi="仿宋" w:eastAsia="仿宋_GB2312" w:cs="宋体"/>
          <w:color w:val="000000"/>
          <w:kern w:val="0"/>
          <w:sz w:val="32"/>
          <w:szCs w:val="32"/>
          <w:lang w:val="en-US" w:eastAsia="zh-CN"/>
        </w:rPr>
        <w:t>年内全部完成支付，支付执行到位。</w:t>
      </w:r>
    </w:p>
    <w:p>
      <w:pPr>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w:t>
      </w:r>
      <w:r>
        <w:rPr>
          <w:rFonts w:hint="eastAsia" w:ascii="仿宋_GB2312" w:hAnsi="仿宋" w:eastAsia="仿宋_GB2312" w:cs="宋体"/>
          <w:color w:val="000000"/>
          <w:kern w:val="0"/>
          <w:sz w:val="32"/>
          <w:szCs w:val="32"/>
        </w:rPr>
        <w:t>各镇和道路交通事故调解个案补贴</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主要是7</w:t>
      </w:r>
      <w:r>
        <w:rPr>
          <w:rFonts w:hint="eastAsia" w:ascii="仿宋_GB2312" w:hAnsi="仿宋" w:eastAsia="仿宋_GB2312" w:cs="宋体"/>
          <w:color w:val="000000"/>
          <w:kern w:val="0"/>
          <w:sz w:val="32"/>
          <w:szCs w:val="32"/>
          <w:lang w:eastAsia="zh-CN"/>
        </w:rPr>
        <w:t>个镇（包括</w:t>
      </w: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lang w:eastAsia="zh-CN"/>
        </w:rPr>
        <w:t>个社区）的人民调解员及县道路交通事故调解中队调解的各类矛盾纠纷产生的个案补贴，根据补贴标准进行资金申报，按季度发放资金，</w:t>
      </w:r>
      <w:r>
        <w:rPr>
          <w:rFonts w:hint="eastAsia" w:ascii="仿宋_GB2312" w:hAnsi="仿宋" w:eastAsia="仿宋_GB2312" w:cs="宋体"/>
          <w:color w:val="000000"/>
          <w:kern w:val="0"/>
          <w:sz w:val="32"/>
          <w:szCs w:val="32"/>
          <w:lang w:val="en-US" w:eastAsia="zh-CN"/>
        </w:rPr>
        <w:t>年内完成资金支付4.29万元。</w:t>
      </w:r>
    </w:p>
    <w:p>
      <w:pPr>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2.</w:t>
      </w:r>
      <w:r>
        <w:rPr>
          <w:rFonts w:hint="eastAsia" w:ascii="仿宋_GB2312" w:hAnsi="仿宋" w:eastAsia="仿宋_GB2312" w:cs="宋体"/>
          <w:color w:val="000000"/>
          <w:kern w:val="0"/>
          <w:sz w:val="32"/>
          <w:szCs w:val="32"/>
        </w:rPr>
        <w:t>法律援助专项经费</w:t>
      </w:r>
      <w:r>
        <w:rPr>
          <w:rFonts w:hint="eastAsia" w:ascii="仿宋_GB2312" w:hAnsi="仿宋" w:eastAsia="仿宋_GB2312" w:cs="宋体"/>
          <w:color w:val="000000"/>
          <w:kern w:val="0"/>
          <w:sz w:val="32"/>
          <w:szCs w:val="32"/>
          <w:lang w:eastAsia="zh-CN"/>
        </w:rPr>
        <w:t>主要</w:t>
      </w:r>
      <w:r>
        <w:rPr>
          <w:rFonts w:hint="eastAsia" w:ascii="仿宋_GB2312" w:hAnsi="宋体" w:eastAsia="仿宋_GB2312" w:cs="仿宋_GB2312"/>
          <w:color w:val="000000"/>
          <w:kern w:val="0"/>
          <w:sz w:val="32"/>
          <w:szCs w:val="32"/>
          <w:lang w:bidi="ar"/>
        </w:rPr>
        <w:t>为符合法律援助条件的农民工、残疾人、妇女、老年人、未成年人等困难群众、特殊群体提供必要的法律帮助</w:t>
      </w:r>
      <w:r>
        <w:rPr>
          <w:rFonts w:hint="eastAsia" w:ascii="仿宋_GB2312" w:hAnsi="宋体" w:eastAsia="仿宋_GB2312" w:cs="仿宋_GB2312"/>
          <w:color w:val="000000"/>
          <w:kern w:val="0"/>
          <w:sz w:val="32"/>
          <w:szCs w:val="32"/>
          <w:lang w:eastAsia="zh-CN" w:bidi="ar"/>
        </w:rPr>
        <w:t>，</w:t>
      </w:r>
      <w:r>
        <w:rPr>
          <w:rFonts w:hint="eastAsia" w:ascii="仿宋_GB2312" w:eastAsia="仿宋_GB2312"/>
          <w:sz w:val="32"/>
          <w:szCs w:val="32"/>
        </w:rPr>
        <w:t>确保困难人群能够打得起官司、感受到公平正义，</w:t>
      </w:r>
      <w:r>
        <w:rPr>
          <w:rFonts w:hint="eastAsia" w:ascii="仿宋_GB2312" w:hAnsi="宋体" w:eastAsia="仿宋_GB2312" w:cs="仿宋_GB2312"/>
          <w:color w:val="000000"/>
          <w:kern w:val="0"/>
          <w:sz w:val="32"/>
          <w:szCs w:val="32"/>
          <w:lang w:eastAsia="zh-CN" w:bidi="ar"/>
        </w:rPr>
        <w:t>并对形成的案件进行评查，根据评查结果发放法律援助补贴</w:t>
      </w:r>
      <w:r>
        <w:rPr>
          <w:rFonts w:hint="eastAsia" w:ascii="仿宋_GB2312" w:eastAsia="仿宋_GB2312" w:cs="仿宋_GB2312"/>
          <w:color w:val="000000"/>
          <w:kern w:val="0"/>
          <w:sz w:val="32"/>
          <w:szCs w:val="32"/>
          <w:lang w:eastAsia="zh-CN" w:bidi="ar"/>
        </w:rPr>
        <w:t>，</w:t>
      </w:r>
      <w:r>
        <w:rPr>
          <w:rFonts w:hint="eastAsia" w:ascii="仿宋_GB2312" w:hAnsi="仿宋" w:eastAsia="仿宋_GB2312" w:cs="宋体"/>
          <w:color w:val="000000"/>
          <w:kern w:val="0"/>
          <w:sz w:val="32"/>
          <w:szCs w:val="32"/>
          <w:lang w:eastAsia="zh-CN"/>
        </w:rPr>
        <w:t>年内完成资金支付</w:t>
      </w:r>
      <w:r>
        <w:rPr>
          <w:rFonts w:hint="eastAsia" w:ascii="仿宋_GB2312" w:hAnsi="仿宋" w:eastAsia="仿宋_GB2312" w:cs="宋体"/>
          <w:color w:val="000000"/>
          <w:kern w:val="0"/>
          <w:sz w:val="32"/>
          <w:szCs w:val="32"/>
          <w:lang w:val="en-US" w:eastAsia="zh-CN"/>
        </w:rPr>
        <w:t>15.71万元。</w:t>
      </w:r>
    </w:p>
    <w:p>
      <w:pPr>
        <w:pageBreakBefore w:val="0"/>
        <w:kinsoku/>
        <w:wordWrap/>
        <w:overflowPunct/>
        <w:topLinePunct w:val="0"/>
        <w:autoSpaceDE/>
        <w:autoSpaceDN/>
        <w:bidi w:val="0"/>
        <w:snapToGrid w:val="0"/>
        <w:spacing w:line="60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lang w:eastAsia="zh-CN"/>
        </w:rPr>
        <w:t>（三）资金管理情况。</w:t>
      </w:r>
      <w:r>
        <w:rPr>
          <w:rFonts w:hint="eastAsia" w:ascii="仿宋_GB2312" w:hAnsi="仿宋" w:eastAsia="仿宋_GB2312" w:cs="宋体"/>
          <w:color w:val="auto"/>
          <w:kern w:val="0"/>
          <w:sz w:val="32"/>
          <w:szCs w:val="32"/>
          <w:lang w:eastAsia="zh-CN"/>
        </w:rPr>
        <w:t>县司法局严格按照</w:t>
      </w:r>
      <w:r>
        <w:rPr>
          <w:rFonts w:hint="eastAsia" w:ascii="仿宋_GB2312" w:hAnsi="仿宋" w:eastAsia="仿宋_GB2312"/>
          <w:sz w:val="32"/>
          <w:szCs w:val="32"/>
        </w:rPr>
        <w:t>《中华人民共和国法律援助法》和《甘肃省法律援助条例》，</w:t>
      </w:r>
      <w:r>
        <w:rPr>
          <w:rFonts w:hint="eastAsia" w:ascii="仿宋_GB2312" w:hAnsi="仿宋" w:eastAsia="仿宋_GB2312" w:cs="宋体"/>
          <w:color w:val="auto"/>
          <w:kern w:val="0"/>
          <w:sz w:val="32"/>
          <w:szCs w:val="32"/>
          <w:lang w:eastAsia="zh-CN"/>
        </w:rPr>
        <w:t>《张掖市政法委</w:t>
      </w:r>
      <w:r>
        <w:rPr>
          <w:rFonts w:hint="eastAsia" w:ascii="仿宋_GB2312" w:hAnsi="仿宋" w:eastAsia="仿宋_GB2312" w:cs="宋体"/>
          <w:color w:val="auto"/>
          <w:kern w:val="0"/>
          <w:sz w:val="32"/>
          <w:szCs w:val="32"/>
          <w:lang w:val="en-US" w:eastAsia="zh-CN"/>
        </w:rPr>
        <w:t xml:space="preserve"> 张掖</w:t>
      </w:r>
      <w:r>
        <w:rPr>
          <w:rFonts w:hint="eastAsia" w:ascii="仿宋_GB2312" w:hAnsi="仿宋" w:eastAsia="仿宋_GB2312" w:cs="宋体"/>
          <w:color w:val="auto"/>
          <w:kern w:val="0"/>
          <w:sz w:val="32"/>
          <w:szCs w:val="32"/>
          <w:lang w:eastAsia="zh-CN"/>
        </w:rPr>
        <w:t>市财政局</w:t>
      </w:r>
      <w:r>
        <w:rPr>
          <w:rFonts w:hint="eastAsia" w:ascii="仿宋_GB2312" w:hAnsi="仿宋" w:eastAsia="仿宋_GB2312" w:cs="宋体"/>
          <w:color w:val="auto"/>
          <w:kern w:val="0"/>
          <w:sz w:val="32"/>
          <w:szCs w:val="32"/>
          <w:lang w:val="en-US" w:eastAsia="zh-CN"/>
        </w:rPr>
        <w:t xml:space="preserve"> 张掖</w:t>
      </w:r>
      <w:r>
        <w:rPr>
          <w:rFonts w:hint="eastAsia" w:ascii="仿宋_GB2312" w:hAnsi="仿宋" w:eastAsia="仿宋_GB2312" w:cs="宋体"/>
          <w:color w:val="auto"/>
          <w:kern w:val="0"/>
          <w:sz w:val="32"/>
          <w:szCs w:val="32"/>
          <w:lang w:eastAsia="zh-CN"/>
        </w:rPr>
        <w:t>市司法局关于规范人民调解“个案补贴”标准的意见》和《中共临泽县委办公室临泽县县人民政府关于印应发临泽县基层矛盾纠纷调处个案补贴办法》等法律法规，</w:t>
      </w:r>
      <w:r>
        <w:rPr>
          <w:rFonts w:hint="eastAsia" w:ascii="仿宋_GB2312" w:hAnsi="仿宋" w:eastAsia="仿宋_GB2312" w:cs="宋体"/>
          <w:color w:val="000000"/>
          <w:kern w:val="0"/>
          <w:sz w:val="32"/>
          <w:szCs w:val="32"/>
          <w:lang w:val="en-US" w:eastAsia="zh-CN"/>
        </w:rPr>
        <w:t>积极合理利用专项资金，</w:t>
      </w: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sz w:val="32"/>
          <w:szCs w:val="32"/>
          <w:lang w:eastAsia="zh-CN"/>
        </w:rPr>
        <w:t>目</w:t>
      </w:r>
      <w:r>
        <w:rPr>
          <w:rFonts w:hint="eastAsia" w:ascii="仿宋_GB2312" w:hAnsi="仿宋_GB2312" w:eastAsia="仿宋_GB2312" w:cs="仿宋_GB2312"/>
          <w:b w:val="0"/>
          <w:bCs w:val="0"/>
          <w:sz w:val="32"/>
          <w:szCs w:val="32"/>
        </w:rPr>
        <w:t>费用支出符合相关法律法规规定，符合政府重大决策部署，符合国民经济和社会发展规划及其他专项规划要求，与“三抓三促”行动和“主动创稳”行动紧密相连，符合“司法惠民”理念，最大限度满足群众的法律需求</w:t>
      </w:r>
      <w:r>
        <w:rPr>
          <w:rFonts w:hint="eastAsia" w:ascii="仿宋_GB2312" w:hAnsi="仿宋_GB2312" w:eastAsia="仿宋_GB2312" w:cs="仿宋_GB2312"/>
          <w:b w:val="0"/>
          <w:bCs w:val="0"/>
          <w:sz w:val="32"/>
          <w:szCs w:val="32"/>
          <w:lang w:eastAsia="zh-CN"/>
        </w:rPr>
        <w:t>，</w:t>
      </w:r>
      <w:r>
        <w:rPr>
          <w:rFonts w:hint="eastAsia" w:ascii="仿宋_GB2312" w:hAnsi="仿宋" w:eastAsia="仿宋_GB2312" w:cs="宋体"/>
          <w:color w:val="000000"/>
          <w:kern w:val="0"/>
          <w:sz w:val="32"/>
          <w:szCs w:val="32"/>
          <w:lang w:val="en-US" w:eastAsia="zh-CN"/>
        </w:rPr>
        <w:t>不存在违规发放项目资金等现象。</w:t>
      </w:r>
    </w:p>
    <w:p>
      <w:pPr>
        <w:pageBreakBefore w:val="0"/>
        <w:kinsoku/>
        <w:wordWrap/>
        <w:overflowPunct/>
        <w:topLinePunct w:val="0"/>
        <w:autoSpaceDE/>
        <w:autoSpaceDN/>
        <w:bidi w:val="0"/>
        <w:snapToGrid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三、总体绩效目标完成情况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 w:eastAsia="仿宋_GB2312" w:cs="宋体"/>
          <w:color w:val="000000"/>
          <w:kern w:val="0"/>
          <w:sz w:val="32"/>
          <w:szCs w:val="32"/>
          <w:lang w:eastAsia="zh-CN"/>
        </w:rPr>
        <w:t>通过</w:t>
      </w:r>
      <w:r>
        <w:rPr>
          <w:rFonts w:hint="eastAsia" w:ascii="仿宋_GB2312" w:hAnsi="仿宋" w:eastAsia="仿宋_GB2312" w:cs="宋体"/>
          <w:b w:val="0"/>
          <w:bCs w:val="0"/>
          <w:color w:val="auto"/>
          <w:kern w:val="0"/>
          <w:sz w:val="32"/>
          <w:szCs w:val="32"/>
        </w:rPr>
        <w:t>202</w:t>
      </w:r>
      <w:r>
        <w:rPr>
          <w:rFonts w:hint="eastAsia" w:ascii="仿宋_GB2312" w:hAnsi="仿宋" w:eastAsia="仿宋_GB2312" w:cs="宋体"/>
          <w:color w:val="auto"/>
          <w:kern w:val="0"/>
          <w:sz w:val="32"/>
          <w:szCs w:val="32"/>
        </w:rPr>
        <w:t>4年各镇和道路交通事故调解个案补贴及法律援助专项经费</w:t>
      </w:r>
      <w:r>
        <w:rPr>
          <w:rFonts w:hint="eastAsia" w:ascii="仿宋_GB2312" w:hAnsi="仿宋" w:eastAsia="仿宋_GB2312" w:cs="宋体"/>
          <w:color w:val="000000"/>
          <w:kern w:val="0"/>
          <w:sz w:val="32"/>
          <w:szCs w:val="32"/>
          <w:lang w:eastAsia="zh-CN"/>
        </w:rPr>
        <w:t>实施</w:t>
      </w:r>
      <w:r>
        <w:rPr>
          <w:rFonts w:hint="eastAsia" w:ascii="仿宋_GB2312" w:hAnsi="仿宋" w:eastAsia="仿宋_GB2312" w:cs="宋体"/>
          <w:color w:val="auto"/>
          <w:kern w:val="0"/>
          <w:sz w:val="32"/>
          <w:szCs w:val="32"/>
          <w:lang w:val="en-US" w:eastAsia="zh-CN"/>
        </w:rPr>
        <w:t>,进一步</w:t>
      </w:r>
      <w:r>
        <w:rPr>
          <w:rFonts w:hint="eastAsia" w:ascii="仿宋_GB2312" w:hAnsi="仿宋" w:eastAsia="仿宋_GB2312" w:cs="宋体"/>
          <w:color w:val="000000"/>
          <w:kern w:val="0"/>
          <w:sz w:val="32"/>
          <w:szCs w:val="32"/>
          <w:lang w:eastAsia="zh-CN"/>
        </w:rPr>
        <w:t>激发了人民调解员工作积极性，有针对性的</w:t>
      </w:r>
      <w:r>
        <w:rPr>
          <w:rFonts w:hint="eastAsia" w:ascii="仿宋_GB2312" w:hAnsi="仿宋" w:eastAsia="仿宋_GB2312" w:cs="宋体"/>
          <w:color w:val="000000"/>
          <w:kern w:val="0"/>
          <w:sz w:val="32"/>
          <w:szCs w:val="32"/>
        </w:rPr>
        <w:t>排查可能影响稳定的不稳定因素</w:t>
      </w:r>
      <w:r>
        <w:rPr>
          <w:rFonts w:hint="eastAsia" w:ascii="仿宋_GB2312" w:hAnsi="仿宋" w:eastAsia="仿宋_GB2312" w:cs="宋体"/>
          <w:color w:val="000000"/>
          <w:kern w:val="0"/>
          <w:sz w:val="32"/>
          <w:szCs w:val="32"/>
          <w:lang w:eastAsia="zh-CN"/>
        </w:rPr>
        <w:t>，坚持“源头预防，多元化解”诉源治理，充分运用“民主说事会”“七法四必访”“云端调解”等多元调解机制，抓早抓小，应调尽调，就地化解</w:t>
      </w:r>
      <w:r>
        <w:rPr>
          <w:rFonts w:hint="eastAsia" w:ascii="仿宋_GB2312" w:hAnsi="仿宋" w:eastAsia="仿宋_GB2312" w:cs="宋体"/>
          <w:color w:val="000000"/>
          <w:kern w:val="0"/>
          <w:sz w:val="32"/>
          <w:szCs w:val="32"/>
        </w:rPr>
        <w:t>，为维护社会和谐稳定筑牢第一道防线。</w:t>
      </w:r>
      <w:r>
        <w:rPr>
          <w:rFonts w:hint="eastAsia" w:ascii="仿宋_GB2312" w:hAnsi="仿宋" w:eastAsia="仿宋_GB2312" w:cs="宋体"/>
          <w:color w:val="000000"/>
          <w:kern w:val="0"/>
          <w:sz w:val="32"/>
          <w:szCs w:val="32"/>
          <w:lang w:eastAsia="zh-CN"/>
        </w:rPr>
        <w:t>为经济困难群众和符合法定条件的其他当事人无偿提供法律咨询、代理、刑事辩护等法律服务，维护</w:t>
      </w:r>
      <w:r>
        <w:rPr>
          <w:rFonts w:hint="eastAsia" w:ascii="仿宋_GB2312" w:hAnsi="仿宋" w:eastAsia="仿宋_GB2312" w:cs="宋体"/>
          <w:color w:val="000000"/>
          <w:kern w:val="0"/>
          <w:sz w:val="32"/>
          <w:szCs w:val="32"/>
        </w:rPr>
        <w:t>受援人</w:t>
      </w:r>
      <w:r>
        <w:rPr>
          <w:rFonts w:hint="eastAsia" w:ascii="仿宋_GB2312" w:hAnsi="仿宋" w:eastAsia="仿宋_GB2312" w:cs="宋体"/>
          <w:color w:val="000000"/>
          <w:kern w:val="0"/>
          <w:sz w:val="32"/>
          <w:szCs w:val="32"/>
          <w:lang w:eastAsia="zh-CN"/>
        </w:rPr>
        <w:t>合法权益，</w:t>
      </w:r>
      <w:r>
        <w:rPr>
          <w:rFonts w:hint="eastAsia" w:ascii="仿宋_GB2312" w:hAnsi="宋体" w:eastAsia="仿宋_GB2312" w:cs="仿宋_GB2312"/>
          <w:color w:val="000000"/>
          <w:kern w:val="0"/>
          <w:sz w:val="32"/>
          <w:szCs w:val="32"/>
          <w:lang w:bidi="ar"/>
        </w:rPr>
        <w:t>做到符合法律援助条件群众“应援尽援”，实现法律援助“全覆盖”</w:t>
      </w:r>
      <w:r>
        <w:rPr>
          <w:rFonts w:hint="eastAsia" w:ascii="仿宋_GB2312" w:eastAsia="仿宋_GB2312" w:cs="仿宋_GB2312"/>
          <w:color w:val="000000"/>
          <w:kern w:val="0"/>
          <w:sz w:val="32"/>
          <w:szCs w:val="32"/>
          <w:lang w:eastAsia="zh-CN" w:bidi="ar"/>
        </w:rPr>
        <w:t>。</w:t>
      </w:r>
      <w:r>
        <w:rPr>
          <w:rFonts w:hint="eastAsia" w:ascii="仿宋_GB2312" w:hAnsi="仿宋" w:eastAsia="仿宋_GB2312" w:cs="宋体"/>
          <w:color w:val="000000"/>
          <w:kern w:val="0"/>
          <w:sz w:val="32"/>
          <w:szCs w:val="32"/>
        </w:rPr>
        <w:t>本次绩效评估遵循全面考虑、重点突出的原则，通过资料收集与审核、拟定评估方案、</w:t>
      </w:r>
      <w:r>
        <w:rPr>
          <w:rFonts w:hint="eastAsia" w:ascii="仿宋_GB2312" w:hAnsi="仿宋" w:eastAsia="仿宋_GB2312" w:cs="宋体"/>
          <w:color w:val="000000"/>
          <w:kern w:val="0"/>
          <w:sz w:val="32"/>
          <w:szCs w:val="32"/>
          <w:lang w:eastAsia="zh-CN"/>
        </w:rPr>
        <w:t>讨论研究</w:t>
      </w:r>
      <w:r>
        <w:rPr>
          <w:rFonts w:hint="eastAsia" w:ascii="仿宋_GB2312" w:hAnsi="仿宋" w:eastAsia="仿宋_GB2312" w:cs="宋体"/>
          <w:color w:val="000000"/>
          <w:kern w:val="0"/>
          <w:sz w:val="32"/>
          <w:szCs w:val="32"/>
        </w:rPr>
        <w:t>、综合评估、提交报告等工作程序，对</w:t>
      </w:r>
      <w:r>
        <w:rPr>
          <w:rFonts w:hint="eastAsia" w:ascii="仿宋_GB2312" w:hAnsi="仿宋" w:eastAsia="仿宋_GB2312" w:cs="宋体"/>
          <w:color w:val="000000"/>
          <w:kern w:val="0"/>
          <w:sz w:val="32"/>
          <w:szCs w:val="32"/>
          <w:lang w:val="en-US" w:eastAsia="zh-CN"/>
        </w:rPr>
        <w:t>2024年各镇和道路交通事故调解个案补贴及法律援助专项经费</w:t>
      </w:r>
      <w:r>
        <w:rPr>
          <w:rFonts w:hint="eastAsia" w:ascii="仿宋_GB2312" w:hAnsi="仿宋" w:eastAsia="仿宋_GB2312" w:cs="宋体"/>
          <w:color w:val="000000"/>
          <w:kern w:val="0"/>
          <w:sz w:val="32"/>
          <w:szCs w:val="32"/>
          <w:lang w:eastAsia="zh-CN"/>
        </w:rPr>
        <w:t>项目</w:t>
      </w:r>
      <w:r>
        <w:rPr>
          <w:rFonts w:hint="eastAsia" w:ascii="仿宋_GB2312" w:hAnsi="仿宋" w:eastAsia="仿宋_GB2312" w:cs="宋体"/>
          <w:color w:val="000000"/>
          <w:kern w:val="0"/>
          <w:sz w:val="32"/>
          <w:szCs w:val="32"/>
        </w:rPr>
        <w:t>进行全面评估。</w:t>
      </w:r>
      <w:r>
        <w:rPr>
          <w:rFonts w:hint="eastAsia" w:ascii="仿宋_GB2312" w:eastAsia="仿宋_GB2312" w:cs="仿宋_GB2312"/>
          <w:color w:val="000000"/>
          <w:kern w:val="0"/>
          <w:sz w:val="32"/>
          <w:szCs w:val="32"/>
          <w:lang w:eastAsia="zh-CN" w:bidi="ar"/>
        </w:rPr>
        <w:t>资金</w:t>
      </w:r>
      <w:r>
        <w:rPr>
          <w:rFonts w:hint="eastAsia" w:ascii="仿宋_GB2312" w:hAnsi="仿宋_GB2312" w:eastAsia="仿宋_GB2312" w:cs="仿宋_GB2312"/>
          <w:b w:val="0"/>
          <w:bCs/>
          <w:sz w:val="32"/>
          <w:szCs w:val="32"/>
          <w:lang w:val="en-US"/>
        </w:rPr>
        <w:t>使用符合国家财经法规和财务管理制度及有关资金管理办法的规定，资金拨付有完整的审批手续、资金符合部门预算批复的用途，按照资金支出的范围、用途控制，坚持专款专用，不挤占挪用，不存在截留、挤占、挪用、虚列支出情况</w:t>
      </w:r>
      <w:r>
        <w:rPr>
          <w:rFonts w:hint="eastAsia" w:ascii="仿宋_GB2312" w:hAnsi="仿宋_GB2312" w:eastAsia="仿宋_GB2312" w:cs="仿宋_GB2312"/>
          <w:b w:val="0"/>
          <w:bCs/>
          <w:sz w:val="32"/>
          <w:szCs w:val="32"/>
          <w:lang w:val="en-US" w:eastAsia="zh-CN"/>
        </w:rPr>
        <w:t>，绩效自评整体为“优”。</w:t>
      </w:r>
    </w:p>
    <w:p>
      <w:pPr>
        <w:pageBreakBefore w:val="0"/>
        <w:kinsoku/>
        <w:wordWrap/>
        <w:overflowPunct/>
        <w:topLinePunct w:val="0"/>
        <w:autoSpaceDE/>
        <w:autoSpaceDN/>
        <w:bidi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、绩效目标完成情况分析</w:t>
      </w:r>
    </w:p>
    <w:p>
      <w:pPr>
        <w:pageBreakBefore w:val="0"/>
        <w:kinsoku/>
        <w:wordWrap/>
        <w:overflowPunct/>
        <w:topLinePunct w:val="0"/>
        <w:autoSpaceDE/>
        <w:autoSpaceDN/>
        <w:bidi w:val="0"/>
        <w:snapToGrid w:val="0"/>
        <w:spacing w:line="600" w:lineRule="exact"/>
        <w:ind w:firstLine="643"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val="0"/>
          <w:color w:val="000000"/>
          <w:kern w:val="0"/>
          <w:sz w:val="32"/>
          <w:szCs w:val="32"/>
          <w:lang w:val="en-US" w:eastAsia="zh-CN"/>
        </w:rPr>
        <w:t>1.</w:t>
      </w:r>
      <w:r>
        <w:rPr>
          <w:rFonts w:hint="eastAsia" w:ascii="仿宋_GB2312" w:hAnsi="仿宋" w:eastAsia="仿宋_GB2312" w:cs="宋体"/>
          <w:b/>
          <w:bCs w:val="0"/>
          <w:color w:val="000000"/>
          <w:kern w:val="0"/>
          <w:sz w:val="32"/>
          <w:szCs w:val="32"/>
          <w:lang w:eastAsia="zh-CN"/>
        </w:rPr>
        <w:t>成本分析。</w:t>
      </w:r>
      <w:r>
        <w:rPr>
          <w:rFonts w:hint="eastAsia" w:ascii="仿宋_GB2312" w:hAnsi="仿宋" w:eastAsia="仿宋_GB2312" w:cs="宋体"/>
          <w:color w:val="000000"/>
          <w:kern w:val="0"/>
          <w:sz w:val="32"/>
          <w:szCs w:val="32"/>
        </w:rPr>
        <w:t>经</w:t>
      </w:r>
      <w:r>
        <w:rPr>
          <w:rFonts w:hint="eastAsia" w:ascii="仿宋_GB2312" w:hAnsi="仿宋" w:eastAsia="仿宋_GB2312" w:cs="宋体"/>
          <w:color w:val="000000"/>
          <w:kern w:val="0"/>
          <w:sz w:val="32"/>
          <w:szCs w:val="32"/>
          <w:lang w:eastAsia="zh-CN"/>
        </w:rPr>
        <w:t>过分析</w:t>
      </w:r>
      <w:r>
        <w:rPr>
          <w:rFonts w:hint="eastAsia" w:ascii="仿宋_GB2312" w:hAnsi="仿宋" w:eastAsia="仿宋_GB2312" w:cs="宋体"/>
          <w:color w:val="000000"/>
          <w:kern w:val="0"/>
          <w:sz w:val="32"/>
          <w:szCs w:val="32"/>
        </w:rPr>
        <w:t>，</w:t>
      </w:r>
      <w:r>
        <w:rPr>
          <w:rFonts w:hint="eastAsia" w:ascii="仿宋_GB2312" w:hAnsi="仿宋" w:eastAsia="仿宋_GB2312" w:cs="宋体"/>
          <w:b w:val="0"/>
          <w:bCs w:val="0"/>
          <w:color w:val="auto"/>
          <w:kern w:val="0"/>
          <w:sz w:val="32"/>
          <w:szCs w:val="32"/>
        </w:rPr>
        <w:t>202</w:t>
      </w:r>
      <w:r>
        <w:rPr>
          <w:rFonts w:hint="eastAsia" w:ascii="仿宋_GB2312" w:hAnsi="仿宋" w:eastAsia="仿宋_GB2312" w:cs="宋体"/>
          <w:color w:val="auto"/>
          <w:kern w:val="0"/>
          <w:sz w:val="32"/>
          <w:szCs w:val="32"/>
        </w:rPr>
        <w:t>4年各镇和道路交通事故调解个案补贴及法律援助专项经费</w:t>
      </w:r>
      <w:r>
        <w:rPr>
          <w:rFonts w:hint="eastAsia" w:ascii="仿宋_GB2312" w:hAnsi="仿宋" w:eastAsia="仿宋_GB2312" w:cs="宋体"/>
          <w:color w:val="000000"/>
          <w:kern w:val="0"/>
          <w:sz w:val="32"/>
          <w:szCs w:val="32"/>
        </w:rPr>
        <w:t>支出内容和标准恰当，体现了适用原则，项目的财政投入测算依据充分，测算方法科学，投入方式最优，投入成本与预期效益匹配。绩效目标合理性，项目绩效目标明确，绩效目标与预定工作内容</w:t>
      </w:r>
      <w:r>
        <w:rPr>
          <w:rFonts w:hint="eastAsia" w:ascii="仿宋_GB2312" w:hAnsi="仿宋" w:eastAsia="仿宋_GB2312" w:cs="宋体"/>
          <w:color w:val="000000"/>
          <w:kern w:val="0"/>
          <w:sz w:val="32"/>
          <w:szCs w:val="32"/>
          <w:lang w:eastAsia="zh-CN"/>
        </w:rPr>
        <w:t>密切相关</w:t>
      </w:r>
      <w:r>
        <w:rPr>
          <w:rFonts w:hint="eastAsia" w:ascii="仿宋_GB2312" w:hAnsi="仿宋" w:eastAsia="仿宋_GB2312" w:cs="宋体"/>
          <w:color w:val="000000"/>
          <w:kern w:val="0"/>
          <w:sz w:val="32"/>
          <w:szCs w:val="32"/>
        </w:rPr>
        <w:t>，绩效目标和绩效指标与现实需求匹配，绩效目标和指标细化、量化、可衡量。</w:t>
      </w:r>
      <w:r>
        <w:rPr>
          <w:rFonts w:hint="eastAsia" w:ascii="仿宋_GB2312" w:hAnsi="仿宋_GB2312" w:eastAsia="仿宋_GB2312" w:cs="仿宋_GB2312"/>
          <w:sz w:val="32"/>
          <w:szCs w:val="32"/>
        </w:rPr>
        <w:t>实际完成率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完成及时率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质量达标率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成本节约率</w:t>
      </w:r>
      <w:r>
        <w:rPr>
          <w:rFonts w:hint="eastAsia" w:ascii="仿宋_GB2312" w:hAnsi="仿宋_GB2312" w:eastAsia="仿宋_GB2312" w:cs="仿宋_GB2312"/>
          <w:sz w:val="32"/>
          <w:szCs w:val="32"/>
          <w:lang w:eastAsia="zh-CN"/>
        </w:rPr>
        <w:t>均已达标。</w:t>
      </w:r>
    </w:p>
    <w:p>
      <w:pPr>
        <w:pageBreakBefore w:val="0"/>
        <w:kinsoku/>
        <w:wordWrap/>
        <w:overflowPunct/>
        <w:topLinePunct w:val="0"/>
        <w:autoSpaceDE/>
        <w:autoSpaceDN/>
        <w:bidi w:val="0"/>
        <w:snapToGrid w:val="0"/>
        <w:spacing w:line="600" w:lineRule="exact"/>
        <w:ind w:firstLine="643"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val="0"/>
          <w:color w:val="000000"/>
          <w:kern w:val="0"/>
          <w:sz w:val="32"/>
          <w:szCs w:val="32"/>
          <w:lang w:val="en-US" w:eastAsia="zh-CN"/>
        </w:rPr>
        <w:t>2.产出分析。</w:t>
      </w:r>
      <w:r>
        <w:rPr>
          <w:rFonts w:hint="eastAsia" w:ascii="仿宋_GB2312" w:hAnsi="仿宋" w:eastAsia="仿宋_GB2312" w:cs="宋体"/>
          <w:color w:val="000000"/>
          <w:kern w:val="0"/>
          <w:sz w:val="32"/>
          <w:szCs w:val="32"/>
        </w:rPr>
        <w:t>经</w:t>
      </w:r>
      <w:r>
        <w:rPr>
          <w:rFonts w:hint="eastAsia" w:ascii="仿宋_GB2312" w:hAnsi="仿宋" w:eastAsia="仿宋_GB2312" w:cs="宋体"/>
          <w:color w:val="000000"/>
          <w:kern w:val="0"/>
          <w:sz w:val="32"/>
          <w:szCs w:val="32"/>
          <w:lang w:eastAsia="zh-CN"/>
        </w:rPr>
        <w:t>过分析</w:t>
      </w:r>
      <w:r>
        <w:rPr>
          <w:rFonts w:hint="eastAsia" w:ascii="仿宋_GB2312" w:hAnsi="仿宋" w:eastAsia="仿宋_GB2312" w:cs="宋体"/>
          <w:color w:val="000000"/>
          <w:kern w:val="0"/>
          <w:sz w:val="32"/>
          <w:szCs w:val="32"/>
        </w:rPr>
        <w:t>，</w:t>
      </w:r>
      <w:r>
        <w:rPr>
          <w:rFonts w:hint="eastAsia" w:ascii="仿宋_GB2312" w:hAnsi="仿宋" w:eastAsia="仿宋_GB2312" w:cs="宋体"/>
          <w:b w:val="0"/>
          <w:bCs w:val="0"/>
          <w:color w:val="auto"/>
          <w:kern w:val="0"/>
          <w:sz w:val="32"/>
          <w:szCs w:val="32"/>
          <w:lang w:eastAsia="zh-CN"/>
        </w:rPr>
        <w:t>通过</w:t>
      </w:r>
      <w:r>
        <w:rPr>
          <w:rFonts w:hint="eastAsia" w:ascii="仿宋_GB2312" w:hAnsi="仿宋" w:eastAsia="仿宋_GB2312" w:cs="宋体"/>
          <w:b w:val="0"/>
          <w:bCs w:val="0"/>
          <w:color w:val="auto"/>
          <w:kern w:val="0"/>
          <w:sz w:val="32"/>
          <w:szCs w:val="32"/>
        </w:rPr>
        <w:t>202</w:t>
      </w:r>
      <w:r>
        <w:rPr>
          <w:rFonts w:hint="eastAsia" w:ascii="仿宋_GB2312" w:hAnsi="仿宋" w:eastAsia="仿宋_GB2312" w:cs="宋体"/>
          <w:color w:val="auto"/>
          <w:kern w:val="0"/>
          <w:sz w:val="32"/>
          <w:szCs w:val="32"/>
        </w:rPr>
        <w:t>4年各镇和道路交通事故调解个案补贴及法律援助专项经费</w:t>
      </w:r>
      <w:r>
        <w:rPr>
          <w:rFonts w:hint="eastAsia" w:ascii="仿宋_GB2312" w:hAnsi="仿宋" w:eastAsia="仿宋_GB2312" w:cs="宋体"/>
          <w:color w:val="auto"/>
          <w:kern w:val="0"/>
          <w:sz w:val="32"/>
          <w:szCs w:val="32"/>
          <w:lang w:eastAsia="zh-CN"/>
        </w:rPr>
        <w:t>项目实施，</w:t>
      </w:r>
      <w:r>
        <w:rPr>
          <w:rFonts w:hint="eastAsia" w:ascii="仿宋_GB2312" w:hAnsi="仿宋" w:eastAsia="仿宋_GB2312" w:cs="宋体"/>
          <w:color w:val="000000"/>
          <w:kern w:val="0"/>
          <w:sz w:val="32"/>
          <w:szCs w:val="32"/>
        </w:rPr>
        <w:t>组织全县人民调解员开展网络培训1011人，线下集中轮训14场1154人次</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各级各类民调组织共排查化解矛盾纠纷871起，调成率达99%以上</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2024年办理涉及农民工法律援助案件87件，受援人数243人次，办理老年人法律援助案件16件，受援人数16人次，办理残疾人法律援助案件3件，受援人数3人次，办理妇女法律援助案件46件，受援人数48人次，办理未成年人法律援助案件14件，受援人数14人次。2024年共计为困难群众提供法律援助服务1756件次，其中值班律师免费解答群众法律咨询1221人次，代写法律文书146件，代理民事、刑事及非诉讼案件268件，帮助挽回经济损失920余万元。检察院值班律师协助办理认罪认罚案件121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3.效益分析。</w:t>
      </w:r>
      <w:r>
        <w:rPr>
          <w:rFonts w:hint="eastAsia" w:ascii="仿宋_GB2312" w:hAnsi="仿宋" w:eastAsia="仿宋_GB2312" w:cs="宋体"/>
          <w:b w:val="0"/>
          <w:bCs w:val="0"/>
          <w:color w:val="auto"/>
          <w:kern w:val="0"/>
          <w:sz w:val="32"/>
          <w:szCs w:val="32"/>
          <w:lang w:eastAsia="zh-CN"/>
        </w:rPr>
        <w:t>经过分析，</w:t>
      </w:r>
      <w:r>
        <w:rPr>
          <w:rFonts w:hint="eastAsia" w:ascii="仿宋_GB2312" w:hAnsi="仿宋" w:eastAsia="仿宋_GB2312" w:cs="宋体"/>
          <w:b w:val="0"/>
          <w:bCs w:val="0"/>
          <w:color w:val="auto"/>
          <w:kern w:val="0"/>
          <w:sz w:val="32"/>
          <w:szCs w:val="32"/>
        </w:rPr>
        <w:t>202</w:t>
      </w:r>
      <w:r>
        <w:rPr>
          <w:rFonts w:hint="eastAsia" w:ascii="仿宋_GB2312" w:hAnsi="仿宋" w:eastAsia="仿宋_GB2312" w:cs="宋体"/>
          <w:color w:val="auto"/>
          <w:kern w:val="0"/>
          <w:sz w:val="32"/>
          <w:szCs w:val="32"/>
        </w:rPr>
        <w:t>4年各镇和道路交通事故调解个案补贴及法律援助专项经费</w:t>
      </w:r>
      <w:r>
        <w:rPr>
          <w:rFonts w:hint="eastAsia" w:ascii="仿宋_GB2312" w:hAnsi="仿宋" w:eastAsia="仿宋_GB2312" w:cs="宋体"/>
          <w:color w:val="auto"/>
          <w:kern w:val="0"/>
          <w:sz w:val="32"/>
          <w:szCs w:val="32"/>
          <w:lang w:eastAsia="zh-CN"/>
        </w:rPr>
        <w:t>项目</w:t>
      </w:r>
      <w:r>
        <w:rPr>
          <w:rFonts w:hint="eastAsia" w:ascii="仿宋_GB2312" w:hAnsi="仿宋" w:eastAsia="仿宋_GB2312" w:cs="宋体"/>
          <w:color w:val="000000"/>
          <w:kern w:val="0"/>
          <w:sz w:val="32"/>
          <w:szCs w:val="32"/>
        </w:rPr>
        <w:t>是一项惠民</w:t>
      </w:r>
      <w:r>
        <w:rPr>
          <w:rFonts w:hint="eastAsia" w:ascii="仿宋_GB2312" w:hAnsi="仿宋" w:eastAsia="仿宋_GB2312" w:cs="宋体"/>
          <w:color w:val="000000"/>
          <w:kern w:val="0"/>
          <w:sz w:val="32"/>
          <w:szCs w:val="32"/>
          <w:lang w:eastAsia="zh-CN"/>
        </w:rPr>
        <w:t>项目</w:t>
      </w:r>
      <w:r>
        <w:rPr>
          <w:rFonts w:hint="eastAsia" w:ascii="仿宋_GB2312" w:hAnsi="仿宋" w:eastAsia="仿宋_GB2312" w:cs="宋体"/>
          <w:color w:val="000000"/>
          <w:kern w:val="0"/>
          <w:sz w:val="32"/>
          <w:szCs w:val="32"/>
        </w:rPr>
        <w:t>，以</w:t>
      </w:r>
      <w:r>
        <w:rPr>
          <w:rFonts w:hint="eastAsia" w:ascii="仿宋_GB2312" w:hAnsi="仿宋" w:eastAsia="仿宋_GB2312" w:cs="宋体"/>
          <w:color w:val="000000"/>
          <w:kern w:val="0"/>
          <w:sz w:val="32"/>
          <w:szCs w:val="32"/>
          <w:lang w:eastAsia="zh-CN"/>
        </w:rPr>
        <w:t>群众</w:t>
      </w:r>
      <w:r>
        <w:rPr>
          <w:rFonts w:hint="eastAsia" w:ascii="仿宋_GB2312" w:hAnsi="仿宋" w:eastAsia="仿宋_GB2312" w:cs="宋体"/>
          <w:color w:val="000000"/>
          <w:kern w:val="0"/>
          <w:sz w:val="32"/>
          <w:szCs w:val="32"/>
        </w:rPr>
        <w:t>需求为出发点，</w:t>
      </w:r>
      <w:r>
        <w:rPr>
          <w:rFonts w:hint="eastAsia" w:ascii="仿宋_GB2312" w:hAnsi="仿宋" w:eastAsia="仿宋_GB2312" w:cs="宋体"/>
          <w:color w:val="auto"/>
          <w:kern w:val="0"/>
          <w:sz w:val="32"/>
          <w:szCs w:val="32"/>
          <w:lang w:eastAsia="zh-CN"/>
        </w:rPr>
        <w:t>各调委会</w:t>
      </w:r>
      <w:r>
        <w:rPr>
          <w:rFonts w:hint="eastAsia" w:ascii="仿宋_GB2312" w:hAnsi="仿宋_GB2312" w:eastAsia="仿宋_GB2312" w:cs="仿宋_GB2312"/>
          <w:b w:val="0"/>
          <w:bCs w:val="0"/>
          <w:sz w:val="32"/>
          <w:szCs w:val="32"/>
        </w:rPr>
        <w:t>坚持和发展新时代“枫桥经验”，创新基层社会治理模式，广泛推广“七法四必访”“民主说事会”等调解工作法，</w:t>
      </w:r>
      <w:r>
        <w:rPr>
          <w:rFonts w:hint="eastAsia" w:ascii="仿宋_GB2312" w:hAnsi="仿宋" w:eastAsia="仿宋_GB2312" w:cs="宋体"/>
          <w:color w:val="000000"/>
          <w:kern w:val="0"/>
          <w:sz w:val="32"/>
          <w:szCs w:val="32"/>
        </w:rPr>
        <w:t>指导各级调解组织针对当前多发易发的涉企纠纷、交通事故、婚姻家庭、邻里、山林土地等矛盾纠纷，规范开展矛盾纠纷</w:t>
      </w:r>
      <w:r>
        <w:rPr>
          <w:rFonts w:hint="eastAsia" w:ascii="仿宋_GB2312" w:hAnsi="仿宋" w:eastAsia="仿宋_GB2312" w:cs="宋体"/>
          <w:color w:val="000000"/>
          <w:kern w:val="0"/>
          <w:sz w:val="32"/>
          <w:szCs w:val="32"/>
          <w:lang w:eastAsia="zh-CN"/>
        </w:rPr>
        <w:t>调处</w:t>
      </w:r>
      <w:r>
        <w:rPr>
          <w:rFonts w:hint="eastAsia" w:ascii="仿宋_GB2312" w:hAnsi="仿宋" w:eastAsia="仿宋_GB2312" w:cs="宋体"/>
          <w:color w:val="000000"/>
          <w:kern w:val="0"/>
          <w:sz w:val="32"/>
          <w:szCs w:val="32"/>
        </w:rPr>
        <w:t>化解工作，全面</w:t>
      </w:r>
      <w:r>
        <w:rPr>
          <w:rFonts w:hint="eastAsia" w:ascii="仿宋_GB2312" w:hAnsi="仿宋" w:eastAsia="仿宋_GB2312" w:cs="宋体"/>
          <w:color w:val="000000"/>
          <w:kern w:val="0"/>
          <w:sz w:val="32"/>
          <w:szCs w:val="32"/>
          <w:lang w:eastAsia="zh-CN"/>
        </w:rPr>
        <w:t>化解</w:t>
      </w:r>
      <w:r>
        <w:rPr>
          <w:rFonts w:hint="eastAsia" w:ascii="仿宋_GB2312" w:hAnsi="仿宋" w:eastAsia="仿宋_GB2312" w:cs="宋体"/>
          <w:color w:val="000000"/>
          <w:kern w:val="0"/>
          <w:sz w:val="32"/>
          <w:szCs w:val="32"/>
        </w:rPr>
        <w:t>可能影响稳定的不稳定因素</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为维护社会和谐稳定筑牢第一道防线。</w:t>
      </w:r>
      <w:r>
        <w:rPr>
          <w:rFonts w:hint="eastAsia" w:ascii="仿宋_GB2312" w:hAnsi="仿宋_GB2312" w:eastAsia="仿宋_GB2312" w:cs="仿宋_GB2312"/>
          <w:b w:val="0"/>
          <w:bCs w:val="0"/>
          <w:sz w:val="32"/>
          <w:szCs w:val="32"/>
        </w:rPr>
        <w:t>结合“三抓三促”和主动创稳行动，把法律援助、律师参与调解贯穿于解决民间纠纷的全过程，推行律师参与人民调解与法律援助联动机制及诉前调解机制，有效地提高调解成功率。</w:t>
      </w:r>
      <w:r>
        <w:rPr>
          <w:rFonts w:hint="eastAsia" w:ascii="仿宋_GB2312" w:eastAsia="仿宋_GB2312" w:cs="Lucida Sans Unicode"/>
          <w:sz w:val="32"/>
          <w:szCs w:val="32"/>
        </w:rPr>
        <w:t>始终将法律援助工作作为关爱弱势群体、维护社会稳定的“民心工程”来抓，重点保障未成年人、妇女、老年人、农民工、残疾人等特殊群体合法权益，</w:t>
      </w:r>
      <w:r>
        <w:rPr>
          <w:rFonts w:hint="eastAsia" w:ascii="仿宋_GB2312" w:hAnsi="仿宋" w:eastAsia="仿宋_GB2312"/>
          <w:sz w:val="32"/>
          <w:szCs w:val="32"/>
        </w:rPr>
        <w:t>扎实推进法律援助提质增效，切实办好民生实事，最大限度满足群众的法律需求。</w:t>
      </w:r>
    </w:p>
    <w:p>
      <w:pPr>
        <w:pageBreakBefore w:val="0"/>
        <w:kinsoku/>
        <w:wordWrap/>
        <w:overflowPunct/>
        <w:topLinePunct w:val="0"/>
        <w:autoSpaceDE/>
        <w:autoSpaceDN/>
        <w:bidi w:val="0"/>
        <w:snapToGrid w:val="0"/>
        <w:spacing w:line="600" w:lineRule="exact"/>
        <w:ind w:firstLine="643" w:firstLineChars="200"/>
        <w:textAlignment w:val="auto"/>
        <w:rPr>
          <w:rFonts w:hint="eastAsia" w:ascii="黑体" w:hAnsi="黑体" w:eastAsia="黑体" w:cs="黑体"/>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满意度分析。</w:t>
      </w:r>
      <w:r>
        <w:rPr>
          <w:rFonts w:hint="eastAsia" w:ascii="仿宋_GB2312" w:hAnsi="仿宋" w:eastAsia="仿宋_GB2312"/>
          <w:sz w:val="32"/>
          <w:szCs w:val="32"/>
        </w:rPr>
        <w:t>窗口服务制度和援助律师工作规范，公示服务流程和监督电话，严格要求工作人员做到接待热情、认真解答，窗口工作人员优质的服务展现了司法行政机关良好形象。2024年，窗口解答咨询群众1000多人次，群众满意度达100%。采取电话和见面回访的方式，了解承办人对法律援助案件是否尽职尽责、承办人是否违规收取受援人费用或索取财物以及案件办理结果是否满意等情况，通过回访，群众满意度达100%。</w:t>
      </w:r>
    </w:p>
    <w:p>
      <w:pPr>
        <w:pageBreakBefore w:val="0"/>
        <w:kinsoku/>
        <w:wordWrap/>
        <w:overflowPunct/>
        <w:topLinePunct w:val="0"/>
        <w:autoSpaceDE/>
        <w:autoSpaceDN/>
        <w:bidi w:val="0"/>
        <w:snapToGrid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下一步措施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left"/>
        <w:textAlignment w:val="auto"/>
        <w:rPr>
          <w:rFonts w:hint="eastAsia" w:ascii="仿宋_GB2312" w:hAnsi="仿宋" w:eastAsia="仿宋_GB2312" w:cs="宋体"/>
          <w:bCs/>
          <w:color w:val="000000"/>
          <w:kern w:val="0"/>
          <w:sz w:val="32"/>
          <w:szCs w:val="32"/>
          <w:lang w:val="en-US" w:eastAsia="zh-CN"/>
        </w:rPr>
      </w:pPr>
      <w:r>
        <w:rPr>
          <w:rFonts w:hint="eastAsia" w:ascii="仿宋_GB2312" w:hAnsi="仿宋_GB2312" w:eastAsia="仿宋_GB2312" w:cs="仿宋_GB2312"/>
          <w:b w:val="0"/>
          <w:bCs/>
          <w:color w:val="000000"/>
          <w:sz w:val="32"/>
          <w:szCs w:val="32"/>
          <w:lang w:val="en-US" w:eastAsia="zh-CN"/>
        </w:rPr>
        <w:t>将绩效评价报告和结果作为今后改进和提高资金使用效益的依据，规范资金使用方向，严格项目管理，高质量完成资金支付，稳步推进司法行政工作。</w:t>
      </w:r>
      <w:r>
        <w:rPr>
          <w:rFonts w:hint="eastAsia" w:ascii="仿宋_GB2312" w:hAnsi="仿宋_GB2312" w:eastAsia="仿宋_GB2312" w:cs="仿宋_GB2312"/>
          <w:color w:val="auto"/>
          <w:sz w:val="32"/>
          <w:szCs w:val="32"/>
        </w:rPr>
        <w:t>在科学编制预算的基础上，推进落实工作计划的同时，严格执行相关支出预算，及时保障执行率。</w:t>
      </w:r>
      <w:r>
        <w:rPr>
          <w:rFonts w:hint="eastAsia" w:ascii="仿宋_GB2312" w:hAnsi="仿宋_GB2312" w:eastAsia="仿宋_GB2312" w:cs="仿宋_GB2312"/>
          <w:sz w:val="32"/>
          <w:szCs w:val="32"/>
          <w:lang w:eastAsia="zh-CN"/>
        </w:rPr>
        <w:t>科学设置绩效目标，根据单位工作精准细化量化，精准填报，</w:t>
      </w:r>
      <w:r>
        <w:rPr>
          <w:rFonts w:hint="eastAsia" w:ascii="仿宋_GB2312" w:hAnsi="仿宋_GB2312" w:eastAsia="仿宋_GB2312" w:cs="仿宋_GB2312"/>
          <w:color w:val="000000"/>
          <w:kern w:val="0"/>
          <w:sz w:val="32"/>
          <w:szCs w:val="32"/>
          <w:shd w:val="clear" w:color="auto" w:fill="FFFFFF"/>
          <w:lang w:val="en-US" w:eastAsia="zh-CN" w:bidi="ar-SA"/>
        </w:rPr>
        <w:t>切实把绩效管理工作抓紧抓实抓好，</w:t>
      </w:r>
      <w:r>
        <w:rPr>
          <w:rFonts w:hint="eastAsia" w:ascii="仿宋_GB2312" w:hAnsi="仿宋_GB2312" w:eastAsia="仿宋_GB2312" w:cs="仿宋_GB2312"/>
          <w:kern w:val="2"/>
          <w:sz w:val="32"/>
          <w:szCs w:val="32"/>
          <w:lang w:val="en-US" w:eastAsia="zh-CN" w:bidi="ar-SA"/>
        </w:rPr>
        <w:t>确保高标准、高质量全部完成了绩效管理工作任务。</w:t>
      </w:r>
      <w:r>
        <w:rPr>
          <w:rFonts w:hint="eastAsia" w:ascii="仿宋_GB2312" w:hAnsi="仿宋" w:eastAsia="仿宋_GB2312" w:cs="宋体"/>
          <w:color w:val="000000"/>
          <w:kern w:val="0"/>
          <w:sz w:val="32"/>
          <w:szCs w:val="32"/>
          <w:lang w:val="en-US" w:eastAsia="zh-CN"/>
        </w:rPr>
        <w:t>通过项目实施，抓实调解员队伍建设，加大人民调解员培训力度，各镇调解员年度集中培训不少于2次，做到调解员每年人均轮训1次。积极推行人民调解激励机制，落实“个案补贴”发放制度，更好地激发广大人民调解员的工作积极性，促进矛盾纠纷有效化解。加大政府购买法律援助服务力度，定期开展律师培训工作，着力提高法律援助人员的综合素质和服务能力。健全办案跟踪监管机制、健全奖励机制，多途径、多方式、多手段开展法律服务工作，为受援人提供优质高效的法律服务。</w:t>
      </w:r>
      <w:r>
        <w:rPr>
          <w:rFonts w:hint="eastAsia" w:ascii="仿宋_GB2312" w:hAnsi="仿宋" w:eastAsia="仿宋_GB2312" w:cs="宋体"/>
          <w:bCs/>
          <w:color w:val="000000"/>
          <w:kern w:val="0"/>
          <w:sz w:val="32"/>
          <w:szCs w:val="32"/>
          <w:lang w:val="en-US" w:eastAsia="zh-CN"/>
        </w:rPr>
        <w:t>在项目运行过程中，积极优化管理机制，减少运行费用。要积极落实预算收支管理，不断建立健全内部管理制度，梳理内部管理流程，明确资金支出的范围和拨付手续，采取各种有效措施控制资金，确保项目发挥效益。</w:t>
      </w:r>
    </w:p>
    <w:p>
      <w:pPr>
        <w:pageBreakBefore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sz w:val="32"/>
          <w:szCs w:val="32"/>
          <w:lang w:val="en-US" w:eastAsia="zh-CN"/>
        </w:rPr>
      </w:pPr>
      <w:bookmarkStart w:id="0" w:name="_GoBack"/>
      <w:bookmarkEnd w:id="0"/>
    </w:p>
    <w:sectPr>
      <w:footerReference r:id="rId5" w:type="default"/>
      <w:footerReference r:id="rId6" w:type="even"/>
      <w:pgSz w:w="11906" w:h="16838"/>
      <w:pgMar w:top="1417" w:right="1531" w:bottom="1417" w:left="1531" w:header="0" w:footer="72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8" o:spid="_x0000_s4098"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isplayHorizontalDrawingGridEvery w:val="1"/>
  <w:displayVerticalDrawingGridEvery w:val="1"/>
  <w:noPunctuationKerning w:val="1"/>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ZTMxOGIyYzFlODQ1M2ZhMDRhMWJiODlmZDlmZWVmYWQifQ=="/>
    <w:docVar w:name="KSO_WPS_MARK_KEY" w:val="5f92c660-2639-44ba-9e36-77f57fbe3b35"/>
  </w:docVars>
  <w:rsids>
    <w:rsidRoot w:val="00000000"/>
    <w:rsid w:val="03081976"/>
    <w:rsid w:val="06043FA8"/>
    <w:rsid w:val="067E28A1"/>
    <w:rsid w:val="06C50397"/>
    <w:rsid w:val="07594169"/>
    <w:rsid w:val="0E4B1F3E"/>
    <w:rsid w:val="0E4C0256"/>
    <w:rsid w:val="1EDD553F"/>
    <w:rsid w:val="1F9F1AD0"/>
    <w:rsid w:val="21453DE1"/>
    <w:rsid w:val="234D356B"/>
    <w:rsid w:val="2393640A"/>
    <w:rsid w:val="253E7F79"/>
    <w:rsid w:val="25CA1FF9"/>
    <w:rsid w:val="28361A3C"/>
    <w:rsid w:val="2A554E51"/>
    <w:rsid w:val="2BA60BDE"/>
    <w:rsid w:val="2D4D587B"/>
    <w:rsid w:val="2E00644A"/>
    <w:rsid w:val="2F326AD7"/>
    <w:rsid w:val="2FCC2A87"/>
    <w:rsid w:val="3115045E"/>
    <w:rsid w:val="34A04C9C"/>
    <w:rsid w:val="36B90CC1"/>
    <w:rsid w:val="3A646750"/>
    <w:rsid w:val="3D26097E"/>
    <w:rsid w:val="3D973BE7"/>
    <w:rsid w:val="40485FDD"/>
    <w:rsid w:val="41AF067D"/>
    <w:rsid w:val="42D01976"/>
    <w:rsid w:val="441A20F4"/>
    <w:rsid w:val="47B27CAD"/>
    <w:rsid w:val="4B9F4ECB"/>
    <w:rsid w:val="4D550F15"/>
    <w:rsid w:val="527074BB"/>
    <w:rsid w:val="53626519"/>
    <w:rsid w:val="554D757F"/>
    <w:rsid w:val="5726628F"/>
    <w:rsid w:val="589A2C74"/>
    <w:rsid w:val="59DB3743"/>
    <w:rsid w:val="5EAB5419"/>
    <w:rsid w:val="689A4E58"/>
    <w:rsid w:val="689C2C37"/>
    <w:rsid w:val="68AB30C4"/>
    <w:rsid w:val="6B1A35C7"/>
    <w:rsid w:val="6BB423F2"/>
    <w:rsid w:val="6EE4599A"/>
    <w:rsid w:val="7247429D"/>
    <w:rsid w:val="75B53B66"/>
    <w:rsid w:val="76393E90"/>
    <w:rsid w:val="768144ED"/>
    <w:rsid w:val="76962498"/>
    <w:rsid w:val="77441AFF"/>
    <w:rsid w:val="784E18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nhideWhenUsed="0" w:uiPriority="99" w:semiHidden="0" w:name="heading 5"/>
    <w:lsdException w:unhideWhenUsed="0" w:uiPriority="99" w:semiHidden="0" w:name="heading 6"/>
    <w:lsdException w:unhideWhenUsed="0" w:uiPriority="99" w:semiHidden="0" w:name="heading 7"/>
    <w:lsdException w:unhideWhenUsed="0" w:uiPriority="99" w:semiHidden="0" w:name="heading 8"/>
    <w:lsdException w:unhideWhenUsed="0" w:uiPriority="9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qFormat="1" w:unhideWhenUsed="0" w:uiPriority="99"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nhideWhenUsed="0" w:uiPriority="99"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iPriority="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qFormat="1" w:unhideWhenUsed="0" w:uiPriority="0"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99"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adjustRightInd/>
      <w:snapToGrid w:val="0"/>
      <w:spacing w:line="360" w:lineRule="auto"/>
      <w:contextualSpacing/>
      <w:jc w:val="left"/>
    </w:pPr>
    <w:rPr>
      <w:rFonts w:ascii="宋体" w:hAnsi="宋体" w:eastAsia="宋体" w:cstheme="minorBidi"/>
      <w:bCs/>
      <w:kern w:val="30"/>
      <w:sz w:val="24"/>
      <w:szCs w:val="30"/>
    </w:rPr>
  </w:style>
  <w:style w:type="paragraph" w:styleId="4">
    <w:name w:val="heading 1"/>
    <w:next w:val="1"/>
    <w:qFormat/>
    <w:uiPriority w:val="9"/>
    <w:pPr>
      <w:keepNext/>
      <w:keepLines/>
      <w:widowControl/>
      <w:adjustRightInd/>
      <w:snapToGrid w:val="0"/>
      <w:spacing w:line="360" w:lineRule="auto"/>
      <w:contextualSpacing/>
      <w:jc w:val="left"/>
      <w:outlineLvl w:val="0"/>
    </w:pPr>
    <w:rPr>
      <w:rFonts w:ascii="黑体" w:hAnsi="黑体" w:eastAsia="黑体" w:cstheme="minorBidi"/>
      <w:bCs/>
      <w:kern w:val="44"/>
      <w:sz w:val="32"/>
      <w:szCs w:val="44"/>
    </w:rPr>
  </w:style>
  <w:style w:type="paragraph" w:styleId="5">
    <w:name w:val="heading 2"/>
    <w:basedOn w:val="1"/>
    <w:next w:val="1"/>
    <w:unhideWhenUsed/>
    <w:qFormat/>
    <w:uiPriority w:val="9"/>
    <w:pPr>
      <w:keepNext/>
      <w:keepLines/>
      <w:widowControl/>
      <w:adjustRightInd/>
      <w:snapToGrid w:val="0"/>
      <w:spacing w:line="360" w:lineRule="auto"/>
      <w:contextualSpacing/>
      <w:jc w:val="left"/>
      <w:outlineLvl w:val="1"/>
    </w:pPr>
    <w:rPr>
      <w:rFonts w:ascii="楷体" w:hAnsi="楷体" w:eastAsia="楷体" w:cstheme="minorBidi"/>
      <w:kern w:val="44"/>
      <w:sz w:val="30"/>
      <w:szCs w:val="44"/>
    </w:rPr>
  </w:style>
  <w:style w:type="paragraph" w:styleId="6">
    <w:name w:val="heading 3"/>
    <w:basedOn w:val="1"/>
    <w:next w:val="1"/>
    <w:unhideWhenUsed/>
    <w:qFormat/>
    <w:uiPriority w:val="9"/>
    <w:pPr>
      <w:keepNext/>
      <w:keepLines/>
      <w:widowControl/>
      <w:adjustRightInd/>
      <w:snapToGrid w:val="0"/>
      <w:spacing w:line="360" w:lineRule="auto"/>
      <w:contextualSpacing/>
      <w:jc w:val="left"/>
      <w:outlineLvl w:val="2"/>
    </w:pPr>
    <w:rPr>
      <w:rFonts w:ascii="宋体" w:hAnsi="宋体" w:eastAsia="宋体" w:cstheme="minorBidi"/>
      <w:b/>
      <w:kern w:val="30"/>
      <w:sz w:val="24"/>
      <w:szCs w:val="30"/>
    </w:rPr>
  </w:style>
  <w:style w:type="paragraph" w:styleId="7">
    <w:name w:val="heading 4"/>
    <w:next w:val="1"/>
    <w:unhideWhenUsed/>
    <w:qFormat/>
    <w:uiPriority w:val="9"/>
    <w:pPr>
      <w:keepNext/>
      <w:keepLines/>
      <w:widowControl/>
      <w:adjustRightInd/>
      <w:snapToGrid w:val="0"/>
      <w:spacing w:line="360" w:lineRule="auto"/>
      <w:contextualSpacing/>
      <w:jc w:val="left"/>
      <w:outlineLvl w:val="3"/>
    </w:pPr>
    <w:rPr>
      <w:rFonts w:ascii="宋体" w:hAnsi="宋体" w:eastAsia="宋体" w:cstheme="minorBidi"/>
      <w:bCs/>
      <w:kern w:val="30"/>
      <w:sz w:val="24"/>
      <w:szCs w:val="30"/>
    </w:rPr>
  </w:style>
  <w:style w:type="character" w:default="1" w:styleId="14">
    <w:name w:val="Default Paragraph Font"/>
    <w:semiHidden/>
    <w:unhideWhenUsed/>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rPr>
      <w:rFonts w:ascii="Times New Roman" w:hAnsi="Times New Roman" w:eastAsia="宋体" w:cs="Times New Roman"/>
      <w:szCs w:val="24"/>
    </w:rPr>
  </w:style>
  <w:style w:type="paragraph" w:styleId="3">
    <w:name w:val="Body Text"/>
    <w:basedOn w:val="1"/>
    <w:next w:val="1"/>
    <w:qFormat/>
    <w:uiPriority w:val="99"/>
    <w:rPr>
      <w:rFonts w:ascii="Calibri" w:hAnsi="Calibri" w:eastAsia="宋体" w:cs="Times New Roman"/>
    </w:rPr>
  </w:style>
  <w:style w:type="paragraph" w:styleId="8">
    <w:name w:val="index 6"/>
    <w:basedOn w:val="1"/>
    <w:next w:val="1"/>
    <w:semiHidden/>
    <w:qFormat/>
    <w:uiPriority w:val="99"/>
    <w:rPr>
      <w:sz w:val="22"/>
    </w:rPr>
  </w:style>
  <w:style w:type="paragraph" w:styleId="9">
    <w:name w:val="Body Text Indent"/>
    <w:basedOn w:val="1"/>
    <w:qFormat/>
    <w:uiPriority w:val="99"/>
    <w:pPr>
      <w:spacing w:after="120"/>
      <w:ind w:left="420" w:leftChars="200"/>
    </w:p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2"/>
    <w:basedOn w:val="9"/>
    <w:qFormat/>
    <w:uiPriority w:val="0"/>
    <w:pPr>
      <w:spacing w:line="360" w:lineRule="auto"/>
      <w:ind w:firstLine="420"/>
    </w:pPr>
    <w:rPr>
      <w:rFonts w:ascii="宋体"/>
      <w:sz w:val="28"/>
      <w:szCs w:val="20"/>
    </w:rPr>
  </w:style>
  <w:style w:type="character" w:styleId="15">
    <w:name w:val="page number"/>
    <w:basedOn w:val="14"/>
    <w:semiHidden/>
    <w:unhideWhenUsed/>
    <w:qFormat/>
    <w:uiPriority w:val="0"/>
  </w:style>
  <w:style w:type="paragraph" w:customStyle="1" w:styleId="16">
    <w:name w:val="正文-啊"/>
    <w:basedOn w:val="1"/>
    <w:qFormat/>
    <w:uiPriority w:val="0"/>
    <w:pPr>
      <w:spacing w:beforeLines="100" w:line="276" w:lineRule="auto"/>
      <w:ind w:left="210" w:right="210" w:firstLine="600"/>
    </w:pPr>
    <w:rPr>
      <w:rFonts w:ascii="微软雅黑"/>
      <w:color w:val="000000"/>
      <w:sz w:val="24"/>
      <w:szCs w:val="21"/>
    </w:rPr>
  </w:style>
  <w:style w:type="paragraph" w:customStyle="1" w:styleId="17">
    <w:name w:val="闻政正文"/>
    <w:basedOn w:val="1"/>
    <w:qFormat/>
    <w:uiPriority w:val="0"/>
    <w:pPr>
      <w:ind w:firstLine="560"/>
    </w:pPr>
    <w:rPr>
      <w:kern w:val="0"/>
      <w:szCs w:val="28"/>
      <w:lang w:val="zh-CN"/>
    </w:rPr>
  </w:style>
  <w:style w:type="character" w:customStyle="1" w:styleId="18">
    <w:name w:val="明显参考1"/>
    <w:qFormat/>
    <w:uiPriority w:val="0"/>
    <w:rPr>
      <w:b/>
      <w:bCs/>
      <w:smallCaps/>
      <w:color w:val="5B9BD5"/>
      <w:spacing w:val="5"/>
    </w:rPr>
  </w:style>
  <w:style w:type="paragraph" w:customStyle="1" w:styleId="19">
    <w:name w:val="闻政标题3"/>
    <w:basedOn w:val="6"/>
    <w:qFormat/>
    <w:uiPriority w:val="0"/>
    <w:pPr>
      <w:spacing w:before="120" w:after="60" w:line="500" w:lineRule="exact"/>
      <w:jc w:val="left"/>
      <w:outlineLvl w:val="0"/>
    </w:pPr>
    <w:rPr>
      <w:rFonts w:ascii="黑体" w:hAnsi="黑体" w:eastAsia="黑体"/>
      <w:b w:val="0"/>
    </w:rPr>
  </w:style>
  <w:style w:type="paragraph" w:customStyle="1" w:styleId="20">
    <w:name w:val="闻政标题4"/>
    <w:basedOn w:val="5"/>
    <w:qFormat/>
    <w:uiPriority w:val="0"/>
    <w:pPr>
      <w:spacing w:before="120" w:after="60" w:line="500" w:lineRule="exact"/>
      <w:ind w:firstLine="200" w:firstLineChars="200"/>
      <w:jc w:val="left"/>
    </w:pPr>
    <w:rPr>
      <w:rFonts w:ascii="Times New Roman" w:hAnsi="Times New Roman" w:eastAsia="仿宋_GB2312"/>
      <w:sz w:val="28"/>
    </w:rPr>
  </w:style>
  <w:style w:type="paragraph" w:customStyle="1" w:styleId="21">
    <w:name w:val="闻政表"/>
    <w:basedOn w:val="1"/>
    <w:qFormat/>
    <w:uiPriority w:val="0"/>
    <w:pPr>
      <w:spacing w:before="60" w:after="60"/>
      <w:jc w:val="center"/>
    </w:pPr>
    <w:rPr>
      <w:rFonts w:eastAsia="仿宋_GB2312"/>
      <w:b/>
      <w:kern w:val="0"/>
      <w:sz w:val="24"/>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2887</Words>
  <Characters>2984</Characters>
  <TotalTime>1</TotalTime>
  <ScaleCrop>false</ScaleCrop>
  <LinksUpToDate>false</LinksUpToDate>
  <CharactersWithSpaces>2990</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2025-02-17T08:05:00Z</dcterms:created>
  <dc:creator>Apache POI</dc:creator>
  <cp:lastModifiedBy>Administrator</cp:lastModifiedBy>
  <cp:lastPrinted>2025-03-06T03:11:00Z</cp:lastPrinted>
  <dcterms:modified xsi:type="dcterms:W3CDTF">2025-09-18T01:55:08Z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545D622135974EB39A27B9EA27EA1116</vt:lpwstr>
  </property>
</Properties>
</file>