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528E1">
      <w:pPr>
        <w:pStyle w:val="4"/>
        <w:ind w:firstLine="643"/>
        <w:rPr>
          <w:rFonts w:hint="default" w:ascii="Times New Roman" w:hAnsi="Times New Roman" w:cs="Times New Roman"/>
        </w:rPr>
      </w:pPr>
    </w:p>
    <w:p w14:paraId="69DEA9B2">
      <w:pPr>
        <w:rPr>
          <w:rFonts w:hint="default"/>
        </w:rPr>
      </w:pPr>
    </w:p>
    <w:p w14:paraId="23E81C9C">
      <w:pPr>
        <w:ind w:firstLine="0" w:firstLineChars="0"/>
        <w:jc w:val="center"/>
        <w:rPr>
          <w:rFonts w:hint="default" w:ascii="Times New Roman" w:hAnsi="Times New Roman" w:eastAsia="仿宋" w:cs="Times New Roman"/>
          <w:b/>
          <w:w w:val="90"/>
          <w:sz w:val="44"/>
          <w:szCs w:val="44"/>
        </w:rPr>
      </w:pPr>
    </w:p>
    <w:p w14:paraId="50CA12D5">
      <w:pPr>
        <w:adjustRightInd w:val="0"/>
        <w:snapToGrid w:val="0"/>
        <w:spacing w:line="700" w:lineRule="exact"/>
        <w:ind w:firstLine="0" w:firstLineChars="0"/>
        <w:jc w:val="center"/>
        <w:rPr>
          <w:rFonts w:hint="eastAsia" w:ascii="仿宋" w:hAnsi="仿宋" w:eastAsia="仿宋" w:cs="仿宋"/>
          <w:b/>
          <w:bCs/>
          <w:snapToGrid w:val="0"/>
          <w:sz w:val="44"/>
          <w:szCs w:val="44"/>
          <w:lang w:val="en-US" w:eastAsia="zh-CN"/>
        </w:rPr>
      </w:pPr>
      <w:r>
        <w:rPr>
          <w:rFonts w:hint="eastAsia" w:ascii="仿宋" w:hAnsi="仿宋" w:eastAsia="仿宋" w:cs="仿宋"/>
          <w:b/>
          <w:bCs/>
          <w:snapToGrid w:val="0"/>
          <w:sz w:val="44"/>
          <w:szCs w:val="44"/>
          <w:lang w:val="en-US" w:eastAsia="zh-CN"/>
        </w:rPr>
        <w:t>2023年度临泽县医疗保障局</w:t>
      </w:r>
    </w:p>
    <w:p w14:paraId="54FFAA44">
      <w:pPr>
        <w:adjustRightInd w:val="0"/>
        <w:snapToGrid w:val="0"/>
        <w:spacing w:line="700" w:lineRule="exact"/>
        <w:ind w:firstLine="0" w:firstLineChars="0"/>
        <w:jc w:val="center"/>
        <w:rPr>
          <w:rFonts w:hint="default" w:ascii="仿宋" w:hAnsi="仿宋" w:eastAsia="仿宋" w:cs="仿宋"/>
          <w:b/>
          <w:bCs/>
          <w:snapToGrid w:val="0"/>
          <w:sz w:val="44"/>
          <w:szCs w:val="44"/>
          <w:lang w:val="en-US" w:eastAsia="zh-CN"/>
        </w:rPr>
      </w:pPr>
      <w:r>
        <w:rPr>
          <w:rFonts w:hint="eastAsia" w:ascii="仿宋" w:hAnsi="仿宋" w:eastAsia="仿宋" w:cs="仿宋"/>
          <w:b/>
          <w:bCs/>
          <w:snapToGrid w:val="0"/>
          <w:sz w:val="44"/>
          <w:szCs w:val="44"/>
          <w:lang w:val="en-US" w:eastAsia="zh-CN"/>
        </w:rPr>
        <w:t>医疗保障与服务能力提升建设项目</w:t>
      </w:r>
    </w:p>
    <w:p w14:paraId="56E180F4">
      <w:pPr>
        <w:adjustRightInd w:val="0"/>
        <w:snapToGrid w:val="0"/>
        <w:spacing w:line="700" w:lineRule="exact"/>
        <w:ind w:firstLine="0" w:firstLineChars="0"/>
        <w:jc w:val="center"/>
        <w:rPr>
          <w:rFonts w:hint="default" w:ascii="Times New Roman" w:hAnsi="Times New Roman" w:eastAsia="仿宋" w:cs="Times New Roman"/>
          <w:b/>
          <w:bCs/>
          <w:w w:val="80"/>
          <w:sz w:val="56"/>
          <w:szCs w:val="56"/>
        </w:rPr>
      </w:pPr>
      <w:r>
        <w:rPr>
          <w:rFonts w:hint="default" w:ascii="仿宋" w:hAnsi="仿宋" w:eastAsia="仿宋" w:cs="仿宋"/>
          <w:b/>
          <w:bCs/>
          <w:snapToGrid w:val="0"/>
          <w:sz w:val="44"/>
          <w:szCs w:val="44"/>
          <w:lang w:val="en-US" w:eastAsia="zh-CN"/>
        </w:rPr>
        <w:t>绩效评价报告</w:t>
      </w:r>
    </w:p>
    <w:p w14:paraId="32C7F002">
      <w:pPr>
        <w:ind w:firstLine="0" w:firstLineChars="0"/>
        <w:jc w:val="left"/>
        <w:rPr>
          <w:rFonts w:hint="default" w:ascii="Times New Roman" w:hAnsi="Times New Roman" w:eastAsia="仿宋" w:cs="Times New Roman"/>
          <w:b/>
          <w:bCs/>
          <w:szCs w:val="28"/>
        </w:rPr>
      </w:pPr>
    </w:p>
    <w:p w14:paraId="2EA8828B">
      <w:pPr>
        <w:ind w:firstLine="0" w:firstLineChars="0"/>
        <w:jc w:val="left"/>
        <w:rPr>
          <w:rFonts w:hint="default" w:ascii="Times New Roman" w:hAnsi="Times New Roman" w:eastAsia="仿宋" w:cs="Times New Roman"/>
          <w:szCs w:val="28"/>
        </w:rPr>
      </w:pPr>
    </w:p>
    <w:p w14:paraId="5893A337">
      <w:pPr>
        <w:ind w:firstLine="0" w:firstLineChars="0"/>
        <w:jc w:val="left"/>
        <w:rPr>
          <w:rFonts w:hint="default" w:ascii="Times New Roman" w:hAnsi="Times New Roman" w:eastAsia="仿宋" w:cs="Times New Roman"/>
          <w:szCs w:val="28"/>
        </w:rPr>
      </w:pPr>
    </w:p>
    <w:p w14:paraId="3184CAC7">
      <w:pPr>
        <w:pStyle w:val="5"/>
        <w:spacing w:line="560" w:lineRule="exact"/>
        <w:ind w:firstLine="0" w:firstLineChars="0"/>
        <w:jc w:val="left"/>
        <w:rPr>
          <w:rFonts w:hint="default" w:ascii="Times New Roman" w:hAnsi="Times New Roman" w:eastAsia="仿宋" w:cs="Times New Roman"/>
          <w:sz w:val="28"/>
          <w:szCs w:val="28"/>
        </w:rPr>
      </w:pPr>
    </w:p>
    <w:p w14:paraId="3855A777">
      <w:pPr>
        <w:ind w:firstLine="0" w:firstLineChars="0"/>
        <w:jc w:val="left"/>
        <w:rPr>
          <w:rFonts w:hint="default" w:ascii="Times New Roman" w:hAnsi="Times New Roman" w:eastAsia="仿宋" w:cs="Times New Roman"/>
          <w:szCs w:val="28"/>
        </w:rPr>
      </w:pPr>
    </w:p>
    <w:p w14:paraId="05FBF258">
      <w:pPr>
        <w:pStyle w:val="5"/>
        <w:spacing w:line="560" w:lineRule="exact"/>
        <w:ind w:firstLine="0" w:firstLineChars="0"/>
        <w:jc w:val="left"/>
        <w:rPr>
          <w:rFonts w:hint="default" w:ascii="Times New Roman" w:hAnsi="Times New Roman" w:eastAsia="仿宋" w:cs="Times New Roman"/>
          <w:sz w:val="28"/>
          <w:szCs w:val="28"/>
        </w:rPr>
      </w:pPr>
    </w:p>
    <w:p w14:paraId="5F037ADE">
      <w:pPr>
        <w:bidi w:val="0"/>
        <w:rPr>
          <w:rFonts w:hint="default" w:ascii="Times New Roman" w:hAnsi="Times New Roman" w:cs="Times New Roman"/>
        </w:rPr>
      </w:pPr>
    </w:p>
    <w:p w14:paraId="2E4772FB">
      <w:pPr>
        <w:keepNext w:val="0"/>
        <w:keepLines w:val="0"/>
        <w:pageBreakBefore w:val="0"/>
        <w:widowControl w:val="0"/>
        <w:kinsoku/>
        <w:wordWrap/>
        <w:overflowPunct/>
        <w:topLinePunct w:val="0"/>
        <w:autoSpaceDE/>
        <w:autoSpaceDN/>
        <w:bidi w:val="0"/>
        <w:adjustRightInd/>
        <w:snapToGrid/>
        <w:ind w:left="3061" w:leftChars="486" w:hanging="1506" w:hangingChars="500"/>
        <w:jc w:val="left"/>
        <w:textAlignment w:val="auto"/>
        <w:rPr>
          <w:rFonts w:hint="default" w:ascii="仿宋" w:hAnsi="仿宋" w:eastAsia="仿宋" w:cs="仿宋"/>
          <w:b/>
          <w:bCs/>
          <w:sz w:val="30"/>
          <w:szCs w:val="30"/>
          <w:highlight w:val="none"/>
          <w:lang w:val="en-US" w:eastAsia="zh-CN"/>
        </w:rPr>
      </w:pPr>
      <w:r>
        <w:rPr>
          <w:rFonts w:hint="default" w:ascii="仿宋" w:hAnsi="仿宋" w:eastAsia="仿宋" w:cs="仿宋"/>
          <w:b/>
          <w:bCs/>
          <w:sz w:val="30"/>
          <w:szCs w:val="30"/>
          <w:highlight w:val="none"/>
          <w:lang w:val="en-US" w:eastAsia="zh-CN"/>
        </w:rPr>
        <w:t>项目名称</w:t>
      </w:r>
      <w:r>
        <w:rPr>
          <w:rFonts w:hint="eastAsia" w:ascii="仿宋" w:hAnsi="仿宋" w:eastAsia="仿宋" w:cs="仿宋"/>
          <w:b/>
          <w:bCs/>
          <w:sz w:val="30"/>
          <w:szCs w:val="30"/>
          <w:highlight w:val="none"/>
          <w:lang w:val="en-US" w:eastAsia="zh-CN"/>
        </w:rPr>
        <w:t>：2023年度医疗保障与服务能力提升建设项目</w:t>
      </w:r>
    </w:p>
    <w:p w14:paraId="7666BB41">
      <w:pPr>
        <w:keepNext w:val="0"/>
        <w:keepLines w:val="0"/>
        <w:pageBreakBefore w:val="0"/>
        <w:widowControl w:val="0"/>
        <w:kinsoku/>
        <w:wordWrap/>
        <w:overflowPunct/>
        <w:topLinePunct w:val="0"/>
        <w:autoSpaceDE/>
        <w:autoSpaceDN/>
        <w:bidi w:val="0"/>
        <w:adjustRightInd/>
        <w:snapToGrid/>
        <w:ind w:left="3061" w:leftChars="486" w:hanging="1506" w:hangingChars="500"/>
        <w:jc w:val="left"/>
        <w:textAlignment w:val="auto"/>
        <w:rPr>
          <w:rFonts w:hint="default" w:ascii="仿宋" w:hAnsi="仿宋" w:eastAsia="仿宋" w:cs="仿宋"/>
          <w:b/>
          <w:bCs/>
          <w:sz w:val="30"/>
          <w:szCs w:val="30"/>
          <w:highlight w:val="none"/>
          <w:lang w:val="en-US" w:eastAsia="zh-CN"/>
        </w:rPr>
      </w:pPr>
      <w:r>
        <w:rPr>
          <w:rFonts w:hint="default" w:ascii="仿宋" w:hAnsi="仿宋" w:eastAsia="仿宋" w:cs="仿宋"/>
          <w:b/>
          <w:bCs/>
          <w:sz w:val="30"/>
          <w:szCs w:val="30"/>
          <w:highlight w:val="none"/>
          <w:lang w:val="en-US" w:eastAsia="zh-CN"/>
        </w:rPr>
        <w:t>项目</w:t>
      </w:r>
      <w:r>
        <w:rPr>
          <w:rFonts w:hint="eastAsia" w:ascii="仿宋" w:hAnsi="仿宋" w:eastAsia="仿宋" w:cs="仿宋"/>
          <w:b/>
          <w:bCs/>
          <w:sz w:val="30"/>
          <w:szCs w:val="30"/>
          <w:highlight w:val="none"/>
          <w:lang w:val="en-US" w:eastAsia="zh-CN"/>
        </w:rPr>
        <w:t>实施</w:t>
      </w:r>
      <w:r>
        <w:rPr>
          <w:rFonts w:hint="default" w:ascii="仿宋" w:hAnsi="仿宋" w:eastAsia="仿宋" w:cs="仿宋"/>
          <w:b/>
          <w:bCs/>
          <w:sz w:val="30"/>
          <w:szCs w:val="30"/>
          <w:highlight w:val="none"/>
          <w:lang w:val="en-US" w:eastAsia="zh-CN"/>
        </w:rPr>
        <w:t>单位：</w:t>
      </w:r>
      <w:r>
        <w:rPr>
          <w:rFonts w:hint="eastAsia" w:ascii="仿宋" w:hAnsi="仿宋" w:eastAsia="仿宋" w:cs="仿宋"/>
          <w:b/>
          <w:bCs/>
          <w:sz w:val="30"/>
          <w:szCs w:val="30"/>
          <w:highlight w:val="none"/>
          <w:lang w:val="en-US" w:eastAsia="zh-CN"/>
        </w:rPr>
        <w:t>临泽县医疗保障局</w:t>
      </w:r>
    </w:p>
    <w:p w14:paraId="562A0DF9">
      <w:pPr>
        <w:keepNext w:val="0"/>
        <w:keepLines w:val="0"/>
        <w:pageBreakBefore w:val="0"/>
        <w:widowControl w:val="0"/>
        <w:kinsoku/>
        <w:wordWrap/>
        <w:overflowPunct/>
        <w:topLinePunct w:val="0"/>
        <w:autoSpaceDE/>
        <w:autoSpaceDN/>
        <w:bidi w:val="0"/>
        <w:adjustRightInd/>
        <w:snapToGrid/>
        <w:ind w:left="3061" w:leftChars="486" w:hanging="1506" w:hangingChars="500"/>
        <w:jc w:val="left"/>
        <w:textAlignment w:val="auto"/>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评价</w:t>
      </w:r>
      <w:r>
        <w:rPr>
          <w:rFonts w:hint="default" w:ascii="仿宋" w:hAnsi="仿宋" w:eastAsia="仿宋" w:cs="仿宋"/>
          <w:b/>
          <w:bCs/>
          <w:sz w:val="30"/>
          <w:szCs w:val="30"/>
          <w:highlight w:val="none"/>
          <w:lang w:val="en-US" w:eastAsia="zh-CN"/>
        </w:rPr>
        <w:t>委托单位：</w:t>
      </w:r>
      <w:r>
        <w:rPr>
          <w:rFonts w:hint="eastAsia" w:ascii="仿宋" w:hAnsi="仿宋" w:eastAsia="仿宋" w:cs="仿宋"/>
          <w:b/>
          <w:bCs/>
          <w:sz w:val="30"/>
          <w:szCs w:val="30"/>
          <w:highlight w:val="none"/>
          <w:lang w:val="en-US" w:eastAsia="zh-CN"/>
        </w:rPr>
        <w:t>临泽县财政局</w:t>
      </w:r>
    </w:p>
    <w:p w14:paraId="74A5DD11">
      <w:pPr>
        <w:keepNext w:val="0"/>
        <w:keepLines w:val="0"/>
        <w:pageBreakBefore w:val="0"/>
        <w:widowControl w:val="0"/>
        <w:kinsoku/>
        <w:wordWrap/>
        <w:overflowPunct/>
        <w:topLinePunct w:val="0"/>
        <w:autoSpaceDE/>
        <w:autoSpaceDN/>
        <w:bidi w:val="0"/>
        <w:adjustRightInd/>
        <w:snapToGrid/>
        <w:ind w:left="3061" w:leftChars="486" w:hanging="1506" w:hangingChars="500"/>
        <w:jc w:val="left"/>
        <w:textAlignment w:val="auto"/>
        <w:rPr>
          <w:rFonts w:hint="default" w:ascii="Times New Roman" w:hAnsi="Times New Roman" w:eastAsia="仿宋" w:cs="Times New Roman"/>
          <w:b/>
          <w:szCs w:val="32"/>
          <w:lang w:val="en-US" w:eastAsia="zh-CN"/>
        </w:rPr>
      </w:pPr>
      <w:r>
        <w:rPr>
          <w:rFonts w:hint="default" w:ascii="仿宋" w:hAnsi="仿宋" w:eastAsia="仿宋" w:cs="仿宋"/>
          <w:b/>
          <w:bCs/>
          <w:sz w:val="30"/>
          <w:szCs w:val="30"/>
          <w:highlight w:val="none"/>
          <w:lang w:val="en-US" w:eastAsia="zh-CN"/>
        </w:rPr>
        <w:t>评价机构：</w:t>
      </w:r>
      <w:r>
        <w:rPr>
          <w:rFonts w:hint="eastAsia" w:ascii="仿宋" w:hAnsi="仿宋" w:eastAsia="仿宋" w:cs="仿宋"/>
          <w:b/>
          <w:bCs/>
          <w:sz w:val="30"/>
          <w:szCs w:val="30"/>
          <w:highlight w:val="none"/>
          <w:lang w:val="en-US" w:eastAsia="zh-CN"/>
        </w:rPr>
        <w:t>临泽县财政局绩效评价专班工作办公室</w:t>
      </w:r>
    </w:p>
    <w:p w14:paraId="1300562C">
      <w:pPr>
        <w:ind w:firstLine="0" w:firstLineChars="0"/>
        <w:rPr>
          <w:rFonts w:hint="default" w:ascii="Times New Roman" w:hAnsi="Times New Roman" w:eastAsia="仿宋" w:cs="Times New Roman"/>
          <w:szCs w:val="32"/>
        </w:rPr>
      </w:pPr>
    </w:p>
    <w:p w14:paraId="3BB83FF4">
      <w:pPr>
        <w:tabs>
          <w:tab w:val="left" w:pos="3225"/>
        </w:tabs>
        <w:ind w:firstLine="0" w:firstLineChars="0"/>
        <w:rPr>
          <w:rFonts w:hint="default" w:ascii="Times New Roman" w:hAnsi="Times New Roman" w:eastAsia="仿宋" w:cs="Times New Roman"/>
          <w:szCs w:val="32"/>
        </w:rPr>
      </w:pPr>
    </w:p>
    <w:p w14:paraId="5E82943D">
      <w:pPr>
        <w:tabs>
          <w:tab w:val="left" w:pos="3225"/>
        </w:tabs>
        <w:ind w:firstLine="0" w:firstLineChars="0"/>
        <w:jc w:val="center"/>
        <w:rPr>
          <w:rFonts w:hint="default" w:ascii="Times New Roman" w:hAnsi="Times New Roman" w:eastAsia="仿宋" w:cs="Times New Roman"/>
          <w:b/>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851" w:footer="1417" w:gutter="0"/>
          <w:pgNumType w:start="1"/>
          <w:cols w:space="0" w:num="1"/>
          <w:docGrid w:type="lines" w:linePitch="440" w:charSpace="0"/>
        </w:sectPr>
      </w:pPr>
      <w:r>
        <w:rPr>
          <w:rFonts w:hint="default" w:ascii="仿宋" w:hAnsi="仿宋" w:eastAsia="仿宋" w:cs="仿宋"/>
          <w:b/>
          <w:bCs/>
          <w:sz w:val="30"/>
          <w:szCs w:val="30"/>
        </w:rPr>
        <w:t>二〇二</w:t>
      </w:r>
      <w:r>
        <w:rPr>
          <w:rFonts w:hint="eastAsia" w:ascii="仿宋" w:hAnsi="仿宋" w:eastAsia="仿宋" w:cs="仿宋"/>
          <w:b/>
          <w:bCs/>
          <w:sz w:val="30"/>
          <w:szCs w:val="30"/>
          <w:lang w:eastAsia="zh-CN"/>
        </w:rPr>
        <w:t>四</w:t>
      </w:r>
      <w:r>
        <w:rPr>
          <w:rFonts w:hint="default" w:ascii="仿宋" w:hAnsi="仿宋" w:eastAsia="仿宋" w:cs="仿宋"/>
          <w:b/>
          <w:bCs/>
          <w:sz w:val="30"/>
          <w:szCs w:val="30"/>
        </w:rPr>
        <w:t>年</w:t>
      </w:r>
      <w:r>
        <w:rPr>
          <w:rFonts w:hint="eastAsia" w:ascii="仿宋" w:hAnsi="仿宋" w:eastAsia="仿宋" w:cs="仿宋"/>
          <w:b/>
          <w:bCs/>
          <w:sz w:val="30"/>
          <w:szCs w:val="30"/>
          <w:lang w:val="en-US" w:eastAsia="zh-CN"/>
        </w:rPr>
        <w:t>十</w:t>
      </w:r>
      <w:r>
        <w:rPr>
          <w:rFonts w:hint="default" w:ascii="仿宋" w:hAnsi="仿宋" w:eastAsia="仿宋" w:cs="仿宋"/>
          <w:b/>
          <w:bCs/>
          <w:sz w:val="30"/>
          <w:szCs w:val="30"/>
        </w:rPr>
        <w:t>月</w:t>
      </w:r>
    </w:p>
    <w:p w14:paraId="19107355">
      <w:pPr>
        <w:tabs>
          <w:tab w:val="left" w:pos="3225"/>
        </w:tabs>
        <w:ind w:firstLine="0" w:firstLineChars="0"/>
        <w:jc w:val="center"/>
        <w:rPr>
          <w:rFonts w:hint="default" w:ascii="Times New Roman" w:hAnsi="Times New Roman" w:eastAsia="仿宋" w:cs="Times New Roman"/>
          <w:b/>
          <w:szCs w:val="28"/>
        </w:rPr>
      </w:pPr>
    </w:p>
    <w:p w14:paraId="325CE9CD">
      <w:pPr>
        <w:ind w:firstLine="0" w:firstLineChars="0"/>
        <w:jc w:val="center"/>
        <w:rPr>
          <w:rFonts w:hint="eastAsia" w:ascii="仿宋" w:hAnsi="仿宋" w:eastAsia="仿宋" w:cs="仿宋"/>
          <w:b/>
          <w:bCs/>
          <w:sz w:val="44"/>
          <w:szCs w:val="44"/>
        </w:rPr>
      </w:pPr>
      <w:r>
        <w:rPr>
          <w:rFonts w:hint="eastAsia" w:ascii="仿宋" w:hAnsi="仿宋" w:eastAsia="仿宋" w:cs="仿宋"/>
          <w:b/>
          <w:bCs/>
          <w:sz w:val="44"/>
          <w:szCs w:val="44"/>
        </w:rPr>
        <w:t>摘要</w:t>
      </w:r>
    </w:p>
    <w:p w14:paraId="6876CDED">
      <w:pPr>
        <w:ind w:firstLine="640"/>
        <w:rPr>
          <w:rFonts w:hint="eastAsia" w:ascii="仿宋" w:hAnsi="仿宋" w:eastAsia="仿宋" w:cs="仿宋"/>
        </w:rPr>
      </w:pPr>
    </w:p>
    <w:p w14:paraId="6893AB80">
      <w:pPr>
        <w:ind w:firstLine="640"/>
        <w:rPr>
          <w:rFonts w:hint="eastAsia" w:ascii="仿宋" w:hAnsi="仿宋" w:eastAsia="仿宋" w:cs="仿宋"/>
        </w:rPr>
      </w:pPr>
      <w:r>
        <w:rPr>
          <w:rFonts w:hint="eastAsia" w:ascii="仿宋" w:hAnsi="仿宋" w:eastAsia="仿宋" w:cs="仿宋"/>
        </w:rPr>
        <w:t>根据预算绩效管理相关规定，受</w:t>
      </w:r>
      <w:r>
        <w:rPr>
          <w:rFonts w:hint="eastAsia" w:ascii="仿宋" w:hAnsi="仿宋" w:eastAsia="仿宋" w:cs="仿宋"/>
          <w:lang w:val="en-US" w:eastAsia="zh-CN"/>
        </w:rPr>
        <w:t>临泽县财政局</w:t>
      </w:r>
      <w:r>
        <w:rPr>
          <w:rFonts w:hint="eastAsia" w:ascii="仿宋" w:hAnsi="仿宋" w:eastAsia="仿宋" w:cs="仿宋"/>
        </w:rPr>
        <w:t>委托，</w:t>
      </w:r>
      <w:r>
        <w:rPr>
          <w:rFonts w:hint="eastAsia" w:ascii="仿宋" w:hAnsi="仿宋" w:eastAsia="仿宋" w:cs="仿宋"/>
          <w:lang w:eastAsia="zh-CN"/>
        </w:rPr>
        <w:t>临泽县财政局绩效评价工作专班办公室，</w:t>
      </w:r>
      <w:r>
        <w:rPr>
          <w:rFonts w:hint="eastAsia" w:ascii="仿宋" w:hAnsi="仿宋" w:eastAsia="仿宋" w:cs="仿宋"/>
        </w:rPr>
        <w:t>于202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8</w:t>
      </w:r>
      <w:r>
        <w:rPr>
          <w:rFonts w:hint="eastAsia" w:ascii="仿宋" w:hAnsi="仿宋" w:eastAsia="仿宋" w:cs="仿宋"/>
        </w:rPr>
        <w:t>-</w:t>
      </w:r>
      <w:r>
        <w:rPr>
          <w:rFonts w:hint="eastAsia" w:ascii="仿宋" w:hAnsi="仿宋" w:eastAsia="仿宋" w:cs="仿宋"/>
          <w:lang w:val="en-US" w:eastAsia="zh-CN"/>
        </w:rPr>
        <w:t>10</w:t>
      </w:r>
      <w:r>
        <w:rPr>
          <w:rFonts w:hint="eastAsia" w:ascii="仿宋" w:hAnsi="仿宋" w:eastAsia="仿宋" w:cs="仿宋"/>
        </w:rPr>
        <w:t>月</w:t>
      </w:r>
      <w:r>
        <w:rPr>
          <w:rFonts w:hint="eastAsia" w:ascii="仿宋" w:hAnsi="仿宋" w:eastAsia="仿宋" w:cs="仿宋"/>
          <w:lang w:eastAsia="zh-CN"/>
        </w:rPr>
        <w:t>份</w:t>
      </w:r>
      <w:r>
        <w:rPr>
          <w:rFonts w:hint="eastAsia" w:ascii="仿宋" w:hAnsi="仿宋" w:eastAsia="仿宋" w:cs="仿宋"/>
        </w:rPr>
        <w:t>期间</w:t>
      </w:r>
      <w:r>
        <w:rPr>
          <w:rFonts w:hint="eastAsia" w:ascii="仿宋" w:hAnsi="仿宋" w:eastAsia="仿宋" w:cs="仿宋"/>
          <w:lang w:eastAsia="zh-CN"/>
        </w:rPr>
        <w:t>，</w:t>
      </w:r>
      <w:r>
        <w:rPr>
          <w:rFonts w:hint="eastAsia" w:ascii="仿宋" w:hAnsi="仿宋" w:eastAsia="仿宋" w:cs="仿宋"/>
        </w:rPr>
        <w:t>对“</w:t>
      </w:r>
      <w:r>
        <w:rPr>
          <w:rFonts w:hint="eastAsia" w:ascii="仿宋" w:hAnsi="仿宋" w:eastAsia="仿宋" w:cs="仿宋"/>
          <w:lang w:val="en-US" w:eastAsia="zh-CN"/>
        </w:rPr>
        <w:t>2023年度临泽县医疗保障与服务能力提升建设项目</w:t>
      </w:r>
      <w:r>
        <w:rPr>
          <w:rFonts w:hint="eastAsia" w:ascii="仿宋" w:hAnsi="仿宋" w:eastAsia="仿宋" w:cs="仿宋"/>
        </w:rPr>
        <w:t>”</w:t>
      </w:r>
      <w:r>
        <w:rPr>
          <w:rFonts w:hint="eastAsia" w:ascii="仿宋" w:hAnsi="仿宋" w:eastAsia="仿宋" w:cs="仿宋"/>
          <w:lang w:eastAsia="zh-CN"/>
        </w:rPr>
        <w:t>专项</w:t>
      </w:r>
      <w:r>
        <w:rPr>
          <w:rFonts w:hint="eastAsia" w:ascii="仿宋" w:hAnsi="仿宋" w:eastAsia="仿宋" w:cs="仿宋"/>
        </w:rPr>
        <w:t>资金的使用及其效果开展预算绩效评价工作。</w:t>
      </w:r>
    </w:p>
    <w:p w14:paraId="72F07128">
      <w:pPr>
        <w:ind w:firstLine="640"/>
        <w:rPr>
          <w:rFonts w:hint="default" w:ascii="仿宋" w:hAnsi="仿宋" w:eastAsia="仿宋" w:cs="仿宋"/>
          <w:b/>
          <w:bCs/>
          <w:lang w:val="en-US" w:eastAsia="zh-CN"/>
        </w:rPr>
      </w:pPr>
      <w:r>
        <w:rPr>
          <w:rFonts w:hint="eastAsia" w:ascii="仿宋" w:hAnsi="仿宋" w:eastAsia="仿宋" w:cs="仿宋"/>
          <w:b/>
          <w:bCs/>
          <w:sz w:val="32"/>
          <w:szCs w:val="22"/>
        </w:rPr>
        <w:t>一、项目</w:t>
      </w:r>
      <w:r>
        <w:rPr>
          <w:rFonts w:hint="eastAsia" w:ascii="仿宋" w:hAnsi="仿宋" w:eastAsia="仿宋" w:cs="仿宋"/>
          <w:b/>
          <w:bCs/>
          <w:sz w:val="32"/>
          <w:szCs w:val="22"/>
          <w:lang w:val="en-US" w:eastAsia="zh-CN"/>
        </w:rPr>
        <w:t>基本情况</w:t>
      </w:r>
    </w:p>
    <w:p w14:paraId="4829DFB0">
      <w:pPr>
        <w:ind w:firstLine="640"/>
        <w:rPr>
          <w:rFonts w:hint="eastAsia" w:ascii="仿宋" w:hAnsi="仿宋" w:eastAsia="仿宋" w:cs="仿宋"/>
          <w:b w:val="0"/>
          <w:bCs w:val="0"/>
          <w:lang w:val="en-US" w:eastAsia="zh-CN"/>
        </w:rPr>
      </w:pPr>
      <w:r>
        <w:rPr>
          <w:rFonts w:hint="eastAsia" w:ascii="仿宋" w:hAnsi="仿宋" w:eastAsia="仿宋" w:cs="仿宋"/>
          <w:b w:val="0"/>
          <w:bCs w:val="0"/>
          <w:sz w:val="32"/>
          <w:szCs w:val="22"/>
        </w:rPr>
        <w:t>（一）项目</w:t>
      </w:r>
      <w:r>
        <w:rPr>
          <w:rFonts w:hint="eastAsia" w:ascii="仿宋" w:hAnsi="仿宋" w:eastAsia="仿宋" w:cs="仿宋"/>
          <w:b w:val="0"/>
          <w:bCs w:val="0"/>
          <w:sz w:val="32"/>
          <w:szCs w:val="22"/>
          <w:lang w:val="en-US" w:eastAsia="zh-CN"/>
        </w:rPr>
        <w:t>概况</w:t>
      </w:r>
    </w:p>
    <w:p w14:paraId="142AB341">
      <w:pPr>
        <w:pStyle w:val="9"/>
        <w:rPr>
          <w:rFonts w:hint="default" w:ascii="仿宋" w:hAnsi="仿宋" w:eastAsia="仿宋" w:cs="仿宋"/>
          <w:lang w:val="en-US" w:eastAsia="zh-CN"/>
        </w:rPr>
      </w:pPr>
      <w:r>
        <w:rPr>
          <w:rFonts w:hint="eastAsia" w:ascii="仿宋" w:hAnsi="仿宋" w:eastAsia="仿宋" w:cs="仿宋"/>
          <w:lang w:val="en-US" w:eastAsia="zh-CN"/>
        </w:rPr>
        <w:t>1、项目内容及实施情况</w:t>
      </w:r>
    </w:p>
    <w:p w14:paraId="051D0DE3">
      <w:pPr>
        <w:keepNext w:val="0"/>
        <w:keepLines w:val="0"/>
        <w:widowControl/>
        <w:suppressLineNumbers w:val="0"/>
        <w:jc w:val="left"/>
        <w:rPr>
          <w:rFonts w:hint="eastAsia" w:ascii="仿宋" w:hAnsi="仿宋" w:eastAsia="仿宋" w:cs="仿宋"/>
          <w:lang w:val="en-US" w:eastAsia="zh-CN"/>
        </w:rPr>
      </w:pPr>
      <w:r>
        <w:rPr>
          <w:rFonts w:hint="eastAsia" w:ascii="仿宋_GB2312" w:hAnsi="宋体" w:cs="仿宋_GB2312"/>
          <w:color w:val="000000"/>
          <w:kern w:val="0"/>
          <w:sz w:val="31"/>
          <w:szCs w:val="31"/>
          <w:lang w:val="en-US" w:eastAsia="zh-CN" w:bidi="ar"/>
        </w:rPr>
        <w:t>临泽县</w:t>
      </w:r>
      <w:r>
        <w:rPr>
          <w:rFonts w:hint="eastAsia" w:ascii="仿宋" w:hAnsi="仿宋" w:eastAsia="仿宋" w:cs="仿宋"/>
          <w:lang w:val="en-US" w:eastAsia="zh-CN"/>
        </w:rPr>
        <w:t>医疗保障与服务能力提升建设项目</w:t>
      </w:r>
      <w:r>
        <w:rPr>
          <w:rFonts w:ascii="仿宋_GB2312" w:hAnsi="宋体" w:eastAsia="仿宋_GB2312" w:cs="仿宋_GB2312"/>
          <w:color w:val="000000"/>
          <w:kern w:val="0"/>
          <w:sz w:val="31"/>
          <w:szCs w:val="31"/>
          <w:lang w:val="en-US" w:eastAsia="zh-CN" w:bidi="ar"/>
        </w:rPr>
        <w:t>资金</w:t>
      </w:r>
      <w:r>
        <w:rPr>
          <w:rFonts w:hint="eastAsia" w:ascii="仿宋" w:hAnsi="仿宋" w:eastAsia="仿宋" w:cs="仿宋"/>
          <w:lang w:val="en-US" w:eastAsia="zh-CN"/>
        </w:rPr>
        <w:t>主要内容包括：</w:t>
      </w:r>
      <w:r>
        <w:rPr>
          <w:rFonts w:ascii="仿宋_GB2312" w:hAnsi="宋体" w:eastAsia="仿宋_GB2312" w:cs="仿宋_GB2312"/>
          <w:color w:val="000000"/>
          <w:kern w:val="0"/>
          <w:sz w:val="31"/>
          <w:szCs w:val="31"/>
          <w:lang w:val="en-US" w:eastAsia="zh-CN" w:bidi="ar"/>
        </w:rPr>
        <w:t>用于政策</w:t>
      </w:r>
      <w:r>
        <w:rPr>
          <w:rFonts w:hint="eastAsia" w:ascii="仿宋_GB2312" w:hAnsi="宋体" w:cs="仿宋_GB2312"/>
          <w:color w:val="000000"/>
          <w:kern w:val="0"/>
          <w:sz w:val="31"/>
          <w:szCs w:val="31"/>
          <w:lang w:val="en-US" w:eastAsia="zh-CN" w:bidi="ar"/>
        </w:rPr>
        <w:t>法规</w:t>
      </w:r>
      <w:r>
        <w:rPr>
          <w:rFonts w:ascii="仿宋_GB2312" w:hAnsi="宋体" w:eastAsia="仿宋_GB2312" w:cs="仿宋_GB2312"/>
          <w:color w:val="000000"/>
          <w:kern w:val="0"/>
          <w:sz w:val="31"/>
          <w:szCs w:val="31"/>
          <w:lang w:val="en-US" w:eastAsia="zh-CN" w:bidi="ar"/>
        </w:rPr>
        <w:t>宣传、</w:t>
      </w:r>
      <w:r>
        <w:rPr>
          <w:rFonts w:hint="eastAsia" w:ascii="仿宋_GB2312" w:hAnsi="宋体" w:cs="仿宋_GB2312"/>
          <w:color w:val="000000"/>
          <w:kern w:val="0"/>
          <w:sz w:val="31"/>
          <w:szCs w:val="31"/>
          <w:lang w:val="en-US" w:eastAsia="zh-CN" w:bidi="ar"/>
        </w:rPr>
        <w:t>基层</w:t>
      </w:r>
      <w:r>
        <w:rPr>
          <w:rFonts w:hint="eastAsia" w:ascii="仿宋_GB2312" w:hAnsi="宋体" w:eastAsia="仿宋_GB2312" w:cs="仿宋_GB2312"/>
          <w:color w:val="000000"/>
          <w:kern w:val="0"/>
          <w:sz w:val="31"/>
          <w:szCs w:val="31"/>
          <w:lang w:val="en-US" w:eastAsia="zh-CN" w:bidi="ar"/>
        </w:rPr>
        <w:t>经办服务</w:t>
      </w:r>
      <w:r>
        <w:rPr>
          <w:rFonts w:hint="eastAsia" w:ascii="仿宋_GB2312" w:hAnsi="宋体" w:cs="仿宋_GB2312"/>
          <w:color w:val="000000"/>
          <w:kern w:val="0"/>
          <w:sz w:val="31"/>
          <w:szCs w:val="31"/>
          <w:lang w:val="en-US" w:eastAsia="zh-CN" w:bidi="ar"/>
        </w:rPr>
        <w:t>示范点建设、</w:t>
      </w:r>
      <w:r>
        <w:rPr>
          <w:rFonts w:hint="eastAsia" w:ascii="仿宋_GB2312" w:hAnsi="宋体" w:eastAsia="仿宋_GB2312" w:cs="仿宋_GB2312"/>
          <w:color w:val="000000"/>
          <w:kern w:val="0"/>
          <w:sz w:val="31"/>
          <w:szCs w:val="31"/>
          <w:lang w:val="en-US" w:eastAsia="zh-CN" w:bidi="ar"/>
        </w:rPr>
        <w:t>基金监管、</w:t>
      </w:r>
      <w:r>
        <w:rPr>
          <w:rFonts w:ascii="仿宋_GB2312" w:hAnsi="宋体" w:eastAsia="仿宋_GB2312" w:cs="仿宋_GB2312"/>
          <w:color w:val="000000"/>
          <w:kern w:val="0"/>
          <w:sz w:val="31"/>
          <w:szCs w:val="31"/>
          <w:lang w:val="en-US" w:eastAsia="zh-CN" w:bidi="ar"/>
        </w:rPr>
        <w:t>信息化</w:t>
      </w:r>
      <w:r>
        <w:rPr>
          <w:rFonts w:hint="eastAsia" w:ascii="仿宋_GB2312" w:hAnsi="宋体" w:cs="仿宋_GB2312"/>
          <w:color w:val="000000"/>
          <w:kern w:val="0"/>
          <w:sz w:val="31"/>
          <w:szCs w:val="31"/>
          <w:lang w:val="en-US" w:eastAsia="zh-CN" w:bidi="ar"/>
        </w:rPr>
        <w:t>网络</w:t>
      </w:r>
      <w:r>
        <w:rPr>
          <w:rFonts w:ascii="仿宋_GB2312" w:hAnsi="宋体" w:eastAsia="仿宋_GB2312" w:cs="仿宋_GB2312"/>
          <w:color w:val="000000"/>
          <w:kern w:val="0"/>
          <w:sz w:val="31"/>
          <w:szCs w:val="31"/>
          <w:lang w:val="en-US" w:eastAsia="zh-CN" w:bidi="ar"/>
        </w:rPr>
        <w:t>建</w:t>
      </w:r>
      <w:r>
        <w:rPr>
          <w:rFonts w:hint="eastAsia" w:ascii="仿宋_GB2312" w:hAnsi="宋体" w:eastAsia="仿宋_GB2312" w:cs="仿宋_GB2312"/>
          <w:color w:val="000000"/>
          <w:kern w:val="0"/>
          <w:sz w:val="31"/>
          <w:szCs w:val="31"/>
          <w:lang w:val="en-US" w:eastAsia="zh-CN" w:bidi="ar"/>
        </w:rPr>
        <w:t>设、经办服务能力</w:t>
      </w:r>
      <w:r>
        <w:rPr>
          <w:rFonts w:hint="eastAsia" w:ascii="仿宋_GB2312" w:hAnsi="宋体" w:cs="仿宋_GB2312"/>
          <w:color w:val="000000"/>
          <w:kern w:val="0"/>
          <w:sz w:val="31"/>
          <w:szCs w:val="31"/>
          <w:lang w:val="en-US" w:eastAsia="zh-CN" w:bidi="ar"/>
        </w:rPr>
        <w:t>培训</w:t>
      </w:r>
      <w:r>
        <w:rPr>
          <w:rFonts w:hint="eastAsia" w:ascii="仿宋_GB2312" w:hAnsi="宋体" w:eastAsia="仿宋_GB2312" w:cs="仿宋_GB2312"/>
          <w:color w:val="000000"/>
          <w:kern w:val="0"/>
          <w:sz w:val="31"/>
          <w:szCs w:val="31"/>
          <w:lang w:val="en-US" w:eastAsia="zh-CN" w:bidi="ar"/>
        </w:rPr>
        <w:t>提升</w:t>
      </w:r>
      <w:r>
        <w:rPr>
          <w:rFonts w:hint="eastAsia" w:ascii="仿宋_GB2312" w:hAnsi="宋体"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DIP 支付方式改革</w:t>
      </w:r>
      <w:r>
        <w:rPr>
          <w:rFonts w:hint="eastAsia" w:ascii="仿宋_GB2312" w:hAnsi="宋体"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人才队伍建</w:t>
      </w:r>
      <w:r>
        <w:rPr>
          <w:rFonts w:hint="eastAsia" w:ascii="仿宋_GB2312" w:hAnsi="宋体"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档案管理等医疗保障服务能力</w:t>
      </w:r>
      <w:r>
        <w:rPr>
          <w:rFonts w:hint="eastAsia" w:ascii="仿宋" w:hAnsi="仿宋" w:eastAsia="仿宋" w:cs="仿宋"/>
          <w:lang w:val="en-US" w:eastAsia="zh-CN"/>
        </w:rPr>
        <w:t>提升，设备购置安装等。</w:t>
      </w:r>
    </w:p>
    <w:p w14:paraId="65169856">
      <w:pPr>
        <w:pStyle w:val="9"/>
        <w:rPr>
          <w:rFonts w:hint="eastAsia" w:ascii="仿宋" w:hAnsi="仿宋" w:eastAsia="仿宋" w:cs="仿宋"/>
          <w:highlight w:val="none"/>
        </w:rPr>
      </w:pPr>
      <w:r>
        <w:rPr>
          <w:rFonts w:hint="eastAsia" w:ascii="仿宋" w:hAnsi="仿宋" w:eastAsia="仿宋" w:cs="仿宋"/>
          <w:highlight w:val="none"/>
        </w:rPr>
        <w:t>截至</w:t>
      </w:r>
      <w:r>
        <w:rPr>
          <w:rFonts w:hint="eastAsia" w:ascii="仿宋" w:hAnsi="仿宋" w:eastAsia="仿宋" w:cs="仿宋"/>
          <w:highlight w:val="none"/>
          <w:lang w:val="en-US" w:eastAsia="zh-CN"/>
        </w:rPr>
        <w:t>评价日，</w:t>
      </w:r>
      <w:r>
        <w:rPr>
          <w:rFonts w:hint="eastAsia" w:ascii="仿宋" w:hAnsi="仿宋" w:eastAsia="仿宋" w:cs="仿宋"/>
          <w:lang w:val="en-US" w:eastAsia="zh-CN"/>
        </w:rPr>
        <w:t>项目全部建设任务已经完成并进行竣工验收</w:t>
      </w:r>
      <w:r>
        <w:rPr>
          <w:rFonts w:hint="eastAsia" w:ascii="仿宋" w:hAnsi="仿宋" w:eastAsia="仿宋" w:cs="仿宋"/>
          <w:highlight w:val="none"/>
        </w:rPr>
        <w:t>。</w:t>
      </w:r>
    </w:p>
    <w:p w14:paraId="2472933E">
      <w:pPr>
        <w:ind w:firstLine="640"/>
        <w:rPr>
          <w:rFonts w:hint="eastAsia" w:ascii="仿宋" w:hAnsi="仿宋" w:eastAsia="仿宋" w:cs="仿宋"/>
          <w:b w:val="0"/>
          <w:bCs w:val="0"/>
          <w:lang w:val="en-US" w:eastAsia="zh-CN"/>
        </w:rPr>
      </w:pPr>
      <w:r>
        <w:rPr>
          <w:rFonts w:hint="eastAsia" w:ascii="仿宋" w:hAnsi="仿宋" w:eastAsia="仿宋" w:cs="仿宋"/>
          <w:lang w:val="en-US" w:eastAsia="zh-CN"/>
        </w:rPr>
        <w:t>2、</w:t>
      </w:r>
      <w:r>
        <w:rPr>
          <w:rFonts w:hint="eastAsia" w:ascii="仿宋" w:hAnsi="仿宋" w:eastAsia="仿宋" w:cs="仿宋"/>
        </w:rPr>
        <w:t>资金投入情况</w:t>
      </w:r>
    </w:p>
    <w:p w14:paraId="17E83F9A">
      <w:pPr>
        <w:keepNext w:val="0"/>
        <w:keepLines w:val="0"/>
        <w:widowControl/>
        <w:suppressLineNumbers w:val="0"/>
        <w:jc w:val="left"/>
        <w:rPr>
          <w:rFonts w:hint="eastAsia" w:ascii="仿宋" w:hAnsi="仿宋" w:eastAsia="仿宋" w:cs="仿宋"/>
          <w:lang w:val="en-US" w:eastAsia="zh-CN"/>
        </w:rPr>
      </w:pPr>
      <w:r>
        <w:rPr>
          <w:rFonts w:hint="eastAsia" w:ascii="仿宋" w:hAnsi="仿宋" w:eastAsia="仿宋" w:cs="仿宋"/>
          <w:lang w:val="en-US" w:eastAsia="zh-CN"/>
        </w:rPr>
        <w:t>根据</w:t>
      </w:r>
      <w:r>
        <w:rPr>
          <w:rFonts w:ascii="仿宋_GB2312" w:hAnsi="宋体" w:eastAsia="仿宋_GB2312" w:cs="仿宋_GB2312"/>
          <w:color w:val="000000"/>
          <w:kern w:val="0"/>
          <w:sz w:val="31"/>
          <w:szCs w:val="31"/>
          <w:lang w:val="en-US" w:eastAsia="zh-CN" w:bidi="ar"/>
        </w:rPr>
        <w:t>甘肃省财政厅、甘肃省医疗保障局《关于</w:t>
      </w:r>
      <w:r>
        <w:rPr>
          <w:rFonts w:hint="eastAsia" w:ascii="仿宋_GB2312" w:hAnsi="宋体" w:eastAsia="仿宋_GB2312" w:cs="仿宋_GB2312"/>
          <w:color w:val="000000"/>
          <w:kern w:val="0"/>
          <w:sz w:val="31"/>
          <w:szCs w:val="31"/>
          <w:lang w:val="en-US" w:eastAsia="zh-CN" w:bidi="ar"/>
        </w:rPr>
        <w:t>提前下达 2023 年中央财政医疗服务与保障能力提升补助资金（医疗保障服务能力建设部分）预算的通知》（甘财社〔2022〕112号）下达 25 万元</w:t>
      </w:r>
      <w:r>
        <w:rPr>
          <w:rFonts w:hint="eastAsia" w:ascii="仿宋_GB2312" w:hAnsi="宋体"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甘肃省财政厅、甘肃省医疗保障局《关于</w:t>
      </w:r>
      <w:r>
        <w:rPr>
          <w:rFonts w:hint="eastAsia" w:ascii="仿宋_GB2312" w:hAnsi="宋体" w:eastAsia="仿宋_GB2312" w:cs="仿宋_GB2312"/>
          <w:color w:val="000000"/>
          <w:kern w:val="0"/>
          <w:sz w:val="31"/>
          <w:szCs w:val="31"/>
          <w:lang w:val="en-US" w:eastAsia="zh-CN" w:bidi="ar"/>
        </w:rPr>
        <w:t>提前下达 2023 年中央财政医疗服务与保障能力提升补助资金（医疗保障服务能力建设部</w:t>
      </w:r>
      <w:r>
        <w:rPr>
          <w:rFonts w:hint="eastAsia" w:ascii="仿宋_GB2312" w:hAnsi="宋体" w:cs="仿宋_GB2312"/>
          <w:color w:val="000000"/>
          <w:kern w:val="0"/>
          <w:sz w:val="31"/>
          <w:szCs w:val="31"/>
          <w:lang w:val="en-US" w:eastAsia="zh-CN" w:bidi="ar"/>
        </w:rPr>
        <w:t>分</w:t>
      </w:r>
      <w:r>
        <w:rPr>
          <w:rFonts w:hint="eastAsia" w:ascii="仿宋_GB2312" w:hAnsi="宋体" w:eastAsia="仿宋_GB2312" w:cs="仿宋_GB2312"/>
          <w:color w:val="000000"/>
          <w:kern w:val="0"/>
          <w:sz w:val="31"/>
          <w:szCs w:val="31"/>
          <w:lang w:val="en-US" w:eastAsia="zh-CN" w:bidi="ar"/>
        </w:rPr>
        <w:t>预算的通知》（甘财社〔202</w:t>
      </w:r>
      <w:r>
        <w:rPr>
          <w:rFonts w:hint="eastAsia" w:ascii="仿宋_GB2312" w:hAnsi="宋体"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57</w:t>
      </w:r>
      <w:r>
        <w:rPr>
          <w:rFonts w:hint="eastAsia" w:ascii="仿宋_GB2312" w:hAnsi="宋体" w:eastAsia="仿宋_GB2312" w:cs="仿宋_GB2312"/>
          <w:color w:val="000000"/>
          <w:kern w:val="0"/>
          <w:sz w:val="31"/>
          <w:szCs w:val="31"/>
          <w:lang w:val="en-US" w:eastAsia="zh-CN" w:bidi="ar"/>
        </w:rPr>
        <w:t xml:space="preserve">号）下达 </w:t>
      </w:r>
      <w:r>
        <w:rPr>
          <w:rFonts w:hint="eastAsia" w:ascii="仿宋_GB2312" w:hAnsi="宋体"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5 万元</w:t>
      </w:r>
      <w:r>
        <w:rPr>
          <w:rFonts w:hint="eastAsia" w:ascii="仿宋_GB2312" w:hAnsi="宋体" w:cs="仿宋_GB2312"/>
          <w:color w:val="000000"/>
          <w:kern w:val="0"/>
          <w:sz w:val="31"/>
          <w:szCs w:val="31"/>
          <w:lang w:val="en-US" w:eastAsia="zh-CN" w:bidi="ar"/>
        </w:rPr>
        <w:t>。</w:t>
      </w:r>
      <w:r>
        <w:rPr>
          <w:rFonts w:hint="eastAsia" w:ascii="仿宋" w:hAnsi="仿宋" w:eastAsia="仿宋" w:cs="仿宋"/>
          <w:lang w:val="en-US" w:eastAsia="zh-CN"/>
        </w:rPr>
        <w:t>建设资金来源为建设单位积极申请的项目专项补助资金共计40万元。</w:t>
      </w:r>
    </w:p>
    <w:p w14:paraId="6CCCC696">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eastAsia" w:ascii="仿宋" w:hAnsi="仿宋" w:eastAsia="仿宋" w:cs="仿宋"/>
          <w:b w:val="0"/>
          <w:bCs w:val="0"/>
          <w:sz w:val="32"/>
          <w:szCs w:val="22"/>
          <w:lang w:val="en-US" w:eastAsia="zh-CN"/>
        </w:rPr>
      </w:pPr>
      <w:r>
        <w:rPr>
          <w:rFonts w:hint="eastAsia" w:ascii="仿宋" w:hAnsi="仿宋" w:eastAsia="仿宋" w:cs="仿宋"/>
          <w:b w:val="0"/>
          <w:bCs w:val="0"/>
          <w:sz w:val="32"/>
          <w:szCs w:val="22"/>
          <w:lang w:val="en-US" w:eastAsia="zh-CN"/>
        </w:rPr>
        <w:t>3、资金使用情况</w:t>
      </w:r>
    </w:p>
    <w:p w14:paraId="6D7D4384">
      <w:pPr>
        <w:keepNext w:val="0"/>
        <w:keepLines w:val="0"/>
        <w:pageBreakBefore w:val="0"/>
        <w:widowControl w:val="0"/>
        <w:kinsoku/>
        <w:wordWrap/>
        <w:overflowPunct/>
        <w:topLinePunct w:val="0"/>
        <w:autoSpaceDE/>
        <w:autoSpaceDN/>
        <w:bidi w:val="0"/>
        <w:adjustRightInd/>
        <w:snapToGrid/>
        <w:spacing w:beforeLines="0" w:afterLines="0" w:line="500" w:lineRule="atLeast"/>
        <w:jc w:val="both"/>
        <w:textAlignment w:val="auto"/>
        <w:rPr>
          <w:rFonts w:hint="eastAsia" w:ascii="仿宋" w:hAnsi="仿宋" w:eastAsia="仿宋" w:cs="仿宋"/>
          <w:lang w:val="en-US" w:eastAsia="zh-CN"/>
        </w:rPr>
      </w:pPr>
      <w:r>
        <w:rPr>
          <w:rFonts w:hint="eastAsia" w:ascii="仿宋" w:hAnsi="仿宋" w:eastAsia="仿宋" w:cs="仿宋"/>
          <w:highlight w:val="none"/>
          <w:lang w:val="en-US" w:eastAsia="zh-CN"/>
        </w:rPr>
        <w:t>2023年</w:t>
      </w:r>
      <w:r>
        <w:rPr>
          <w:rFonts w:hint="eastAsia" w:ascii="仿宋" w:hAnsi="仿宋" w:eastAsia="仿宋" w:cs="仿宋"/>
          <w:lang w:val="en-US" w:eastAsia="zh-CN"/>
        </w:rPr>
        <w:t>共计</w:t>
      </w:r>
      <w:r>
        <w:rPr>
          <w:rFonts w:hint="eastAsia" w:ascii="仿宋" w:hAnsi="仿宋" w:eastAsia="仿宋" w:cs="仿宋"/>
        </w:rPr>
        <w:t>收到</w:t>
      </w:r>
      <w:r>
        <w:rPr>
          <w:rFonts w:hint="eastAsia" w:ascii="仿宋" w:hAnsi="仿宋" w:eastAsia="仿宋" w:cs="仿宋"/>
          <w:lang w:eastAsia="zh-CN"/>
        </w:rPr>
        <w:t>专项补助</w:t>
      </w:r>
      <w:r>
        <w:rPr>
          <w:rFonts w:hint="eastAsia" w:ascii="仿宋" w:hAnsi="仿宋" w:eastAsia="仿宋" w:cs="仿宋"/>
        </w:rPr>
        <w:t>资金</w:t>
      </w:r>
      <w:r>
        <w:rPr>
          <w:rFonts w:hint="eastAsia" w:ascii="仿宋" w:hAnsi="仿宋" w:eastAsia="仿宋" w:cs="仿宋"/>
          <w:lang w:val="en-US" w:eastAsia="zh-CN"/>
        </w:rPr>
        <w:t>40</w:t>
      </w:r>
      <w:r>
        <w:rPr>
          <w:rFonts w:hint="eastAsia" w:ascii="仿宋" w:hAnsi="仿宋" w:eastAsia="仿宋" w:cs="仿宋"/>
        </w:rPr>
        <w:t>万元，</w:t>
      </w:r>
      <w:r>
        <w:rPr>
          <w:rFonts w:hint="eastAsia" w:ascii="仿宋" w:hAnsi="仿宋" w:eastAsia="仿宋" w:cs="仿宋"/>
          <w:lang w:eastAsia="zh-CN"/>
        </w:rPr>
        <w:t>其中：</w:t>
      </w:r>
      <w:r>
        <w:rPr>
          <w:rFonts w:hint="eastAsia" w:ascii="仿宋" w:hAnsi="仿宋" w:eastAsia="仿宋" w:cs="仿宋"/>
        </w:rPr>
        <w:t>截至202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12</w:t>
      </w:r>
      <w:r>
        <w:rPr>
          <w:rFonts w:hint="eastAsia" w:ascii="仿宋" w:hAnsi="仿宋" w:eastAsia="仿宋" w:cs="仿宋"/>
        </w:rPr>
        <w:t>月</w:t>
      </w:r>
      <w:r>
        <w:rPr>
          <w:rFonts w:hint="eastAsia" w:ascii="仿宋" w:hAnsi="仿宋" w:eastAsia="仿宋" w:cs="仿宋"/>
          <w:lang w:val="en-US" w:eastAsia="zh-CN"/>
        </w:rPr>
        <w:t>31</w:t>
      </w:r>
      <w:r>
        <w:rPr>
          <w:rFonts w:hint="eastAsia" w:ascii="仿宋" w:hAnsi="仿宋" w:eastAsia="仿宋" w:cs="仿宋"/>
        </w:rPr>
        <w:t>日支付项目</w:t>
      </w:r>
      <w:r>
        <w:rPr>
          <w:rFonts w:hint="eastAsia" w:ascii="仿宋" w:hAnsi="仿宋" w:eastAsia="仿宋" w:cs="仿宋"/>
          <w:lang w:eastAsia="zh-CN"/>
        </w:rPr>
        <w:t>建设款</w:t>
      </w:r>
      <w:r>
        <w:rPr>
          <w:rFonts w:hint="eastAsia" w:ascii="仿宋" w:hAnsi="仿宋" w:eastAsia="仿宋" w:cs="仿宋"/>
          <w:lang w:val="en-US" w:eastAsia="zh-CN"/>
        </w:rPr>
        <w:t>38.5</w:t>
      </w:r>
      <w:r>
        <w:rPr>
          <w:rFonts w:hint="eastAsia" w:ascii="仿宋" w:hAnsi="仿宋" w:eastAsia="仿宋" w:cs="仿宋"/>
        </w:rPr>
        <w:t>万元，</w:t>
      </w:r>
      <w:r>
        <w:rPr>
          <w:rFonts w:hint="eastAsia" w:ascii="仿宋" w:hAnsi="仿宋" w:eastAsia="仿宋" w:cs="仿宋"/>
          <w:lang w:eastAsia="zh-CN"/>
        </w:rPr>
        <w:t>拨付乡镇医保</w:t>
      </w:r>
      <w:r>
        <w:rPr>
          <w:rFonts w:hint="eastAsia" w:ascii="仿宋" w:hAnsi="仿宋" w:eastAsia="仿宋" w:cs="仿宋"/>
          <w:lang w:val="en-US" w:eastAsia="zh-CN"/>
        </w:rPr>
        <w:t>1.5万元，</w:t>
      </w:r>
      <w:r>
        <w:rPr>
          <w:rFonts w:hint="eastAsia" w:ascii="仿宋" w:hAnsi="仿宋" w:eastAsia="仿宋" w:cs="仿宋"/>
        </w:rPr>
        <w:t>总计</w:t>
      </w:r>
      <w:r>
        <w:rPr>
          <w:rFonts w:hint="eastAsia" w:ascii="仿宋" w:hAnsi="仿宋" w:eastAsia="仿宋" w:cs="仿宋"/>
          <w:lang w:val="en-US" w:eastAsia="zh-CN"/>
        </w:rPr>
        <w:t>资金使用率为100%。</w:t>
      </w:r>
    </w:p>
    <w:p w14:paraId="31A99A2F">
      <w:pPr>
        <w:keepNext w:val="0"/>
        <w:keepLines w:val="0"/>
        <w:pageBreakBefore w:val="0"/>
        <w:widowControl w:val="0"/>
        <w:kinsoku/>
        <w:wordWrap/>
        <w:overflowPunct/>
        <w:topLinePunct w:val="0"/>
        <w:autoSpaceDE/>
        <w:autoSpaceDN/>
        <w:bidi w:val="0"/>
        <w:adjustRightInd/>
        <w:snapToGrid/>
        <w:spacing w:beforeLines="0" w:afterLines="0" w:line="500" w:lineRule="atLeast"/>
        <w:jc w:val="both"/>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lang w:eastAsia="zh-CN"/>
        </w:rPr>
        <w:t>根据</w:t>
      </w:r>
      <w:r>
        <w:rPr>
          <w:rFonts w:hint="eastAsia" w:ascii="仿宋" w:hAnsi="仿宋" w:eastAsia="仿宋" w:cs="仿宋"/>
          <w:color w:val="000000"/>
          <w:sz w:val="32"/>
          <w:szCs w:val="32"/>
        </w:rPr>
        <w:t>（甘财社〔2022〕112号）下达25万元</w:t>
      </w:r>
      <w:r>
        <w:rPr>
          <w:rFonts w:hint="eastAsia" w:ascii="仿宋" w:hAnsi="仿宋" w:eastAsia="仿宋" w:cs="仿宋"/>
          <w:sz w:val="32"/>
          <w:szCs w:val="32"/>
          <w:lang w:eastAsia="zh-CN"/>
        </w:rPr>
        <w:t>（第一批</w:t>
      </w:r>
      <w:r>
        <w:rPr>
          <w:rFonts w:hint="eastAsia" w:ascii="仿宋" w:hAnsi="仿宋" w:eastAsia="仿宋" w:cs="仿宋"/>
          <w:b w:val="0"/>
          <w:bCs w:val="0"/>
          <w:sz w:val="32"/>
          <w:szCs w:val="32"/>
          <w:lang w:val="en-US" w:eastAsia="zh-CN"/>
        </w:rPr>
        <w:t>资金使用25万元</w:t>
      </w:r>
      <w:r>
        <w:rPr>
          <w:rFonts w:hint="eastAsia" w:ascii="仿宋" w:hAnsi="仿宋" w:eastAsia="仿宋" w:cs="仿宋"/>
          <w:sz w:val="32"/>
          <w:szCs w:val="32"/>
          <w:lang w:eastAsia="zh-CN"/>
        </w:rPr>
        <w:t>）</w:t>
      </w:r>
    </w:p>
    <w:p w14:paraId="435409A0">
      <w:pPr>
        <w:keepNext w:val="0"/>
        <w:keepLines w:val="0"/>
        <w:pageBreakBefore w:val="0"/>
        <w:widowControl w:val="0"/>
        <w:kinsoku/>
        <w:wordWrap/>
        <w:overflowPunct/>
        <w:topLinePunct w:val="0"/>
        <w:autoSpaceDE/>
        <w:autoSpaceDN/>
        <w:bidi w:val="0"/>
        <w:adjustRightInd/>
        <w:snapToGrid/>
        <w:spacing w:beforeLines="0" w:afterLines="0" w:line="500" w:lineRule="atLeas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）政策法规宣传5万元。</w:t>
      </w:r>
    </w:p>
    <w:p w14:paraId="0AC8CBB3">
      <w:pPr>
        <w:keepNext w:val="0"/>
        <w:keepLines w:val="0"/>
        <w:pageBreakBefore w:val="0"/>
        <w:widowControl w:val="0"/>
        <w:kinsoku/>
        <w:wordWrap/>
        <w:overflowPunct/>
        <w:topLinePunct w:val="0"/>
        <w:autoSpaceDE/>
        <w:autoSpaceDN/>
        <w:bidi w:val="0"/>
        <w:adjustRightInd/>
        <w:snapToGrid/>
        <w:spacing w:beforeLines="0" w:afterLines="0" w:line="500" w:lineRule="atLeas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）基层经办服务示范点建设6万元。</w:t>
      </w:r>
    </w:p>
    <w:p w14:paraId="75C98589">
      <w:pPr>
        <w:keepNext w:val="0"/>
        <w:keepLines w:val="0"/>
        <w:pageBreakBefore w:val="0"/>
        <w:widowControl w:val="0"/>
        <w:kinsoku/>
        <w:wordWrap/>
        <w:overflowPunct/>
        <w:topLinePunct w:val="0"/>
        <w:autoSpaceDE/>
        <w:autoSpaceDN/>
        <w:bidi w:val="0"/>
        <w:adjustRightInd/>
        <w:snapToGrid/>
        <w:spacing w:beforeLines="0" w:afterLines="0" w:line="500" w:lineRule="atLeas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）基金监管4.5万元。</w:t>
      </w:r>
    </w:p>
    <w:p w14:paraId="2DA13F37">
      <w:pPr>
        <w:keepNext w:val="0"/>
        <w:keepLines w:val="0"/>
        <w:pageBreakBefore w:val="0"/>
        <w:widowControl w:val="0"/>
        <w:kinsoku/>
        <w:wordWrap/>
        <w:overflowPunct/>
        <w:topLinePunct w:val="0"/>
        <w:autoSpaceDE/>
        <w:autoSpaceDN/>
        <w:bidi w:val="0"/>
        <w:adjustRightInd/>
        <w:snapToGrid/>
        <w:spacing w:beforeLines="0" w:afterLines="0" w:line="500" w:lineRule="atLeas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）网络建设2.5万元。</w:t>
      </w:r>
    </w:p>
    <w:p w14:paraId="31ABE4F6">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）经办服务能力提升培训7万元。</w:t>
      </w:r>
    </w:p>
    <w:p w14:paraId="29372288">
      <w:pPr>
        <w:keepNext w:val="0"/>
        <w:keepLines w:val="0"/>
        <w:pageBreakBefore w:val="0"/>
        <w:widowControl w:val="0"/>
        <w:kinsoku/>
        <w:wordWrap/>
        <w:overflowPunct/>
        <w:topLinePunct w:val="0"/>
        <w:autoSpaceDE/>
        <w:autoSpaceDN/>
        <w:bidi w:val="0"/>
        <w:adjustRightInd/>
        <w:snapToGrid/>
        <w:spacing w:beforeLines="0" w:afterLines="0" w:line="500" w:lineRule="atLeas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根据</w:t>
      </w:r>
      <w:r>
        <w:rPr>
          <w:rFonts w:hint="eastAsia" w:ascii="仿宋" w:hAnsi="仿宋" w:eastAsia="仿宋" w:cs="仿宋"/>
          <w:color w:val="000000"/>
          <w:sz w:val="32"/>
          <w:szCs w:val="32"/>
        </w:rPr>
        <w:t>（甘财社〔202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57</w:t>
      </w:r>
      <w:r>
        <w:rPr>
          <w:rFonts w:hint="eastAsia" w:ascii="仿宋" w:hAnsi="仿宋" w:eastAsia="仿宋" w:cs="仿宋"/>
          <w:color w:val="000000"/>
          <w:sz w:val="32"/>
          <w:szCs w:val="32"/>
        </w:rPr>
        <w:t>号）下达</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5万元</w:t>
      </w:r>
      <w:r>
        <w:rPr>
          <w:rFonts w:hint="eastAsia" w:ascii="仿宋" w:hAnsi="仿宋" w:eastAsia="仿宋" w:cs="仿宋"/>
          <w:sz w:val="32"/>
          <w:szCs w:val="32"/>
          <w:lang w:eastAsia="zh-CN"/>
        </w:rPr>
        <w:t>（第二批</w:t>
      </w:r>
      <w:r>
        <w:rPr>
          <w:rFonts w:hint="eastAsia" w:ascii="仿宋" w:hAnsi="仿宋" w:eastAsia="仿宋" w:cs="仿宋"/>
          <w:b w:val="0"/>
          <w:bCs w:val="0"/>
          <w:sz w:val="32"/>
          <w:szCs w:val="32"/>
          <w:lang w:val="en-US" w:eastAsia="zh-CN"/>
        </w:rPr>
        <w:t>资金使用13.5万元</w:t>
      </w:r>
      <w:r>
        <w:rPr>
          <w:rFonts w:hint="eastAsia" w:ascii="仿宋" w:hAnsi="仿宋" w:eastAsia="仿宋" w:cs="仿宋"/>
          <w:sz w:val="32"/>
          <w:szCs w:val="32"/>
          <w:lang w:eastAsia="zh-CN"/>
        </w:rPr>
        <w:t>）</w:t>
      </w:r>
    </w:p>
    <w:p w14:paraId="5A65145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atLeast"/>
        <w:ind w:firstLine="640" w:firstLineChars="20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（1）政策法规宣传1.0293万元。</w:t>
      </w:r>
    </w:p>
    <w:p w14:paraId="61987BF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atLeas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olor w:val="000000"/>
          <w:kern w:val="0"/>
          <w:sz w:val="32"/>
          <w:szCs w:val="32"/>
          <w:u w:val="none"/>
          <w:lang w:val="en-US" w:eastAsia="zh-CN" w:bidi="ar"/>
        </w:rPr>
        <w:t>（2）基层经办服务示范点建设4.9285万</w:t>
      </w:r>
    </w:p>
    <w:p w14:paraId="214A1E9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atLeas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olor w:val="000000"/>
          <w:kern w:val="0"/>
          <w:sz w:val="32"/>
          <w:szCs w:val="32"/>
          <w:u w:val="none"/>
          <w:lang w:val="en-US" w:eastAsia="zh-CN" w:bidi="ar"/>
        </w:rPr>
        <w:t>（3）医保政策业务专线短视频制作2.8542万元。</w:t>
      </w:r>
    </w:p>
    <w:p w14:paraId="5E9E021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atLeas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olor w:val="000000"/>
          <w:kern w:val="0"/>
          <w:sz w:val="32"/>
          <w:szCs w:val="32"/>
          <w:u w:val="none"/>
          <w:lang w:val="en-US" w:eastAsia="zh-CN" w:bidi="ar"/>
        </w:rPr>
        <w:t>（4）通信设施及网络建设0.3万元</w:t>
      </w:r>
    </w:p>
    <w:p w14:paraId="3FB3F13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atLeas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olor w:val="000000"/>
          <w:kern w:val="0"/>
          <w:sz w:val="32"/>
          <w:szCs w:val="32"/>
          <w:u w:val="none"/>
          <w:lang w:val="en-US" w:eastAsia="zh-CN" w:bidi="ar"/>
        </w:rPr>
        <w:t>（5）经办服务能力提升培训4.388万元。</w:t>
      </w:r>
    </w:p>
    <w:p w14:paraId="4CC5227E">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根据《临泽县医疗保障局关于拨付</w:t>
      </w:r>
      <w:r>
        <w:rPr>
          <w:rFonts w:hint="eastAsia" w:ascii="仿宋" w:hAnsi="仿宋" w:eastAsia="仿宋" w:cs="仿宋"/>
          <w:sz w:val="32"/>
          <w:szCs w:val="32"/>
          <w:lang w:val="en-US" w:eastAsia="zh-CN"/>
        </w:rPr>
        <w:t>2023年医疗服务与保障能力提升补助资金的通知</w:t>
      </w:r>
      <w:r>
        <w:rPr>
          <w:rFonts w:hint="eastAsia" w:ascii="仿宋" w:hAnsi="仿宋" w:eastAsia="仿宋" w:cs="仿宋"/>
          <w:sz w:val="32"/>
          <w:szCs w:val="32"/>
          <w:lang w:eastAsia="zh-CN"/>
        </w:rPr>
        <w:t>》（临保函</w:t>
      </w:r>
      <w:r>
        <w:rPr>
          <w:rFonts w:hint="eastAsia" w:ascii="仿宋" w:hAnsi="仿宋" w:eastAsia="仿宋" w:cs="仿宋"/>
          <w:sz w:val="32"/>
          <w:szCs w:val="32"/>
          <w:lang w:val="en-US" w:eastAsia="zh-CN"/>
        </w:rPr>
        <w:t>2023-48号</w:t>
      </w:r>
      <w:r>
        <w:rPr>
          <w:rFonts w:hint="eastAsia" w:ascii="仿宋" w:hAnsi="仿宋" w:eastAsia="仿宋" w:cs="仿宋"/>
          <w:sz w:val="32"/>
          <w:szCs w:val="32"/>
          <w:lang w:eastAsia="zh-CN"/>
        </w:rPr>
        <w:t>）拨付乡镇医保经费</w:t>
      </w:r>
      <w:r>
        <w:rPr>
          <w:rFonts w:hint="eastAsia" w:ascii="仿宋" w:hAnsi="仿宋" w:eastAsia="仿宋" w:cs="仿宋"/>
          <w:sz w:val="32"/>
          <w:szCs w:val="32"/>
          <w:lang w:val="en-US" w:eastAsia="zh-CN"/>
        </w:rPr>
        <w:t>1.5万元。</w:t>
      </w:r>
    </w:p>
    <w:p w14:paraId="36F4E6CB">
      <w:pPr>
        <w:ind w:left="0" w:leftChars="0" w:firstLine="640" w:firstLineChars="200"/>
        <w:rPr>
          <w:rFonts w:hint="eastAsia" w:ascii="仿宋" w:hAnsi="仿宋" w:eastAsia="仿宋" w:cs="仿宋"/>
          <w:b w:val="0"/>
          <w:bCs w:val="0"/>
          <w:lang w:val="en-US" w:eastAsia="zh-CN"/>
        </w:rPr>
      </w:pPr>
      <w:r>
        <w:rPr>
          <w:rFonts w:hint="eastAsia" w:ascii="仿宋" w:hAnsi="仿宋" w:eastAsia="仿宋" w:cs="仿宋"/>
          <w:b w:val="0"/>
          <w:bCs w:val="0"/>
          <w:lang w:eastAsia="zh-CN"/>
        </w:rPr>
        <w:t>（</w:t>
      </w:r>
      <w:r>
        <w:rPr>
          <w:rFonts w:hint="eastAsia" w:ascii="仿宋" w:hAnsi="仿宋" w:eastAsia="仿宋" w:cs="仿宋"/>
          <w:b w:val="0"/>
          <w:bCs w:val="0"/>
          <w:lang w:val="en-US" w:eastAsia="zh-CN"/>
        </w:rPr>
        <w:t>二</w:t>
      </w:r>
      <w:r>
        <w:rPr>
          <w:rFonts w:hint="eastAsia" w:ascii="仿宋" w:hAnsi="仿宋" w:eastAsia="仿宋" w:cs="仿宋"/>
          <w:b w:val="0"/>
          <w:bCs w:val="0"/>
          <w:lang w:eastAsia="zh-CN"/>
        </w:rPr>
        <w:t>）</w:t>
      </w:r>
      <w:r>
        <w:rPr>
          <w:rFonts w:hint="eastAsia" w:ascii="仿宋" w:hAnsi="仿宋" w:eastAsia="仿宋" w:cs="仿宋"/>
          <w:b w:val="0"/>
          <w:bCs w:val="0"/>
          <w:lang w:val="en-US" w:eastAsia="zh-CN"/>
        </w:rPr>
        <w:t>项目绩效目标</w:t>
      </w:r>
    </w:p>
    <w:p w14:paraId="6E1CEED2">
      <w:pPr>
        <w:ind w:firstLine="640"/>
        <w:rPr>
          <w:rFonts w:hint="eastAsia" w:ascii="仿宋" w:hAnsi="仿宋" w:eastAsia="仿宋" w:cs="仿宋"/>
          <w:b w:val="0"/>
          <w:bCs w:val="0"/>
          <w:lang w:val="en-US" w:eastAsia="zh-CN"/>
        </w:rPr>
      </w:pPr>
      <w:r>
        <w:rPr>
          <w:rFonts w:hint="eastAsia" w:ascii="仿宋" w:hAnsi="仿宋" w:eastAsia="仿宋" w:cs="仿宋"/>
          <w:b w:val="0"/>
          <w:bCs w:val="0"/>
          <w:lang w:val="en-US" w:eastAsia="zh-CN"/>
        </w:rPr>
        <w:t>1、资金使用进度方面</w:t>
      </w:r>
    </w:p>
    <w:p w14:paraId="292EF1B1">
      <w:pPr>
        <w:ind w:firstLine="640"/>
        <w:rPr>
          <w:rFonts w:hint="eastAsia" w:ascii="仿宋" w:hAnsi="仿宋" w:eastAsia="仿宋" w:cs="仿宋"/>
          <w:b w:val="0"/>
          <w:bCs w:val="0"/>
          <w:lang w:val="en-US" w:eastAsia="zh-CN"/>
        </w:rPr>
      </w:pPr>
      <w:r>
        <w:rPr>
          <w:rFonts w:hint="eastAsia" w:ascii="仿宋" w:hAnsi="仿宋" w:eastAsia="仿宋" w:cs="仿宋"/>
          <w:b w:val="0"/>
          <w:bCs w:val="0"/>
          <w:lang w:val="en-US" w:eastAsia="zh-CN"/>
        </w:rPr>
        <w:t>对专项补助资金使用实行穿透式、全过程监控，既督促加快专项补助资金使用进度，把资金落到项目上，也要保证将资金用到关键处、紧要处。根据项目投资计划、实施进度、资金需求、支付节点等，及时拨付资金，加快资金使用进度，提高资金效能。</w:t>
      </w:r>
    </w:p>
    <w:p w14:paraId="55409E90">
      <w:pPr>
        <w:ind w:firstLine="640"/>
        <w:rPr>
          <w:rFonts w:hint="eastAsia" w:ascii="仿宋" w:hAnsi="仿宋" w:eastAsia="仿宋" w:cs="仿宋"/>
          <w:b w:val="0"/>
          <w:bCs w:val="0"/>
          <w:lang w:val="en-US" w:eastAsia="zh-CN"/>
        </w:rPr>
      </w:pPr>
      <w:r>
        <w:rPr>
          <w:rFonts w:hint="eastAsia" w:ascii="仿宋" w:hAnsi="仿宋" w:eastAsia="仿宋" w:cs="仿宋"/>
          <w:b w:val="0"/>
          <w:bCs w:val="0"/>
          <w:lang w:val="en-US" w:eastAsia="zh-CN"/>
        </w:rPr>
        <w:t>2、资金使用效益方面</w:t>
      </w:r>
    </w:p>
    <w:p w14:paraId="7F43E595">
      <w:pPr>
        <w:ind w:firstLine="640"/>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次下达的专项补助资金可以保证临泽县医疗保障与服务能力提升建设项目的顺利实施，项目实施后将提高临泽县广大人民群众的医保健康生活水平，有利于实现全面建成小康社会的目标，有利于提高医疗保障方面综合服务能力，引导当地医保事业向高水平的方向发展，从而进一步提高医疗保障保服务水平和各专业多元化服务，对推动临泽县医疗保障事业的发展和优化资源配置有着较大的意义。项目建成后，将使临泽县的医疗保障设施更上一个台阶。随着医疗保障条件的不断改善，社会效益也将有很大的价值回报空间，同时也能获得良好的社会效益，医保健康平稳发展。</w:t>
      </w:r>
    </w:p>
    <w:p w14:paraId="28B0901D">
      <w:pPr>
        <w:ind w:left="0" w:leftChars="0" w:firstLine="643" w:firstLineChars="200"/>
        <w:rPr>
          <w:rFonts w:hint="default" w:ascii="仿宋" w:hAnsi="仿宋" w:eastAsia="仿宋" w:cs="仿宋"/>
          <w:b/>
          <w:bCs/>
          <w:lang w:val="en-US" w:eastAsia="zh-CN"/>
        </w:rPr>
      </w:pPr>
      <w:r>
        <w:rPr>
          <w:rFonts w:hint="eastAsia" w:ascii="仿宋" w:hAnsi="仿宋" w:eastAsia="仿宋" w:cs="仿宋"/>
          <w:b/>
          <w:bCs/>
          <w:lang w:val="en-US" w:eastAsia="zh-CN"/>
        </w:rPr>
        <w:t>二、绩效评价工作开展情况</w:t>
      </w:r>
    </w:p>
    <w:p w14:paraId="4237EE05">
      <w:pPr>
        <w:ind w:firstLine="640"/>
        <w:rPr>
          <w:rFonts w:hint="eastAsia" w:ascii="仿宋" w:hAnsi="仿宋" w:eastAsia="仿宋" w:cs="仿宋"/>
          <w:b w:val="0"/>
          <w:bCs w:val="0"/>
          <w:lang w:val="en-US" w:eastAsia="zh-CN"/>
        </w:rPr>
      </w:pPr>
      <w:r>
        <w:rPr>
          <w:rFonts w:hint="eastAsia" w:ascii="仿宋" w:hAnsi="仿宋" w:eastAsia="仿宋" w:cs="仿宋"/>
          <w:b w:val="0"/>
          <w:bCs w:val="0"/>
          <w:lang w:val="en-US" w:eastAsia="zh-CN"/>
        </w:rPr>
        <w:t>（一）绩效评价的目的、对象和范围</w:t>
      </w:r>
    </w:p>
    <w:p w14:paraId="4F3B89D7">
      <w:pPr>
        <w:ind w:firstLine="640"/>
        <w:rPr>
          <w:rFonts w:hint="eastAsia" w:ascii="仿宋" w:hAnsi="仿宋" w:eastAsia="仿宋" w:cs="仿宋"/>
          <w:b w:val="0"/>
          <w:bCs w:val="0"/>
          <w:lang w:val="en-US" w:eastAsia="zh-CN"/>
        </w:rPr>
      </w:pPr>
      <w:r>
        <w:rPr>
          <w:rFonts w:hint="eastAsia" w:ascii="仿宋" w:hAnsi="仿宋" w:eastAsia="仿宋" w:cs="仿宋"/>
          <w:b w:val="0"/>
          <w:bCs w:val="0"/>
          <w:lang w:val="en-US" w:eastAsia="zh-CN"/>
        </w:rPr>
        <w:t>1、评价目的</w:t>
      </w:r>
    </w:p>
    <w:p w14:paraId="71C0A70E">
      <w:pPr>
        <w:ind w:firstLine="640"/>
        <w:rPr>
          <w:rFonts w:hint="eastAsia" w:ascii="仿宋" w:hAnsi="仿宋" w:eastAsia="仿宋" w:cs="仿宋"/>
          <w:b w:val="0"/>
          <w:bCs w:val="0"/>
          <w:lang w:val="en-US" w:eastAsia="zh-CN"/>
        </w:rPr>
      </w:pPr>
      <w:r>
        <w:rPr>
          <w:rFonts w:hint="eastAsia" w:ascii="仿宋" w:hAnsi="仿宋" w:eastAsia="仿宋" w:cs="仿宋"/>
          <w:b w:val="0"/>
          <w:bCs w:val="0"/>
          <w:lang w:val="en-US" w:eastAsia="zh-CN"/>
        </w:rPr>
        <w:t>评价机构拟通过对项目进行综合评价，对项目决策、管理、产出和效益等四方面出具具体评价意见，反映项目实施成效，发现项目决策、项目管理过程和预算管理中存在的问题，提出改进意见和建议，促进专项补助资金分配的规范化、项目资源配置的合理性，从而有效提高专项补助资金的使用效益。</w:t>
      </w:r>
    </w:p>
    <w:p w14:paraId="11C018E1">
      <w:pPr>
        <w:ind w:firstLine="640"/>
        <w:rPr>
          <w:rFonts w:hint="eastAsia" w:ascii="仿宋" w:hAnsi="仿宋" w:eastAsia="仿宋" w:cs="仿宋"/>
          <w:b w:val="0"/>
          <w:bCs w:val="0"/>
          <w:lang w:val="en-US" w:eastAsia="zh-CN"/>
        </w:rPr>
      </w:pPr>
      <w:r>
        <w:rPr>
          <w:rFonts w:hint="eastAsia" w:ascii="仿宋" w:hAnsi="仿宋" w:eastAsia="仿宋" w:cs="仿宋"/>
          <w:b w:val="0"/>
          <w:bCs w:val="0"/>
          <w:lang w:val="en-US" w:eastAsia="zh-CN"/>
        </w:rPr>
        <w:t>2、评价对象和范围</w:t>
      </w:r>
    </w:p>
    <w:p w14:paraId="61C89E72">
      <w:pPr>
        <w:ind w:firstLine="640"/>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本次绩效评价对象为临泽县医疗保障与服务能力提升建设项目专项补助资金使用情况，年度为2023年，涉及专项补助资金40万元。</w:t>
      </w:r>
    </w:p>
    <w:p w14:paraId="1B1C3E57">
      <w:pPr>
        <w:ind w:firstLine="640"/>
        <w:rPr>
          <w:rFonts w:hint="default" w:ascii="仿宋" w:hAnsi="仿宋" w:eastAsia="仿宋" w:cs="仿宋"/>
          <w:b w:val="0"/>
          <w:bCs w:val="0"/>
          <w:lang w:val="en-US" w:eastAsia="zh-CN"/>
        </w:rPr>
      </w:pPr>
      <w:r>
        <w:rPr>
          <w:rFonts w:hint="eastAsia" w:ascii="仿宋" w:hAnsi="仿宋" w:eastAsia="仿宋" w:cs="仿宋"/>
          <w:b w:val="0"/>
          <w:bCs w:val="0"/>
          <w:lang w:val="en-US" w:eastAsia="zh-CN"/>
        </w:rPr>
        <w:t>（二）</w:t>
      </w:r>
      <w:r>
        <w:rPr>
          <w:rFonts w:hint="default" w:ascii="仿宋" w:hAnsi="仿宋" w:eastAsia="仿宋" w:cs="仿宋"/>
          <w:b w:val="0"/>
          <w:bCs w:val="0"/>
          <w:lang w:val="en-US" w:eastAsia="zh-CN"/>
        </w:rPr>
        <w:t>绩效评价原则、评价方法、评价指标体系</w:t>
      </w:r>
    </w:p>
    <w:p w14:paraId="6F242CA0">
      <w:pPr>
        <w:ind w:firstLine="640"/>
        <w:rPr>
          <w:rFonts w:hint="default" w:ascii="仿宋" w:hAnsi="仿宋" w:eastAsia="仿宋" w:cs="仿宋"/>
          <w:b w:val="0"/>
          <w:bCs w:val="0"/>
          <w:lang w:val="en-US" w:eastAsia="zh-CN"/>
        </w:rPr>
      </w:pPr>
      <w:r>
        <w:rPr>
          <w:rFonts w:hint="default" w:ascii="仿宋" w:hAnsi="仿宋" w:eastAsia="仿宋" w:cs="仿宋"/>
          <w:b w:val="0"/>
          <w:bCs w:val="0"/>
          <w:lang w:val="en-US" w:eastAsia="zh-CN"/>
        </w:rPr>
        <w:t>1、评价原则</w:t>
      </w:r>
      <w:r>
        <w:rPr>
          <w:rFonts w:hint="eastAsia" w:ascii="仿宋" w:hAnsi="仿宋" w:eastAsia="仿宋" w:cs="仿宋"/>
          <w:b w:val="0"/>
          <w:bCs w:val="0"/>
          <w:lang w:val="en-US" w:eastAsia="zh-CN"/>
        </w:rPr>
        <w:t>和</w:t>
      </w:r>
      <w:r>
        <w:rPr>
          <w:rFonts w:hint="default" w:ascii="仿宋" w:hAnsi="仿宋" w:eastAsia="仿宋" w:cs="仿宋"/>
          <w:b w:val="0"/>
          <w:bCs w:val="0"/>
          <w:lang w:val="en-US" w:eastAsia="zh-CN"/>
        </w:rPr>
        <w:t>方法</w:t>
      </w:r>
    </w:p>
    <w:p w14:paraId="22CCBFAF">
      <w:pPr>
        <w:ind w:firstLine="640"/>
        <w:rPr>
          <w:rFonts w:hint="default" w:ascii="仿宋" w:hAnsi="仿宋" w:eastAsia="仿宋" w:cs="仿宋"/>
          <w:b w:val="0"/>
          <w:bCs w:val="0"/>
          <w:lang w:val="en-US" w:eastAsia="zh-CN"/>
        </w:rPr>
      </w:pPr>
      <w:r>
        <w:rPr>
          <w:rFonts w:hint="default" w:ascii="仿宋" w:hAnsi="仿宋" w:eastAsia="仿宋" w:cs="仿宋"/>
          <w:b w:val="0"/>
          <w:bCs w:val="0"/>
          <w:lang w:val="en-US" w:eastAsia="zh-CN"/>
        </w:rPr>
        <w:t>本次评价本着问题导向、系统评价、科学客观、讲求绩效的原则，采用全面评价和重点评价相结合、定性分析与定量分析相结合、非现场评价为主的方式，运用案卷研究、</w:t>
      </w:r>
      <w:r>
        <w:rPr>
          <w:rFonts w:hint="eastAsia" w:ascii="仿宋" w:hAnsi="仿宋" w:eastAsia="仿宋" w:cs="仿宋"/>
          <w:b w:val="0"/>
          <w:bCs w:val="0"/>
          <w:lang w:val="en-US" w:eastAsia="zh-CN"/>
        </w:rPr>
        <w:t>绩效评价</w:t>
      </w:r>
      <w:r>
        <w:rPr>
          <w:rFonts w:hint="default" w:ascii="仿宋" w:hAnsi="仿宋" w:eastAsia="仿宋" w:cs="仿宋"/>
          <w:b w:val="0"/>
          <w:bCs w:val="0"/>
          <w:lang w:val="en-US" w:eastAsia="zh-CN"/>
        </w:rPr>
        <w:t>咨询、访谈</w:t>
      </w:r>
      <w:r>
        <w:rPr>
          <w:rFonts w:hint="eastAsia" w:ascii="仿宋" w:hAnsi="仿宋" w:eastAsia="仿宋" w:cs="仿宋"/>
          <w:b w:val="0"/>
          <w:bCs w:val="0"/>
          <w:lang w:val="en-US" w:eastAsia="zh-CN"/>
        </w:rPr>
        <w:t>交流</w:t>
      </w:r>
      <w:r>
        <w:rPr>
          <w:rFonts w:hint="default" w:ascii="仿宋" w:hAnsi="仿宋" w:eastAsia="仿宋" w:cs="仿宋"/>
          <w:b w:val="0"/>
          <w:bCs w:val="0"/>
          <w:lang w:val="en-US" w:eastAsia="zh-CN"/>
        </w:rPr>
        <w:t>、问卷调查等方法，对项目决策、</w:t>
      </w:r>
      <w:r>
        <w:rPr>
          <w:rFonts w:hint="eastAsia" w:ascii="仿宋" w:hAnsi="仿宋" w:eastAsia="仿宋" w:cs="仿宋"/>
          <w:b w:val="0"/>
          <w:bCs w:val="0"/>
          <w:lang w:val="en-US" w:eastAsia="zh-CN"/>
        </w:rPr>
        <w:t>管理</w:t>
      </w:r>
      <w:r>
        <w:rPr>
          <w:rFonts w:hint="default" w:ascii="仿宋" w:hAnsi="仿宋" w:eastAsia="仿宋" w:cs="仿宋"/>
          <w:b w:val="0"/>
          <w:bCs w:val="0"/>
          <w:lang w:val="en-US" w:eastAsia="zh-CN"/>
        </w:rPr>
        <w:t>、产出、效益四方面进行综合评价。</w:t>
      </w:r>
    </w:p>
    <w:p w14:paraId="20683164">
      <w:pPr>
        <w:ind w:firstLine="640"/>
        <w:rPr>
          <w:rFonts w:hint="default" w:ascii="仿宋" w:hAnsi="仿宋" w:eastAsia="仿宋" w:cs="仿宋"/>
          <w:b w:val="0"/>
          <w:bCs w:val="0"/>
          <w:lang w:val="en-US" w:eastAsia="zh-CN"/>
        </w:rPr>
      </w:pPr>
      <w:r>
        <w:rPr>
          <w:rFonts w:hint="eastAsia" w:ascii="仿宋" w:hAnsi="仿宋" w:eastAsia="仿宋" w:cs="仿宋"/>
          <w:b w:val="0"/>
          <w:bCs w:val="0"/>
          <w:lang w:val="en-US" w:eastAsia="zh-CN"/>
        </w:rPr>
        <w:t>2</w:t>
      </w:r>
      <w:r>
        <w:rPr>
          <w:rFonts w:hint="default" w:ascii="仿宋" w:hAnsi="仿宋" w:eastAsia="仿宋" w:cs="仿宋"/>
          <w:b w:val="0"/>
          <w:bCs w:val="0"/>
          <w:lang w:val="en-US" w:eastAsia="zh-CN"/>
        </w:rPr>
        <w:t>、评价指标体系</w:t>
      </w:r>
    </w:p>
    <w:p w14:paraId="5C45BC46">
      <w:pPr>
        <w:ind w:firstLine="640"/>
        <w:rPr>
          <w:rFonts w:hint="default" w:ascii="仿宋" w:hAnsi="仿宋" w:eastAsia="仿宋" w:cs="仿宋"/>
          <w:b w:val="0"/>
          <w:bCs w:val="0"/>
          <w:lang w:val="en-US" w:eastAsia="zh-CN"/>
        </w:rPr>
      </w:pPr>
      <w:r>
        <w:rPr>
          <w:rFonts w:hint="default" w:ascii="仿宋" w:hAnsi="仿宋" w:eastAsia="仿宋" w:cs="仿宋"/>
          <w:b w:val="0"/>
          <w:bCs w:val="0"/>
          <w:lang w:val="en-US" w:eastAsia="zh-CN"/>
        </w:rPr>
        <w:t>根据财政部关于印发《项目支出绩效评价管理办法》的通知（财预〔2020〕10号）文件精神，根据单位实际情况，确定临泽县</w:t>
      </w:r>
      <w:r>
        <w:rPr>
          <w:rFonts w:hint="eastAsia" w:ascii="仿宋" w:hAnsi="仿宋" w:eastAsia="仿宋" w:cs="仿宋"/>
          <w:b w:val="0"/>
          <w:bCs w:val="0"/>
          <w:lang w:val="en-US" w:eastAsia="zh-CN"/>
        </w:rPr>
        <w:t>医疗保障与</w:t>
      </w:r>
      <w:r>
        <w:rPr>
          <w:rFonts w:hint="default" w:ascii="仿宋" w:hAnsi="仿宋" w:eastAsia="仿宋" w:cs="仿宋"/>
          <w:b w:val="0"/>
          <w:bCs w:val="0"/>
          <w:lang w:val="en-US" w:eastAsia="zh-CN"/>
        </w:rPr>
        <w:t>服务能力提升建设项目专项</w:t>
      </w:r>
      <w:r>
        <w:rPr>
          <w:rFonts w:hint="eastAsia" w:ascii="仿宋" w:hAnsi="仿宋" w:eastAsia="仿宋" w:cs="仿宋"/>
          <w:b w:val="0"/>
          <w:bCs w:val="0"/>
          <w:lang w:val="en-US" w:eastAsia="zh-CN"/>
        </w:rPr>
        <w:t>补助</w:t>
      </w:r>
      <w:r>
        <w:rPr>
          <w:rFonts w:hint="default" w:ascii="仿宋" w:hAnsi="仿宋" w:eastAsia="仿宋" w:cs="仿宋"/>
          <w:b w:val="0"/>
          <w:bCs w:val="0"/>
          <w:lang w:val="en-US" w:eastAsia="zh-CN"/>
        </w:rPr>
        <w:t>资金绩效评价指标体系共分为三级，其中一级指标4个，二级指标1</w:t>
      </w:r>
      <w:r>
        <w:rPr>
          <w:rFonts w:hint="eastAsia" w:ascii="仿宋" w:hAnsi="仿宋" w:eastAsia="仿宋" w:cs="仿宋"/>
          <w:b w:val="0"/>
          <w:bCs w:val="0"/>
          <w:lang w:val="en-US" w:eastAsia="zh-CN"/>
        </w:rPr>
        <w:t>3</w:t>
      </w:r>
      <w:r>
        <w:rPr>
          <w:rFonts w:hint="default" w:ascii="仿宋" w:hAnsi="仿宋" w:eastAsia="仿宋" w:cs="仿宋"/>
          <w:b w:val="0"/>
          <w:bCs w:val="0"/>
          <w:lang w:val="en-US" w:eastAsia="zh-CN"/>
        </w:rPr>
        <w:t>个，三级指标3</w:t>
      </w:r>
      <w:r>
        <w:rPr>
          <w:rFonts w:hint="eastAsia" w:ascii="仿宋" w:hAnsi="仿宋" w:eastAsia="仿宋" w:cs="仿宋"/>
          <w:b w:val="0"/>
          <w:bCs w:val="0"/>
          <w:lang w:val="en-US" w:eastAsia="zh-CN"/>
        </w:rPr>
        <w:t>3</w:t>
      </w:r>
      <w:r>
        <w:rPr>
          <w:rFonts w:hint="default" w:ascii="仿宋" w:hAnsi="仿宋" w:eastAsia="仿宋" w:cs="仿宋"/>
          <w:b w:val="0"/>
          <w:bCs w:val="0"/>
          <w:lang w:val="en-US" w:eastAsia="zh-CN"/>
        </w:rPr>
        <w:t>个</w:t>
      </w:r>
      <w:r>
        <w:rPr>
          <w:rFonts w:hint="eastAsia" w:ascii="仿宋" w:hAnsi="仿宋" w:eastAsia="仿宋" w:cs="仿宋"/>
          <w:b w:val="0"/>
          <w:bCs w:val="0"/>
          <w:lang w:val="en-US" w:eastAsia="zh-CN"/>
        </w:rPr>
        <w:t>，</w:t>
      </w:r>
      <w:r>
        <w:rPr>
          <w:rFonts w:hint="default" w:ascii="仿宋" w:hAnsi="仿宋" w:eastAsia="仿宋" w:cs="仿宋"/>
          <w:b w:val="0"/>
          <w:bCs w:val="0"/>
          <w:lang w:val="en-US" w:eastAsia="zh-CN"/>
        </w:rPr>
        <w:t>其分值：决策分值16分，管理分值24分，产出分值32分，效益分值28分</w:t>
      </w:r>
      <w:r>
        <w:rPr>
          <w:rFonts w:hint="eastAsia" w:ascii="仿宋" w:hAnsi="仿宋" w:eastAsia="仿宋" w:cs="仿宋"/>
          <w:b w:val="0"/>
          <w:bCs w:val="0"/>
          <w:lang w:val="en-US" w:eastAsia="zh-CN"/>
        </w:rPr>
        <w:t>，满分100分</w:t>
      </w:r>
      <w:r>
        <w:rPr>
          <w:rFonts w:hint="default" w:ascii="仿宋" w:hAnsi="仿宋" w:eastAsia="仿宋" w:cs="仿宋"/>
          <w:b w:val="0"/>
          <w:bCs w:val="0"/>
          <w:lang w:val="en-US" w:eastAsia="zh-CN"/>
        </w:rPr>
        <w:t>。</w:t>
      </w:r>
    </w:p>
    <w:p w14:paraId="24F8AF13">
      <w:pPr>
        <w:ind w:firstLine="640"/>
        <w:rPr>
          <w:rFonts w:hint="default" w:ascii="仿宋" w:hAnsi="仿宋" w:eastAsia="仿宋" w:cs="仿宋"/>
          <w:b w:val="0"/>
          <w:bCs w:val="0"/>
          <w:lang w:val="en-US" w:eastAsia="zh-CN"/>
        </w:rPr>
      </w:pPr>
      <w:r>
        <w:rPr>
          <w:rFonts w:hint="default" w:ascii="仿宋" w:hAnsi="仿宋" w:eastAsia="仿宋" w:cs="仿宋"/>
          <w:b w:val="0"/>
          <w:bCs w:val="0"/>
          <w:lang w:val="en-US" w:eastAsia="zh-CN"/>
        </w:rPr>
        <w:t>（三）绩效评价工作过程</w:t>
      </w:r>
    </w:p>
    <w:p w14:paraId="5430B3A5">
      <w:pPr>
        <w:ind w:firstLine="640"/>
        <w:rPr>
          <w:rFonts w:hint="default" w:ascii="仿宋" w:hAnsi="仿宋" w:eastAsia="仿宋" w:cs="仿宋"/>
          <w:b w:val="0"/>
          <w:bCs w:val="0"/>
          <w:lang w:val="en-US" w:eastAsia="zh-CN"/>
        </w:rPr>
      </w:pPr>
      <w:r>
        <w:rPr>
          <w:rFonts w:hint="default" w:ascii="仿宋" w:hAnsi="仿宋" w:eastAsia="仿宋" w:cs="仿宋"/>
          <w:b w:val="0"/>
          <w:bCs w:val="0"/>
          <w:lang w:val="en-US" w:eastAsia="zh-CN"/>
        </w:rPr>
        <w:t>本次绩效评价总共分为四个阶段：开展前期调研、制定绩效评价方案、组织实施、撰写评价报告。</w:t>
      </w:r>
    </w:p>
    <w:p w14:paraId="298C581C">
      <w:pPr>
        <w:ind w:firstLine="640"/>
        <w:rPr>
          <w:rFonts w:hint="eastAsia" w:ascii="仿宋" w:hAnsi="仿宋" w:eastAsia="仿宋" w:cs="仿宋"/>
          <w:b/>
          <w:bCs/>
        </w:rPr>
      </w:pPr>
      <w:r>
        <w:rPr>
          <w:rFonts w:hint="eastAsia" w:ascii="仿宋" w:hAnsi="仿宋" w:eastAsia="仿宋" w:cs="仿宋"/>
          <w:b/>
          <w:bCs/>
          <w:lang w:val="en-US" w:eastAsia="zh-CN"/>
        </w:rPr>
        <w:t>三、综合评价情况及评价结论</w:t>
      </w:r>
    </w:p>
    <w:p w14:paraId="7950EDD2">
      <w:pPr>
        <w:ind w:firstLine="640"/>
        <w:rPr>
          <w:rFonts w:hint="eastAsia" w:ascii="仿宋" w:hAnsi="仿宋" w:eastAsia="仿宋" w:cs="仿宋"/>
          <w:lang w:eastAsia="zh-CN"/>
        </w:rPr>
      </w:pPr>
      <w:r>
        <w:rPr>
          <w:rFonts w:hint="eastAsia" w:ascii="仿宋" w:hAnsi="仿宋" w:eastAsia="仿宋" w:cs="仿宋"/>
        </w:rPr>
        <w:t>经综合评价分析，</w:t>
      </w:r>
      <w:r>
        <w:rPr>
          <w:rFonts w:hint="eastAsia" w:ascii="仿宋" w:hAnsi="仿宋" w:eastAsia="仿宋" w:cs="仿宋"/>
          <w:lang w:val="en-US" w:eastAsia="zh-CN"/>
        </w:rPr>
        <w:t>2023年度临泽县医疗保障与服务能力提升建设项目</w:t>
      </w:r>
      <w:r>
        <w:rPr>
          <w:rFonts w:hint="eastAsia" w:ascii="仿宋" w:hAnsi="仿宋" w:eastAsia="仿宋" w:cs="仿宋"/>
        </w:rPr>
        <w:t>专项资金使用绩效评价得分为</w:t>
      </w:r>
      <w:r>
        <w:rPr>
          <w:rFonts w:hint="eastAsia" w:ascii="仿宋" w:hAnsi="仿宋" w:eastAsia="仿宋" w:cs="仿宋"/>
          <w:lang w:val="en-US" w:eastAsia="zh-CN"/>
        </w:rPr>
        <w:t>90.55</w:t>
      </w:r>
      <w:r>
        <w:rPr>
          <w:rFonts w:hint="eastAsia" w:ascii="仿宋" w:hAnsi="仿宋" w:eastAsia="仿宋" w:cs="仿宋"/>
        </w:rPr>
        <w:t>分，</w:t>
      </w:r>
      <w:r>
        <w:rPr>
          <w:rFonts w:hint="eastAsia" w:ascii="仿宋" w:hAnsi="仿宋" w:eastAsia="仿宋" w:cs="仿宋"/>
          <w:lang w:eastAsia="zh-CN"/>
        </w:rPr>
        <w:t>综合评价结论为“优”</w:t>
      </w:r>
      <w:r>
        <w:rPr>
          <w:rFonts w:hint="eastAsia" w:ascii="仿宋" w:hAnsi="仿宋" w:eastAsia="仿宋" w:cs="仿宋"/>
        </w:rPr>
        <w:t>。</w:t>
      </w:r>
    </w:p>
    <w:p w14:paraId="56A7908E">
      <w:pPr>
        <w:ind w:left="0" w:leftChars="0" w:firstLine="643" w:firstLineChars="200"/>
        <w:rPr>
          <w:rFonts w:hint="eastAsia" w:ascii="仿宋" w:hAnsi="仿宋" w:eastAsia="仿宋" w:cs="仿宋"/>
          <w:b/>
          <w:bCs/>
          <w:lang w:val="en-US" w:eastAsia="zh-CN"/>
        </w:rPr>
      </w:pPr>
      <w:r>
        <w:rPr>
          <w:rFonts w:hint="eastAsia" w:ascii="仿宋" w:hAnsi="仿宋" w:eastAsia="仿宋" w:cs="仿宋"/>
          <w:b/>
          <w:bCs/>
          <w:lang w:val="en-US" w:eastAsia="zh-CN"/>
        </w:rPr>
        <w:t>四、绩效评价指标分析</w:t>
      </w:r>
    </w:p>
    <w:p w14:paraId="6CAC89F1">
      <w:pPr>
        <w:ind w:firstLine="640"/>
        <w:rPr>
          <w:rFonts w:hint="default" w:ascii="仿宋" w:hAnsi="仿宋" w:eastAsia="仿宋" w:cs="仿宋"/>
          <w:b w:val="0"/>
          <w:bCs w:val="0"/>
          <w:lang w:val="en-US" w:eastAsia="zh-CN"/>
        </w:rPr>
      </w:pPr>
      <w:r>
        <w:rPr>
          <w:rFonts w:hint="default" w:ascii="仿宋" w:hAnsi="仿宋" w:eastAsia="仿宋" w:cs="仿宋"/>
          <w:b w:val="0"/>
          <w:bCs w:val="0"/>
          <w:lang w:val="en-US" w:eastAsia="zh-CN"/>
        </w:rPr>
        <w:t>（一）项目决策</w:t>
      </w:r>
    </w:p>
    <w:p w14:paraId="2DB93C9D">
      <w:pPr>
        <w:ind w:firstLine="640"/>
        <w:rPr>
          <w:rFonts w:hint="default" w:ascii="仿宋" w:hAnsi="仿宋" w:eastAsia="仿宋" w:cs="仿宋"/>
          <w:b w:val="0"/>
          <w:bCs w:val="0"/>
          <w:lang w:val="en-US" w:eastAsia="zh-CN"/>
        </w:rPr>
      </w:pPr>
      <w:r>
        <w:rPr>
          <w:rFonts w:hint="default" w:ascii="仿宋" w:hAnsi="仿宋" w:eastAsia="仿宋" w:cs="仿宋"/>
          <w:b w:val="0"/>
          <w:bCs w:val="0"/>
          <w:lang w:val="en-US" w:eastAsia="zh-CN"/>
        </w:rPr>
        <w:t>一级指标项目决策下设3个二级指标，</w:t>
      </w:r>
      <w:r>
        <w:rPr>
          <w:rFonts w:hint="eastAsia" w:ascii="仿宋" w:hAnsi="仿宋" w:eastAsia="仿宋" w:cs="仿宋"/>
          <w:b w:val="0"/>
          <w:bCs w:val="0"/>
          <w:lang w:val="en-US" w:eastAsia="zh-CN"/>
        </w:rPr>
        <w:t>6</w:t>
      </w:r>
      <w:r>
        <w:rPr>
          <w:rFonts w:hint="default" w:ascii="仿宋" w:hAnsi="仿宋" w:eastAsia="仿宋" w:cs="仿宋"/>
          <w:b w:val="0"/>
          <w:bCs w:val="0"/>
          <w:lang w:val="en-US" w:eastAsia="zh-CN"/>
        </w:rPr>
        <w:t>个三级指标，主要考察单位项目的立项依据是否充分、规范，绩效目标设置是否合理、明确，</w:t>
      </w:r>
      <w:r>
        <w:rPr>
          <w:rFonts w:hint="eastAsia" w:ascii="仿宋" w:hAnsi="仿宋" w:eastAsia="仿宋" w:cs="仿宋"/>
          <w:b w:val="0"/>
          <w:bCs w:val="0"/>
          <w:lang w:val="en-US" w:eastAsia="zh-CN"/>
        </w:rPr>
        <w:t>专项资金安排</w:t>
      </w:r>
      <w:r>
        <w:rPr>
          <w:rFonts w:hint="default" w:ascii="仿宋" w:hAnsi="仿宋" w:eastAsia="仿宋" w:cs="仿宋"/>
          <w:b w:val="0"/>
          <w:bCs w:val="0"/>
          <w:lang w:val="en-US" w:eastAsia="zh-CN"/>
        </w:rPr>
        <w:t>是否科学、资金</w:t>
      </w:r>
      <w:r>
        <w:rPr>
          <w:rFonts w:hint="eastAsia" w:ascii="仿宋" w:hAnsi="仿宋" w:eastAsia="仿宋" w:cs="仿宋"/>
          <w:b w:val="0"/>
          <w:bCs w:val="0"/>
          <w:lang w:val="en-US" w:eastAsia="zh-CN"/>
        </w:rPr>
        <w:t>规划</w:t>
      </w:r>
      <w:r>
        <w:rPr>
          <w:rFonts w:hint="default" w:ascii="仿宋" w:hAnsi="仿宋" w:eastAsia="仿宋" w:cs="仿宋"/>
          <w:b w:val="0"/>
          <w:bCs w:val="0"/>
          <w:lang w:val="en-US" w:eastAsia="zh-CN"/>
        </w:rPr>
        <w:t>是否合理，共计得分</w:t>
      </w:r>
      <w:r>
        <w:rPr>
          <w:rFonts w:hint="eastAsia" w:ascii="仿宋" w:hAnsi="仿宋" w:eastAsia="仿宋" w:cs="仿宋"/>
          <w:b w:val="0"/>
          <w:bCs w:val="0"/>
          <w:lang w:val="en-US" w:eastAsia="zh-CN"/>
        </w:rPr>
        <w:t>13</w:t>
      </w:r>
      <w:r>
        <w:rPr>
          <w:rFonts w:hint="default" w:ascii="仿宋" w:hAnsi="仿宋" w:eastAsia="仿宋" w:cs="仿宋"/>
          <w:b w:val="0"/>
          <w:bCs w:val="0"/>
          <w:lang w:val="en-US" w:eastAsia="zh-CN"/>
        </w:rPr>
        <w:t>分。</w:t>
      </w:r>
    </w:p>
    <w:p w14:paraId="6B04AFFF">
      <w:pPr>
        <w:ind w:firstLine="640"/>
        <w:rPr>
          <w:rFonts w:hint="default" w:ascii="仿宋" w:hAnsi="仿宋" w:eastAsia="仿宋" w:cs="仿宋"/>
          <w:b w:val="0"/>
          <w:bCs w:val="0"/>
          <w:lang w:val="en-US" w:eastAsia="zh-CN"/>
        </w:rPr>
      </w:pPr>
      <w:r>
        <w:rPr>
          <w:rFonts w:hint="default" w:ascii="仿宋" w:hAnsi="仿宋" w:eastAsia="仿宋" w:cs="仿宋"/>
          <w:b w:val="0"/>
          <w:bCs w:val="0"/>
          <w:lang w:val="en-US" w:eastAsia="zh-CN"/>
        </w:rPr>
        <w:t>（二）项目</w:t>
      </w:r>
      <w:r>
        <w:rPr>
          <w:rFonts w:hint="eastAsia" w:ascii="仿宋" w:hAnsi="仿宋" w:eastAsia="仿宋" w:cs="仿宋"/>
          <w:b w:val="0"/>
          <w:bCs w:val="0"/>
          <w:lang w:val="en-US" w:eastAsia="zh-CN"/>
        </w:rPr>
        <w:t>管理</w:t>
      </w:r>
    </w:p>
    <w:p w14:paraId="11ED8C3C">
      <w:pPr>
        <w:ind w:firstLine="640"/>
        <w:rPr>
          <w:rFonts w:hint="default" w:ascii="仿宋" w:hAnsi="仿宋" w:eastAsia="仿宋" w:cs="仿宋"/>
          <w:b w:val="0"/>
          <w:bCs w:val="0"/>
          <w:lang w:val="en-US" w:eastAsia="zh-CN"/>
        </w:rPr>
      </w:pPr>
      <w:r>
        <w:rPr>
          <w:rFonts w:hint="default" w:ascii="仿宋" w:hAnsi="仿宋" w:eastAsia="仿宋" w:cs="仿宋"/>
          <w:b w:val="0"/>
          <w:bCs w:val="0"/>
          <w:lang w:val="en-US" w:eastAsia="zh-CN"/>
        </w:rPr>
        <w:t>一级指标项目</w:t>
      </w:r>
      <w:r>
        <w:rPr>
          <w:rFonts w:hint="eastAsia" w:ascii="仿宋" w:hAnsi="仿宋" w:eastAsia="仿宋" w:cs="仿宋"/>
          <w:b w:val="0"/>
          <w:bCs w:val="0"/>
          <w:lang w:val="en-US" w:eastAsia="zh-CN"/>
        </w:rPr>
        <w:t>管理</w:t>
      </w:r>
      <w:r>
        <w:rPr>
          <w:rFonts w:hint="default" w:ascii="仿宋" w:hAnsi="仿宋" w:eastAsia="仿宋" w:cs="仿宋"/>
          <w:b w:val="0"/>
          <w:bCs w:val="0"/>
          <w:lang w:val="en-US" w:eastAsia="zh-CN"/>
        </w:rPr>
        <w:t>过程下设3个二级指标，</w:t>
      </w:r>
      <w:r>
        <w:rPr>
          <w:rFonts w:hint="eastAsia" w:ascii="仿宋" w:hAnsi="仿宋" w:eastAsia="仿宋" w:cs="仿宋"/>
          <w:b w:val="0"/>
          <w:bCs w:val="0"/>
          <w:lang w:val="en-US" w:eastAsia="zh-CN"/>
        </w:rPr>
        <w:t>13</w:t>
      </w:r>
      <w:r>
        <w:rPr>
          <w:rFonts w:hint="default" w:ascii="仿宋" w:hAnsi="仿宋" w:eastAsia="仿宋" w:cs="仿宋"/>
          <w:b w:val="0"/>
          <w:bCs w:val="0"/>
          <w:lang w:val="en-US" w:eastAsia="zh-CN"/>
        </w:rPr>
        <w:t>个三级指标，主要考察单位的预算执行情况、资金管理过程中的资金支出进度、</w:t>
      </w:r>
      <w:r>
        <w:rPr>
          <w:rFonts w:hint="eastAsia" w:ascii="仿宋" w:hAnsi="仿宋" w:eastAsia="仿宋" w:cs="仿宋"/>
          <w:b w:val="0"/>
          <w:bCs w:val="0"/>
          <w:lang w:val="en-US" w:eastAsia="zh-CN"/>
        </w:rPr>
        <w:t>专项资金</w:t>
      </w:r>
      <w:r>
        <w:rPr>
          <w:rFonts w:hint="default" w:ascii="仿宋" w:hAnsi="仿宋" w:eastAsia="仿宋" w:cs="仿宋"/>
          <w:b w:val="0"/>
          <w:bCs w:val="0"/>
          <w:lang w:val="en-US" w:eastAsia="zh-CN"/>
        </w:rPr>
        <w:t>管理制度的健全性、制度执行是否有效，共计得分</w:t>
      </w:r>
      <w:r>
        <w:rPr>
          <w:rFonts w:hint="eastAsia" w:ascii="仿宋" w:hAnsi="仿宋" w:eastAsia="仿宋" w:cs="仿宋"/>
          <w:b w:val="0"/>
          <w:bCs w:val="0"/>
          <w:lang w:val="en-US" w:eastAsia="zh-CN"/>
        </w:rPr>
        <w:t>17.75</w:t>
      </w:r>
      <w:r>
        <w:rPr>
          <w:rFonts w:hint="default" w:ascii="仿宋" w:hAnsi="仿宋" w:eastAsia="仿宋" w:cs="仿宋"/>
          <w:b w:val="0"/>
          <w:bCs w:val="0"/>
          <w:lang w:val="en-US" w:eastAsia="zh-CN"/>
        </w:rPr>
        <w:t>分。</w:t>
      </w:r>
    </w:p>
    <w:p w14:paraId="78207890">
      <w:pPr>
        <w:ind w:firstLine="640"/>
        <w:rPr>
          <w:rFonts w:hint="default" w:ascii="仿宋" w:hAnsi="仿宋" w:eastAsia="仿宋" w:cs="仿宋"/>
          <w:b w:val="0"/>
          <w:bCs w:val="0"/>
          <w:lang w:val="en-US" w:eastAsia="zh-CN"/>
        </w:rPr>
      </w:pPr>
      <w:r>
        <w:rPr>
          <w:rFonts w:hint="default" w:ascii="仿宋" w:hAnsi="仿宋" w:eastAsia="仿宋" w:cs="仿宋"/>
          <w:b w:val="0"/>
          <w:bCs w:val="0"/>
          <w:lang w:val="en-US" w:eastAsia="zh-CN"/>
        </w:rPr>
        <w:t>（三）项目产出</w:t>
      </w:r>
    </w:p>
    <w:p w14:paraId="5FEB340D">
      <w:pPr>
        <w:ind w:firstLine="640"/>
        <w:rPr>
          <w:rFonts w:hint="default" w:ascii="仿宋" w:hAnsi="仿宋" w:eastAsia="仿宋" w:cs="仿宋"/>
          <w:b w:val="0"/>
          <w:bCs w:val="0"/>
          <w:lang w:val="en-US" w:eastAsia="zh-CN"/>
        </w:rPr>
      </w:pPr>
      <w:r>
        <w:rPr>
          <w:rFonts w:hint="default" w:ascii="仿宋" w:hAnsi="仿宋" w:eastAsia="仿宋" w:cs="仿宋"/>
          <w:b w:val="0"/>
          <w:bCs w:val="0"/>
          <w:lang w:val="en-US" w:eastAsia="zh-CN"/>
        </w:rPr>
        <w:t>一级指标项目产出下设4个二级指标，</w:t>
      </w:r>
      <w:r>
        <w:rPr>
          <w:rFonts w:hint="eastAsia" w:ascii="仿宋" w:hAnsi="仿宋" w:eastAsia="仿宋" w:cs="仿宋"/>
          <w:b w:val="0"/>
          <w:bCs w:val="0"/>
          <w:lang w:val="en-US" w:eastAsia="zh-CN"/>
        </w:rPr>
        <w:t>16</w:t>
      </w:r>
      <w:r>
        <w:rPr>
          <w:rFonts w:hint="default" w:ascii="仿宋" w:hAnsi="仿宋" w:eastAsia="仿宋" w:cs="仿宋"/>
          <w:b w:val="0"/>
          <w:bCs w:val="0"/>
          <w:lang w:val="en-US" w:eastAsia="zh-CN"/>
        </w:rPr>
        <w:t>个三级指标，主要考察单位项目的产出数量、质量、时效、成本，共计得分3</w:t>
      </w:r>
      <w:r>
        <w:rPr>
          <w:rFonts w:hint="eastAsia" w:ascii="仿宋" w:hAnsi="仿宋" w:eastAsia="仿宋" w:cs="仿宋"/>
          <w:b w:val="0"/>
          <w:bCs w:val="0"/>
          <w:lang w:val="en-US" w:eastAsia="zh-CN"/>
        </w:rPr>
        <w:t>2</w:t>
      </w:r>
      <w:r>
        <w:rPr>
          <w:rFonts w:hint="default" w:ascii="仿宋" w:hAnsi="仿宋" w:eastAsia="仿宋" w:cs="仿宋"/>
          <w:b w:val="0"/>
          <w:bCs w:val="0"/>
          <w:lang w:val="en-US" w:eastAsia="zh-CN"/>
        </w:rPr>
        <w:t>分。</w:t>
      </w:r>
    </w:p>
    <w:p w14:paraId="02FB2E28">
      <w:pPr>
        <w:ind w:firstLine="640"/>
        <w:rPr>
          <w:rFonts w:hint="default" w:ascii="仿宋" w:hAnsi="仿宋" w:eastAsia="仿宋" w:cs="仿宋"/>
          <w:b w:val="0"/>
          <w:bCs w:val="0"/>
          <w:lang w:val="en-US" w:eastAsia="zh-CN"/>
        </w:rPr>
      </w:pPr>
      <w:r>
        <w:rPr>
          <w:rFonts w:hint="default" w:ascii="仿宋" w:hAnsi="仿宋" w:eastAsia="仿宋" w:cs="仿宋"/>
          <w:b w:val="0"/>
          <w:bCs w:val="0"/>
          <w:lang w:val="en-US" w:eastAsia="zh-CN"/>
        </w:rPr>
        <w:t>（四）项目效益</w:t>
      </w:r>
    </w:p>
    <w:p w14:paraId="2BF1F43E">
      <w:pPr>
        <w:ind w:firstLine="640"/>
        <w:rPr>
          <w:rFonts w:hint="default" w:ascii="仿宋" w:hAnsi="仿宋" w:eastAsia="仿宋" w:cs="仿宋"/>
          <w:b w:val="0"/>
          <w:bCs w:val="0"/>
          <w:lang w:val="en-US" w:eastAsia="zh-CN"/>
        </w:rPr>
      </w:pPr>
      <w:r>
        <w:rPr>
          <w:rFonts w:hint="default" w:ascii="仿宋" w:hAnsi="仿宋" w:eastAsia="仿宋" w:cs="仿宋"/>
          <w:b w:val="0"/>
          <w:bCs w:val="0"/>
          <w:lang w:val="en-US" w:eastAsia="zh-CN"/>
        </w:rPr>
        <w:t>一级指标项目效益下设</w:t>
      </w:r>
      <w:r>
        <w:rPr>
          <w:rFonts w:hint="eastAsia" w:ascii="仿宋" w:hAnsi="仿宋" w:eastAsia="仿宋" w:cs="仿宋"/>
          <w:b w:val="0"/>
          <w:bCs w:val="0"/>
          <w:lang w:val="en-US" w:eastAsia="zh-CN"/>
        </w:rPr>
        <w:t>3</w:t>
      </w:r>
      <w:r>
        <w:rPr>
          <w:rFonts w:hint="default" w:ascii="仿宋" w:hAnsi="仿宋" w:eastAsia="仿宋" w:cs="仿宋"/>
          <w:b w:val="0"/>
          <w:bCs w:val="0"/>
          <w:lang w:val="en-US" w:eastAsia="zh-CN"/>
        </w:rPr>
        <w:t>个二级指标，</w:t>
      </w:r>
      <w:r>
        <w:rPr>
          <w:rFonts w:hint="eastAsia" w:ascii="仿宋" w:hAnsi="仿宋" w:eastAsia="仿宋" w:cs="仿宋"/>
          <w:b w:val="0"/>
          <w:bCs w:val="0"/>
          <w:lang w:val="en-US" w:eastAsia="zh-CN"/>
        </w:rPr>
        <w:t>6</w:t>
      </w:r>
      <w:r>
        <w:rPr>
          <w:rFonts w:hint="default" w:ascii="仿宋" w:hAnsi="仿宋" w:eastAsia="仿宋" w:cs="仿宋"/>
          <w:b w:val="0"/>
          <w:bCs w:val="0"/>
          <w:lang w:val="en-US" w:eastAsia="zh-CN"/>
        </w:rPr>
        <w:t>个三级指标，主要考察实施项目产生的社会效益、可持续性影响以及服务对象对部门项目实施的满意程度等，共计得分2</w:t>
      </w:r>
      <w:r>
        <w:rPr>
          <w:rFonts w:hint="eastAsia" w:ascii="仿宋" w:hAnsi="仿宋" w:eastAsia="仿宋" w:cs="仿宋"/>
          <w:b w:val="0"/>
          <w:bCs w:val="0"/>
          <w:lang w:val="en-US" w:eastAsia="zh-CN"/>
        </w:rPr>
        <w:t>7.8</w:t>
      </w:r>
      <w:r>
        <w:rPr>
          <w:rFonts w:hint="default" w:ascii="仿宋" w:hAnsi="仿宋" w:eastAsia="仿宋" w:cs="仿宋"/>
          <w:b w:val="0"/>
          <w:bCs w:val="0"/>
          <w:lang w:val="en-US" w:eastAsia="zh-CN"/>
        </w:rPr>
        <w:t>分。</w:t>
      </w:r>
    </w:p>
    <w:p w14:paraId="33128284">
      <w:pPr>
        <w:ind w:firstLine="0" w:firstLineChars="0"/>
        <w:jc w:val="center"/>
        <w:rPr>
          <w:rFonts w:hint="eastAsia" w:ascii="仿宋" w:hAnsi="仿宋" w:eastAsia="仿宋" w:cs="仿宋"/>
          <w:b w:val="0"/>
          <w:bCs w:val="0"/>
          <w:sz w:val="32"/>
          <w:szCs w:val="32"/>
        </w:rPr>
      </w:pPr>
    </w:p>
    <w:p w14:paraId="05430E6A">
      <w:pPr>
        <w:ind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202</w:t>
      </w:r>
      <w:r>
        <w:rPr>
          <w:rFonts w:hint="eastAsia" w:ascii="仿宋" w:hAnsi="仿宋" w:eastAsia="仿宋" w:cs="仿宋"/>
          <w:b w:val="0"/>
          <w:bCs w:val="0"/>
          <w:sz w:val="28"/>
          <w:szCs w:val="28"/>
          <w:lang w:val="en-US" w:eastAsia="zh-CN"/>
        </w:rPr>
        <w:t>3年度临泽县医疗保障与服务能力提升建设项目</w:t>
      </w:r>
    </w:p>
    <w:p w14:paraId="4F58D546">
      <w:pPr>
        <w:ind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专项</w:t>
      </w:r>
      <w:r>
        <w:rPr>
          <w:rFonts w:hint="eastAsia" w:ascii="仿宋" w:hAnsi="仿宋" w:eastAsia="仿宋" w:cs="仿宋"/>
          <w:b w:val="0"/>
          <w:bCs w:val="0"/>
          <w:sz w:val="28"/>
          <w:szCs w:val="28"/>
          <w:lang w:eastAsia="zh-CN"/>
        </w:rPr>
        <w:t>补助</w:t>
      </w:r>
      <w:r>
        <w:rPr>
          <w:rFonts w:hint="eastAsia" w:ascii="仿宋" w:hAnsi="仿宋" w:eastAsia="仿宋" w:cs="仿宋"/>
          <w:b w:val="0"/>
          <w:bCs w:val="0"/>
          <w:sz w:val="28"/>
          <w:szCs w:val="28"/>
        </w:rPr>
        <w:t>资金绩效评价</w:t>
      </w:r>
      <w:r>
        <w:rPr>
          <w:rFonts w:hint="eastAsia" w:ascii="仿宋" w:hAnsi="仿宋" w:eastAsia="仿宋" w:cs="仿宋"/>
          <w:b w:val="0"/>
          <w:bCs w:val="0"/>
          <w:sz w:val="28"/>
          <w:szCs w:val="28"/>
          <w:lang w:eastAsia="zh-CN"/>
        </w:rPr>
        <w:t>指标体系分值</w:t>
      </w:r>
      <w:r>
        <w:rPr>
          <w:rFonts w:hint="eastAsia" w:ascii="仿宋" w:hAnsi="仿宋" w:eastAsia="仿宋" w:cs="仿宋"/>
          <w:b w:val="0"/>
          <w:bCs w:val="0"/>
          <w:sz w:val="28"/>
          <w:szCs w:val="28"/>
        </w:rPr>
        <w:t>情况</w:t>
      </w:r>
      <w:r>
        <w:rPr>
          <w:rFonts w:hint="eastAsia" w:ascii="仿宋" w:hAnsi="仿宋" w:eastAsia="仿宋" w:cs="仿宋"/>
          <w:b w:val="0"/>
          <w:bCs w:val="0"/>
          <w:sz w:val="28"/>
          <w:szCs w:val="28"/>
          <w:lang w:eastAsia="zh-CN"/>
        </w:rPr>
        <w:t>统计</w:t>
      </w:r>
      <w:r>
        <w:rPr>
          <w:rFonts w:hint="eastAsia" w:ascii="仿宋" w:hAnsi="仿宋" w:eastAsia="仿宋" w:cs="仿宋"/>
          <w:b w:val="0"/>
          <w:bCs w:val="0"/>
          <w:sz w:val="28"/>
          <w:szCs w:val="28"/>
        </w:rPr>
        <w:t>表</w:t>
      </w:r>
    </w:p>
    <w:tbl>
      <w:tblPr>
        <w:tblStyle w:val="24"/>
        <w:tblpPr w:leftFromText="180" w:rightFromText="180" w:vertAnchor="text" w:horzAnchor="page" w:tblpXSpec="center" w:tblpY="527"/>
        <w:tblOverlap w:val="never"/>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1973"/>
        <w:gridCol w:w="2221"/>
        <w:gridCol w:w="2221"/>
      </w:tblGrid>
      <w:tr w14:paraId="2D24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923" w:type="dxa"/>
            <w:noWrap w:val="0"/>
            <w:vAlign w:val="top"/>
          </w:tcPr>
          <w:p w14:paraId="65F39831">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一级指标</w:t>
            </w:r>
          </w:p>
        </w:tc>
        <w:tc>
          <w:tcPr>
            <w:tcW w:w="1973" w:type="dxa"/>
            <w:noWrap w:val="0"/>
            <w:vAlign w:val="top"/>
          </w:tcPr>
          <w:p w14:paraId="475ECE6C">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二级指标</w:t>
            </w:r>
          </w:p>
        </w:tc>
        <w:tc>
          <w:tcPr>
            <w:tcW w:w="2221" w:type="dxa"/>
            <w:noWrap w:val="0"/>
            <w:vAlign w:val="top"/>
          </w:tcPr>
          <w:p w14:paraId="62EF080B">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三级指标</w:t>
            </w:r>
          </w:p>
        </w:tc>
        <w:tc>
          <w:tcPr>
            <w:tcW w:w="2221" w:type="dxa"/>
            <w:noWrap w:val="0"/>
            <w:vAlign w:val="top"/>
          </w:tcPr>
          <w:p w14:paraId="528CF17C">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val="en-US" w:eastAsia="zh-CN"/>
              </w:rPr>
              <w:t>得分（13分）</w:t>
            </w:r>
          </w:p>
        </w:tc>
      </w:tr>
      <w:tr w14:paraId="7EE8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923" w:type="dxa"/>
            <w:noWrap w:val="0"/>
            <w:vAlign w:val="top"/>
          </w:tcPr>
          <w:p w14:paraId="074244AF">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决策（</w:t>
            </w:r>
            <w:r>
              <w:rPr>
                <w:rFonts w:hint="eastAsia" w:ascii="仿宋" w:hAnsi="仿宋" w:eastAsia="仿宋" w:cs="仿宋"/>
                <w:sz w:val="21"/>
                <w:szCs w:val="21"/>
                <w:vertAlign w:val="baseline"/>
                <w:lang w:val="en-US" w:eastAsia="zh-CN"/>
              </w:rPr>
              <w:t>16分</w:t>
            </w:r>
            <w:r>
              <w:rPr>
                <w:rFonts w:hint="eastAsia" w:ascii="仿宋" w:hAnsi="仿宋" w:eastAsia="仿宋" w:cs="仿宋"/>
                <w:sz w:val="21"/>
                <w:szCs w:val="21"/>
                <w:vertAlign w:val="baseline"/>
                <w:lang w:eastAsia="zh-CN"/>
              </w:rPr>
              <w:t>）</w:t>
            </w:r>
          </w:p>
        </w:tc>
        <w:tc>
          <w:tcPr>
            <w:tcW w:w="1973" w:type="dxa"/>
            <w:noWrap w:val="0"/>
            <w:vAlign w:val="top"/>
          </w:tcPr>
          <w:p w14:paraId="1B4F7152">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5-8-3</w:t>
            </w:r>
          </w:p>
        </w:tc>
        <w:tc>
          <w:tcPr>
            <w:tcW w:w="2221" w:type="dxa"/>
            <w:noWrap w:val="0"/>
            <w:vAlign w:val="top"/>
          </w:tcPr>
          <w:p w14:paraId="4E748D63">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2-3-4-4-2-1</w:t>
            </w:r>
          </w:p>
        </w:tc>
        <w:tc>
          <w:tcPr>
            <w:tcW w:w="2221" w:type="dxa"/>
            <w:noWrap w:val="0"/>
            <w:vAlign w:val="top"/>
          </w:tcPr>
          <w:p w14:paraId="4F922129">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2-2-3-3-2-1</w:t>
            </w:r>
          </w:p>
        </w:tc>
      </w:tr>
      <w:tr w14:paraId="6BA1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923" w:type="dxa"/>
            <w:noWrap w:val="0"/>
            <w:vAlign w:val="top"/>
          </w:tcPr>
          <w:p w14:paraId="76272D9C">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合计</w:t>
            </w:r>
          </w:p>
        </w:tc>
        <w:tc>
          <w:tcPr>
            <w:tcW w:w="1973" w:type="dxa"/>
            <w:noWrap w:val="0"/>
            <w:vAlign w:val="top"/>
          </w:tcPr>
          <w:p w14:paraId="72583210">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2221" w:type="dxa"/>
            <w:noWrap w:val="0"/>
            <w:vAlign w:val="top"/>
          </w:tcPr>
          <w:p w14:paraId="4BCAC481">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2221" w:type="dxa"/>
            <w:noWrap w:val="0"/>
            <w:vAlign w:val="top"/>
          </w:tcPr>
          <w:p w14:paraId="30FFC422">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13</w:t>
            </w:r>
          </w:p>
        </w:tc>
      </w:tr>
      <w:tr w14:paraId="0CB1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923" w:type="dxa"/>
            <w:noWrap w:val="0"/>
            <w:vAlign w:val="top"/>
          </w:tcPr>
          <w:p w14:paraId="248EDF3B">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管理（</w:t>
            </w:r>
            <w:r>
              <w:rPr>
                <w:rFonts w:hint="eastAsia" w:ascii="仿宋" w:hAnsi="仿宋" w:eastAsia="仿宋" w:cs="仿宋"/>
                <w:sz w:val="21"/>
                <w:szCs w:val="21"/>
                <w:vertAlign w:val="baseline"/>
                <w:lang w:val="en-US" w:eastAsia="zh-CN"/>
              </w:rPr>
              <w:t>24分</w:t>
            </w:r>
            <w:r>
              <w:rPr>
                <w:rFonts w:hint="eastAsia" w:ascii="仿宋" w:hAnsi="仿宋" w:eastAsia="仿宋" w:cs="仿宋"/>
                <w:sz w:val="21"/>
                <w:szCs w:val="21"/>
                <w:vertAlign w:val="baseline"/>
                <w:lang w:eastAsia="zh-CN"/>
              </w:rPr>
              <w:t>）</w:t>
            </w:r>
          </w:p>
        </w:tc>
        <w:tc>
          <w:tcPr>
            <w:tcW w:w="1973" w:type="dxa"/>
            <w:noWrap w:val="0"/>
            <w:vAlign w:val="top"/>
          </w:tcPr>
          <w:p w14:paraId="797F0B44">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2221" w:type="dxa"/>
            <w:noWrap w:val="0"/>
            <w:vAlign w:val="top"/>
          </w:tcPr>
          <w:p w14:paraId="15D88732">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2-2-2-1-1-1-1</w:t>
            </w:r>
          </w:p>
        </w:tc>
        <w:tc>
          <w:tcPr>
            <w:tcW w:w="2221" w:type="dxa"/>
            <w:noWrap w:val="0"/>
            <w:vAlign w:val="top"/>
          </w:tcPr>
          <w:p w14:paraId="6F18E403">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1-1-1-1-1-1-1</w:t>
            </w:r>
          </w:p>
        </w:tc>
      </w:tr>
      <w:tr w14:paraId="4AB4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923" w:type="dxa"/>
            <w:noWrap w:val="0"/>
            <w:vAlign w:val="top"/>
          </w:tcPr>
          <w:p w14:paraId="20CCFAE0">
            <w:pPr>
              <w:jc w:val="center"/>
              <w:rPr>
                <w:rFonts w:hint="eastAsia" w:ascii="仿宋" w:hAnsi="仿宋" w:eastAsia="仿宋" w:cs="仿宋"/>
                <w:sz w:val="21"/>
                <w:szCs w:val="21"/>
                <w:vertAlign w:val="baseline"/>
                <w:lang w:eastAsia="zh-CN"/>
              </w:rPr>
            </w:pPr>
          </w:p>
        </w:tc>
        <w:tc>
          <w:tcPr>
            <w:tcW w:w="1973" w:type="dxa"/>
            <w:noWrap w:val="0"/>
            <w:vAlign w:val="top"/>
          </w:tcPr>
          <w:p w14:paraId="5E211478">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2221" w:type="dxa"/>
            <w:noWrap w:val="0"/>
            <w:vAlign w:val="top"/>
          </w:tcPr>
          <w:p w14:paraId="10C65EC0">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3-1-1-1-4</w:t>
            </w:r>
          </w:p>
        </w:tc>
        <w:tc>
          <w:tcPr>
            <w:tcW w:w="2221" w:type="dxa"/>
            <w:noWrap w:val="0"/>
            <w:vAlign w:val="top"/>
          </w:tcPr>
          <w:p w14:paraId="0194777A">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2.25-1-1-1-3</w:t>
            </w:r>
          </w:p>
        </w:tc>
      </w:tr>
      <w:tr w14:paraId="36DD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923" w:type="dxa"/>
            <w:noWrap w:val="0"/>
            <w:vAlign w:val="top"/>
          </w:tcPr>
          <w:p w14:paraId="4C6D57A8">
            <w:pPr>
              <w:jc w:val="center"/>
              <w:rPr>
                <w:rFonts w:hint="eastAsia" w:ascii="仿宋" w:hAnsi="仿宋" w:eastAsia="仿宋" w:cs="仿宋"/>
                <w:sz w:val="21"/>
                <w:szCs w:val="21"/>
                <w:vertAlign w:val="baseline"/>
                <w:lang w:eastAsia="zh-CN"/>
              </w:rPr>
            </w:pPr>
          </w:p>
        </w:tc>
        <w:tc>
          <w:tcPr>
            <w:tcW w:w="1973" w:type="dxa"/>
            <w:noWrap w:val="0"/>
            <w:vAlign w:val="top"/>
          </w:tcPr>
          <w:p w14:paraId="54AFFEC0">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2221" w:type="dxa"/>
            <w:noWrap w:val="0"/>
            <w:vAlign w:val="top"/>
          </w:tcPr>
          <w:p w14:paraId="6E3F1CA6">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2221" w:type="dxa"/>
            <w:noWrap w:val="0"/>
            <w:vAlign w:val="top"/>
          </w:tcPr>
          <w:p w14:paraId="50EE69F8">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2.5</w:t>
            </w:r>
          </w:p>
        </w:tc>
      </w:tr>
      <w:tr w14:paraId="327C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923" w:type="dxa"/>
            <w:noWrap w:val="0"/>
            <w:vAlign w:val="top"/>
          </w:tcPr>
          <w:p w14:paraId="757AA692">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合计</w:t>
            </w:r>
          </w:p>
        </w:tc>
        <w:tc>
          <w:tcPr>
            <w:tcW w:w="1973" w:type="dxa"/>
            <w:noWrap w:val="0"/>
            <w:vAlign w:val="top"/>
          </w:tcPr>
          <w:p w14:paraId="28E70336">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2221" w:type="dxa"/>
            <w:noWrap w:val="0"/>
            <w:vAlign w:val="top"/>
          </w:tcPr>
          <w:p w14:paraId="1BB410C8">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13</w:t>
            </w:r>
          </w:p>
        </w:tc>
        <w:tc>
          <w:tcPr>
            <w:tcW w:w="2221" w:type="dxa"/>
            <w:noWrap w:val="0"/>
            <w:vAlign w:val="top"/>
          </w:tcPr>
          <w:p w14:paraId="2475A3B5">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17.75</w:t>
            </w:r>
          </w:p>
        </w:tc>
      </w:tr>
      <w:tr w14:paraId="5B92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923" w:type="dxa"/>
            <w:noWrap w:val="0"/>
            <w:vAlign w:val="top"/>
          </w:tcPr>
          <w:p w14:paraId="1293A52D">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产出（</w:t>
            </w:r>
            <w:r>
              <w:rPr>
                <w:rFonts w:hint="eastAsia" w:ascii="仿宋" w:hAnsi="仿宋" w:eastAsia="仿宋" w:cs="仿宋"/>
                <w:sz w:val="21"/>
                <w:szCs w:val="21"/>
                <w:vertAlign w:val="baseline"/>
                <w:lang w:val="en-US" w:eastAsia="zh-CN"/>
              </w:rPr>
              <w:t>32分</w:t>
            </w:r>
            <w:r>
              <w:rPr>
                <w:rFonts w:hint="eastAsia" w:ascii="仿宋" w:hAnsi="仿宋" w:eastAsia="仿宋" w:cs="仿宋"/>
                <w:sz w:val="21"/>
                <w:szCs w:val="21"/>
                <w:vertAlign w:val="baseline"/>
                <w:lang w:eastAsia="zh-CN"/>
              </w:rPr>
              <w:t>）</w:t>
            </w:r>
          </w:p>
        </w:tc>
        <w:tc>
          <w:tcPr>
            <w:tcW w:w="1973" w:type="dxa"/>
            <w:noWrap w:val="0"/>
            <w:vAlign w:val="top"/>
          </w:tcPr>
          <w:p w14:paraId="45506F22">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2221" w:type="dxa"/>
            <w:noWrap w:val="0"/>
            <w:vAlign w:val="top"/>
          </w:tcPr>
          <w:p w14:paraId="586D0012">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4-4-4-4</w:t>
            </w:r>
          </w:p>
        </w:tc>
        <w:tc>
          <w:tcPr>
            <w:tcW w:w="2221" w:type="dxa"/>
            <w:noWrap w:val="0"/>
            <w:vAlign w:val="top"/>
          </w:tcPr>
          <w:p w14:paraId="0645F9A7">
            <w:pPr>
              <w:jc w:val="center"/>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4-4-4-4</w:t>
            </w:r>
          </w:p>
        </w:tc>
      </w:tr>
      <w:tr w14:paraId="1B2C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923" w:type="dxa"/>
            <w:noWrap w:val="0"/>
            <w:vAlign w:val="top"/>
          </w:tcPr>
          <w:p w14:paraId="538B76D2">
            <w:pPr>
              <w:jc w:val="center"/>
              <w:rPr>
                <w:rFonts w:hint="eastAsia" w:ascii="仿宋" w:hAnsi="仿宋" w:eastAsia="仿宋" w:cs="仿宋"/>
                <w:sz w:val="21"/>
                <w:szCs w:val="21"/>
                <w:vertAlign w:val="baseline"/>
                <w:lang w:eastAsia="zh-CN"/>
              </w:rPr>
            </w:pPr>
          </w:p>
        </w:tc>
        <w:tc>
          <w:tcPr>
            <w:tcW w:w="1973" w:type="dxa"/>
            <w:noWrap w:val="0"/>
            <w:vAlign w:val="top"/>
          </w:tcPr>
          <w:p w14:paraId="293E4A2F">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2221" w:type="dxa"/>
            <w:noWrap w:val="0"/>
            <w:vAlign w:val="top"/>
          </w:tcPr>
          <w:p w14:paraId="3F68AA5C">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4-4-4-4</w:t>
            </w:r>
          </w:p>
        </w:tc>
        <w:tc>
          <w:tcPr>
            <w:tcW w:w="2221" w:type="dxa"/>
            <w:noWrap w:val="0"/>
            <w:vAlign w:val="top"/>
          </w:tcPr>
          <w:p w14:paraId="1DEB33B2">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4-4-4-4</w:t>
            </w:r>
          </w:p>
        </w:tc>
      </w:tr>
      <w:tr w14:paraId="036F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923" w:type="dxa"/>
            <w:noWrap w:val="0"/>
            <w:vAlign w:val="top"/>
          </w:tcPr>
          <w:p w14:paraId="3E980F76">
            <w:pPr>
              <w:jc w:val="center"/>
              <w:rPr>
                <w:rFonts w:hint="eastAsia" w:ascii="仿宋" w:hAnsi="仿宋" w:eastAsia="仿宋" w:cs="仿宋"/>
                <w:sz w:val="21"/>
                <w:szCs w:val="21"/>
                <w:vertAlign w:val="baseline"/>
                <w:lang w:eastAsia="zh-CN"/>
              </w:rPr>
            </w:pPr>
          </w:p>
        </w:tc>
        <w:tc>
          <w:tcPr>
            <w:tcW w:w="1973" w:type="dxa"/>
            <w:noWrap w:val="0"/>
            <w:vAlign w:val="top"/>
          </w:tcPr>
          <w:p w14:paraId="36FD50D7">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2221" w:type="dxa"/>
            <w:noWrap w:val="0"/>
            <w:vAlign w:val="top"/>
          </w:tcPr>
          <w:p w14:paraId="180BACD4">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4-4-4-4</w:t>
            </w:r>
          </w:p>
        </w:tc>
        <w:tc>
          <w:tcPr>
            <w:tcW w:w="2221" w:type="dxa"/>
            <w:noWrap w:val="0"/>
            <w:vAlign w:val="top"/>
          </w:tcPr>
          <w:p w14:paraId="045BB5E6">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4-4-4-4</w:t>
            </w:r>
          </w:p>
        </w:tc>
      </w:tr>
      <w:tr w14:paraId="4F5D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923" w:type="dxa"/>
            <w:noWrap w:val="0"/>
            <w:vAlign w:val="top"/>
          </w:tcPr>
          <w:p w14:paraId="72935181">
            <w:pPr>
              <w:jc w:val="center"/>
              <w:rPr>
                <w:rFonts w:hint="eastAsia" w:ascii="仿宋" w:hAnsi="仿宋" w:eastAsia="仿宋" w:cs="仿宋"/>
                <w:sz w:val="21"/>
                <w:szCs w:val="21"/>
                <w:vertAlign w:val="baseline"/>
                <w:lang w:eastAsia="zh-CN"/>
              </w:rPr>
            </w:pPr>
          </w:p>
        </w:tc>
        <w:tc>
          <w:tcPr>
            <w:tcW w:w="1973" w:type="dxa"/>
            <w:noWrap w:val="0"/>
            <w:vAlign w:val="top"/>
          </w:tcPr>
          <w:p w14:paraId="0F10B055">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2221" w:type="dxa"/>
            <w:noWrap w:val="0"/>
            <w:vAlign w:val="top"/>
          </w:tcPr>
          <w:p w14:paraId="1EAD9DCF">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4-4-4-4</w:t>
            </w:r>
          </w:p>
        </w:tc>
        <w:tc>
          <w:tcPr>
            <w:tcW w:w="2221" w:type="dxa"/>
            <w:noWrap w:val="0"/>
            <w:vAlign w:val="top"/>
          </w:tcPr>
          <w:p w14:paraId="7799C0AE">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4-4-4-4</w:t>
            </w:r>
          </w:p>
        </w:tc>
      </w:tr>
      <w:tr w14:paraId="33D6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923" w:type="dxa"/>
            <w:noWrap w:val="0"/>
            <w:vAlign w:val="top"/>
          </w:tcPr>
          <w:p w14:paraId="59A63A18">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合计</w:t>
            </w:r>
          </w:p>
        </w:tc>
        <w:tc>
          <w:tcPr>
            <w:tcW w:w="1973" w:type="dxa"/>
            <w:noWrap w:val="0"/>
            <w:vAlign w:val="top"/>
          </w:tcPr>
          <w:p w14:paraId="750B9515">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2221" w:type="dxa"/>
            <w:noWrap w:val="0"/>
            <w:vAlign w:val="top"/>
          </w:tcPr>
          <w:p w14:paraId="6C0E1C2D">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16</w:t>
            </w:r>
          </w:p>
        </w:tc>
        <w:tc>
          <w:tcPr>
            <w:tcW w:w="2221" w:type="dxa"/>
            <w:noWrap w:val="0"/>
            <w:vAlign w:val="top"/>
          </w:tcPr>
          <w:p w14:paraId="6693DB6B">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32</w:t>
            </w:r>
          </w:p>
        </w:tc>
      </w:tr>
      <w:tr w14:paraId="488D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923" w:type="dxa"/>
            <w:noWrap w:val="0"/>
            <w:vAlign w:val="top"/>
          </w:tcPr>
          <w:p w14:paraId="28A103FF">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效益（</w:t>
            </w:r>
            <w:r>
              <w:rPr>
                <w:rFonts w:hint="eastAsia" w:ascii="仿宋" w:hAnsi="仿宋" w:eastAsia="仿宋" w:cs="仿宋"/>
                <w:sz w:val="21"/>
                <w:szCs w:val="21"/>
                <w:vertAlign w:val="baseline"/>
                <w:lang w:val="en-US" w:eastAsia="zh-CN"/>
              </w:rPr>
              <w:t>28分</w:t>
            </w:r>
            <w:r>
              <w:rPr>
                <w:rFonts w:hint="eastAsia" w:ascii="仿宋" w:hAnsi="仿宋" w:eastAsia="仿宋" w:cs="仿宋"/>
                <w:sz w:val="21"/>
                <w:szCs w:val="21"/>
                <w:vertAlign w:val="baseline"/>
                <w:lang w:eastAsia="zh-CN"/>
              </w:rPr>
              <w:t>）</w:t>
            </w:r>
          </w:p>
        </w:tc>
        <w:tc>
          <w:tcPr>
            <w:tcW w:w="1973" w:type="dxa"/>
            <w:noWrap w:val="0"/>
            <w:vAlign w:val="top"/>
          </w:tcPr>
          <w:p w14:paraId="48DBFAB4">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12-10-6</w:t>
            </w:r>
          </w:p>
        </w:tc>
        <w:tc>
          <w:tcPr>
            <w:tcW w:w="2221" w:type="dxa"/>
            <w:noWrap w:val="0"/>
            <w:vAlign w:val="top"/>
          </w:tcPr>
          <w:p w14:paraId="42023452">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4-4-4-5-5-6</w:t>
            </w:r>
          </w:p>
        </w:tc>
        <w:tc>
          <w:tcPr>
            <w:tcW w:w="2221" w:type="dxa"/>
            <w:noWrap w:val="0"/>
            <w:vAlign w:val="top"/>
          </w:tcPr>
          <w:p w14:paraId="4A96C224">
            <w:pPr>
              <w:jc w:val="center"/>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4-4-4-5-5-5.8</w:t>
            </w:r>
          </w:p>
        </w:tc>
      </w:tr>
      <w:tr w14:paraId="1036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923" w:type="dxa"/>
            <w:noWrap w:val="0"/>
            <w:vAlign w:val="top"/>
          </w:tcPr>
          <w:p w14:paraId="3991D30F">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合计</w:t>
            </w:r>
          </w:p>
        </w:tc>
        <w:tc>
          <w:tcPr>
            <w:tcW w:w="1973" w:type="dxa"/>
            <w:noWrap w:val="0"/>
            <w:vAlign w:val="top"/>
          </w:tcPr>
          <w:p w14:paraId="510FE4EB">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2221" w:type="dxa"/>
            <w:noWrap w:val="0"/>
            <w:vAlign w:val="top"/>
          </w:tcPr>
          <w:p w14:paraId="72DB063E">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2221" w:type="dxa"/>
            <w:noWrap w:val="0"/>
            <w:vAlign w:val="top"/>
          </w:tcPr>
          <w:p w14:paraId="798F1DE2">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27.8</w:t>
            </w:r>
          </w:p>
        </w:tc>
      </w:tr>
      <w:tr w14:paraId="0E8F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923" w:type="dxa"/>
            <w:noWrap w:val="0"/>
            <w:vAlign w:val="top"/>
          </w:tcPr>
          <w:p w14:paraId="7069D099">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eastAsia="zh-CN"/>
              </w:rPr>
              <w:t>一级指标</w:t>
            </w:r>
            <w:r>
              <w:rPr>
                <w:rFonts w:hint="eastAsia" w:ascii="仿宋" w:hAnsi="仿宋" w:eastAsia="仿宋" w:cs="仿宋"/>
                <w:sz w:val="21"/>
                <w:szCs w:val="21"/>
                <w:vertAlign w:val="baseline"/>
                <w:lang w:val="en-US" w:eastAsia="zh-CN"/>
              </w:rPr>
              <w:t>4个</w:t>
            </w:r>
          </w:p>
        </w:tc>
        <w:tc>
          <w:tcPr>
            <w:tcW w:w="1973" w:type="dxa"/>
            <w:noWrap w:val="0"/>
            <w:vAlign w:val="top"/>
          </w:tcPr>
          <w:p w14:paraId="70116091">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eastAsia="zh-CN"/>
              </w:rPr>
              <w:t>二级指标</w:t>
            </w:r>
            <w:r>
              <w:rPr>
                <w:rFonts w:hint="eastAsia" w:ascii="仿宋" w:hAnsi="仿宋" w:eastAsia="仿宋" w:cs="仿宋"/>
                <w:sz w:val="21"/>
                <w:szCs w:val="21"/>
                <w:vertAlign w:val="baseline"/>
                <w:lang w:val="en-US" w:eastAsia="zh-CN"/>
              </w:rPr>
              <w:t>13个</w:t>
            </w:r>
          </w:p>
        </w:tc>
        <w:tc>
          <w:tcPr>
            <w:tcW w:w="2221" w:type="dxa"/>
            <w:noWrap w:val="0"/>
            <w:vAlign w:val="top"/>
          </w:tcPr>
          <w:p w14:paraId="5582B919">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eastAsia="zh-CN"/>
              </w:rPr>
              <w:t>三级指标</w:t>
            </w:r>
            <w:r>
              <w:rPr>
                <w:rFonts w:hint="eastAsia" w:ascii="仿宋" w:hAnsi="仿宋" w:eastAsia="仿宋" w:cs="仿宋"/>
                <w:sz w:val="21"/>
                <w:szCs w:val="21"/>
                <w:vertAlign w:val="baseline"/>
                <w:lang w:val="en-US" w:eastAsia="zh-CN"/>
              </w:rPr>
              <w:t>41个</w:t>
            </w:r>
          </w:p>
        </w:tc>
        <w:tc>
          <w:tcPr>
            <w:tcW w:w="2221" w:type="dxa"/>
            <w:noWrap w:val="0"/>
            <w:vAlign w:val="top"/>
          </w:tcPr>
          <w:p w14:paraId="38691F4B">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总得分90.55</w:t>
            </w:r>
          </w:p>
        </w:tc>
      </w:tr>
    </w:tbl>
    <w:p w14:paraId="3AAF7E97">
      <w:pPr>
        <w:ind w:firstLine="640"/>
        <w:jc w:val="both"/>
        <w:rPr>
          <w:rFonts w:hint="eastAsia" w:ascii="仿宋" w:hAnsi="仿宋" w:eastAsia="仿宋" w:cs="仿宋"/>
          <w:b/>
          <w:bCs/>
          <w:sz w:val="32"/>
          <w:szCs w:val="32"/>
          <w:lang w:val="en-US" w:eastAsia="zh-CN"/>
        </w:rPr>
      </w:pPr>
    </w:p>
    <w:p w14:paraId="777C7A77">
      <w:pPr>
        <w:ind w:firstLine="640"/>
        <w:jc w:val="both"/>
        <w:rPr>
          <w:rFonts w:hint="eastAsia" w:ascii="仿宋" w:hAnsi="仿宋" w:eastAsia="仿宋" w:cs="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w:t>
      </w:r>
      <w:r>
        <w:rPr>
          <w:rFonts w:hint="eastAsia" w:ascii="仿宋" w:hAnsi="仿宋" w:eastAsia="仿宋" w:cs="仿宋"/>
          <w:b/>
          <w:bCs/>
          <w:sz w:val="32"/>
          <w:szCs w:val="32"/>
          <w:highlight w:val="none"/>
        </w:rPr>
        <w:t>主要做法及经验</w:t>
      </w:r>
    </w:p>
    <w:p w14:paraId="01CB71DA">
      <w:pPr>
        <w:ind w:firstLine="640"/>
        <w:rPr>
          <w:rFonts w:hint="eastAsia" w:ascii="仿宋" w:hAnsi="仿宋" w:eastAsia="仿宋" w:cs="仿宋"/>
        </w:rPr>
      </w:pPr>
      <w:r>
        <w:rPr>
          <w:rFonts w:hint="eastAsia" w:ascii="仿宋" w:hAnsi="仿宋" w:eastAsia="仿宋" w:cs="仿宋"/>
        </w:rPr>
        <w:t>（一）</w:t>
      </w:r>
      <w:r>
        <w:rPr>
          <w:rFonts w:hint="eastAsia" w:ascii="仿宋" w:hAnsi="仿宋" w:eastAsia="仿宋" w:cs="仿宋"/>
          <w:lang w:val="en-US" w:eastAsia="zh-CN"/>
        </w:rPr>
        <w:t>严格控制项目建设规模，加强项目管理</w:t>
      </w:r>
    </w:p>
    <w:p w14:paraId="237311B5">
      <w:pPr>
        <w:keepNext w:val="0"/>
        <w:keepLines w:val="0"/>
        <w:widowControl/>
        <w:suppressLineNumbers w:val="0"/>
        <w:jc w:val="left"/>
        <w:rPr>
          <w:rFonts w:hint="eastAsia" w:ascii="仿宋" w:hAnsi="仿宋" w:eastAsia="仿宋" w:cs="仿宋"/>
          <w:lang w:val="en-US" w:eastAsia="zh-CN"/>
        </w:rPr>
      </w:pPr>
      <w:r>
        <w:rPr>
          <w:rFonts w:hint="eastAsia" w:ascii="仿宋" w:hAnsi="仿宋" w:eastAsia="仿宋" w:cs="仿宋"/>
          <w:lang w:val="en-US" w:eastAsia="zh-CN"/>
        </w:rPr>
        <w:t>临泽县医疗保障局按照</w:t>
      </w:r>
      <w:r>
        <w:rPr>
          <w:rFonts w:ascii="仿宋_GB2312" w:hAnsi="宋体" w:eastAsia="仿宋_GB2312" w:cs="仿宋_GB2312"/>
          <w:color w:val="000000"/>
          <w:kern w:val="0"/>
          <w:sz w:val="31"/>
          <w:szCs w:val="31"/>
          <w:lang w:val="en-US" w:eastAsia="zh-CN" w:bidi="ar"/>
        </w:rPr>
        <w:t>《甘肃省人民政府办公厅关于印发甘肃省职工基本医疗保险门</w:t>
      </w:r>
      <w:r>
        <w:rPr>
          <w:rFonts w:hint="eastAsia" w:ascii="仿宋_GB2312" w:hAnsi="宋体" w:eastAsia="仿宋_GB2312" w:cs="仿宋_GB2312"/>
          <w:color w:val="000000"/>
          <w:kern w:val="0"/>
          <w:sz w:val="31"/>
          <w:szCs w:val="31"/>
          <w:lang w:val="en-US" w:eastAsia="zh-CN" w:bidi="ar"/>
        </w:rPr>
        <w:t>诊共济保障实施办法的通知》（甘政办发〔2021〕111 号）</w:t>
      </w:r>
      <w:r>
        <w:rPr>
          <w:rFonts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张掖市</w:t>
      </w:r>
      <w:r>
        <w:rPr>
          <w:rFonts w:ascii="仿宋_GB2312" w:hAnsi="宋体" w:eastAsia="仿宋_GB2312" w:cs="仿宋_GB2312"/>
          <w:color w:val="000000"/>
          <w:kern w:val="0"/>
          <w:sz w:val="31"/>
          <w:szCs w:val="31"/>
          <w:lang w:val="en-US" w:eastAsia="zh-CN" w:bidi="ar"/>
        </w:rPr>
        <w:t>人民政府</w:t>
      </w:r>
      <w:r>
        <w:rPr>
          <w:rFonts w:hint="eastAsia" w:ascii="仿宋_GB2312" w:hAnsi="宋体" w:cs="仿宋_GB2312"/>
          <w:color w:val="000000"/>
          <w:kern w:val="0"/>
          <w:sz w:val="31"/>
          <w:szCs w:val="31"/>
          <w:lang w:val="en-US" w:eastAsia="zh-CN" w:bidi="ar"/>
        </w:rPr>
        <w:t>办公室</w:t>
      </w:r>
      <w:r>
        <w:rPr>
          <w:rFonts w:ascii="仿宋_GB2312" w:hAnsi="宋体" w:eastAsia="仿宋_GB2312" w:cs="仿宋_GB2312"/>
          <w:color w:val="000000"/>
          <w:kern w:val="0"/>
          <w:sz w:val="31"/>
          <w:szCs w:val="31"/>
          <w:lang w:val="en-US" w:eastAsia="zh-CN" w:bidi="ar"/>
        </w:rPr>
        <w:t>关于印发</w:t>
      </w:r>
      <w:r>
        <w:rPr>
          <w:rFonts w:hint="eastAsia" w:ascii="仿宋_GB2312" w:hAnsi="宋体" w:cs="仿宋_GB2312"/>
          <w:color w:val="000000"/>
          <w:kern w:val="0"/>
          <w:sz w:val="31"/>
          <w:szCs w:val="31"/>
          <w:lang w:val="en-US" w:eastAsia="zh-CN" w:bidi="ar"/>
        </w:rPr>
        <w:t>张掖市</w:t>
      </w:r>
      <w:r>
        <w:rPr>
          <w:rFonts w:ascii="仿宋_GB2312" w:hAnsi="宋体" w:eastAsia="仿宋_GB2312" w:cs="仿宋_GB2312"/>
          <w:color w:val="000000"/>
          <w:kern w:val="0"/>
          <w:sz w:val="31"/>
          <w:szCs w:val="31"/>
          <w:lang w:val="en-US" w:eastAsia="zh-CN" w:bidi="ar"/>
        </w:rPr>
        <w:t>职工基本医疗保险门</w:t>
      </w:r>
      <w:r>
        <w:rPr>
          <w:rFonts w:hint="eastAsia" w:ascii="仿宋_GB2312" w:hAnsi="宋体" w:eastAsia="仿宋_GB2312" w:cs="仿宋_GB2312"/>
          <w:color w:val="000000"/>
          <w:kern w:val="0"/>
          <w:sz w:val="31"/>
          <w:szCs w:val="31"/>
          <w:lang w:val="en-US" w:eastAsia="zh-CN" w:bidi="ar"/>
        </w:rPr>
        <w:t>诊共济保障实施</w:t>
      </w:r>
      <w:r>
        <w:rPr>
          <w:rFonts w:hint="eastAsia" w:ascii="仿宋_GB2312" w:hAnsi="宋体" w:cs="仿宋_GB2312"/>
          <w:color w:val="000000"/>
          <w:kern w:val="0"/>
          <w:sz w:val="31"/>
          <w:szCs w:val="31"/>
          <w:lang w:val="en-US" w:eastAsia="zh-CN" w:bidi="ar"/>
        </w:rPr>
        <w:t>细则</w:t>
      </w:r>
      <w:r>
        <w:rPr>
          <w:rFonts w:hint="eastAsia" w:ascii="仿宋_GB2312" w:hAnsi="宋体" w:eastAsia="仿宋_GB2312" w:cs="仿宋_GB2312"/>
          <w:color w:val="000000"/>
          <w:kern w:val="0"/>
          <w:sz w:val="31"/>
          <w:szCs w:val="31"/>
          <w:lang w:val="en-US" w:eastAsia="zh-CN" w:bidi="ar"/>
        </w:rPr>
        <w:t>的通知》（</w:t>
      </w:r>
      <w:r>
        <w:rPr>
          <w:rFonts w:hint="eastAsia" w:ascii="仿宋_GB2312" w:hAnsi="宋体" w:cs="仿宋_GB2312"/>
          <w:color w:val="000000"/>
          <w:kern w:val="0"/>
          <w:sz w:val="31"/>
          <w:szCs w:val="31"/>
          <w:lang w:val="en-US" w:eastAsia="zh-CN" w:bidi="ar"/>
        </w:rPr>
        <w:t>张</w:t>
      </w:r>
      <w:r>
        <w:rPr>
          <w:rFonts w:hint="eastAsia" w:ascii="仿宋_GB2312" w:hAnsi="宋体" w:eastAsia="仿宋_GB2312" w:cs="仿宋_GB2312"/>
          <w:color w:val="000000"/>
          <w:kern w:val="0"/>
          <w:sz w:val="31"/>
          <w:szCs w:val="31"/>
          <w:lang w:val="en-US" w:eastAsia="zh-CN" w:bidi="ar"/>
        </w:rPr>
        <w:t>政办发〔202</w:t>
      </w:r>
      <w:r>
        <w:rPr>
          <w:rFonts w:hint="eastAsia" w:ascii="仿宋_GB2312" w:hAnsi="宋体"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〕11</w:t>
      </w:r>
      <w:r>
        <w:rPr>
          <w:rFonts w:hint="eastAsia" w:ascii="仿宋_GB2312" w:hAnsi="宋体" w:cs="仿宋_GB2312"/>
          <w:color w:val="000000"/>
          <w:kern w:val="0"/>
          <w:sz w:val="31"/>
          <w:szCs w:val="31"/>
          <w:lang w:val="en-US" w:eastAsia="zh-CN" w:bidi="ar"/>
        </w:rPr>
        <w:t>8</w:t>
      </w:r>
      <w:r>
        <w:rPr>
          <w:rFonts w:hint="eastAsia" w:ascii="仿宋_GB2312" w:hAnsi="宋体" w:eastAsia="仿宋_GB2312" w:cs="仿宋_GB2312"/>
          <w:color w:val="000000"/>
          <w:kern w:val="0"/>
          <w:sz w:val="31"/>
          <w:szCs w:val="31"/>
          <w:lang w:val="en-US" w:eastAsia="zh-CN" w:bidi="ar"/>
        </w:rPr>
        <w:t xml:space="preserve"> 号）</w:t>
      </w:r>
      <w:r>
        <w:rPr>
          <w:rFonts w:hint="eastAsia" w:ascii="仿宋_GB2312" w:hAnsi="仿宋_GB2312" w:eastAsia="仿宋_GB2312" w:cs="仿宋_GB2312"/>
          <w:color w:val="000000" w:themeColor="text1"/>
          <w:sz w:val="32"/>
          <w:szCs w:val="32"/>
          <w14:textFill>
            <w14:solidFill>
              <w14:schemeClr w14:val="tx1"/>
            </w14:solidFill>
          </w14:textFill>
        </w:rPr>
        <w:t>根据《中共张掖市委张掖市人民政府关于印发张掖市深化医疗保障制度改革实施方案的通知》《张掖市“十四五”全民医疗保障规划》</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张</w:t>
      </w:r>
      <w:r>
        <w:rPr>
          <w:rFonts w:hint="eastAsia" w:ascii="仿宋_GB2312" w:hAnsi="宋体" w:eastAsia="仿宋_GB2312" w:cs="仿宋_GB2312"/>
          <w:color w:val="000000"/>
          <w:kern w:val="0"/>
          <w:sz w:val="31"/>
          <w:szCs w:val="31"/>
          <w:lang w:val="en-US" w:eastAsia="zh-CN" w:bidi="ar"/>
        </w:rPr>
        <w:t>政办发〔202</w:t>
      </w:r>
      <w:r>
        <w:rPr>
          <w:rFonts w:hint="eastAsia" w:ascii="仿宋_GB2312" w:hAnsi="宋体"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76</w:t>
      </w:r>
      <w:r>
        <w:rPr>
          <w:rFonts w:hint="eastAsia" w:ascii="仿宋_GB2312" w:hAnsi="宋体" w:eastAsia="仿宋_GB2312" w:cs="仿宋_GB2312"/>
          <w:color w:val="000000"/>
          <w:kern w:val="0"/>
          <w:sz w:val="31"/>
          <w:szCs w:val="31"/>
          <w:lang w:val="en-US" w:eastAsia="zh-CN" w:bidi="ar"/>
        </w:rPr>
        <w:t>号）</w:t>
      </w:r>
      <w:r>
        <w:rPr>
          <w:rFonts w:hint="eastAsia" w:ascii="仿宋_GB2312" w:hAnsi="仿宋_GB2312" w:eastAsia="仿宋_GB2312" w:cs="仿宋_GB2312"/>
          <w:color w:val="000000" w:themeColor="text1"/>
          <w:sz w:val="32"/>
          <w:szCs w:val="32"/>
          <w14:textFill>
            <w14:solidFill>
              <w14:schemeClr w14:val="tx1"/>
            </w14:solidFill>
          </w14:textFill>
        </w:rPr>
        <w:t>和《临泽县国民经济和社会发展第十四个五年规划和二〇三五年远景目标纲要》</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临</w:t>
      </w:r>
      <w:r>
        <w:rPr>
          <w:rFonts w:hint="eastAsia" w:ascii="仿宋_GB2312" w:hAnsi="宋体" w:eastAsia="仿宋_GB2312" w:cs="仿宋_GB2312"/>
          <w:color w:val="000000"/>
          <w:kern w:val="0"/>
          <w:sz w:val="31"/>
          <w:szCs w:val="31"/>
          <w:lang w:val="en-US" w:eastAsia="zh-CN" w:bidi="ar"/>
        </w:rPr>
        <w:t>政办发〔202</w:t>
      </w:r>
      <w:r>
        <w:rPr>
          <w:rFonts w:hint="eastAsia" w:ascii="仿宋_GB2312" w:hAnsi="宋体"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67</w:t>
      </w:r>
      <w:r>
        <w:rPr>
          <w:rFonts w:hint="eastAsia" w:ascii="仿宋_GB2312" w:hAnsi="宋体" w:eastAsia="仿宋_GB2312" w:cs="仿宋_GB2312"/>
          <w:color w:val="000000"/>
          <w:kern w:val="0"/>
          <w:sz w:val="31"/>
          <w:szCs w:val="31"/>
          <w:lang w:val="en-US" w:eastAsia="zh-CN" w:bidi="ar"/>
        </w:rPr>
        <w:t>号）</w:t>
      </w:r>
      <w:r>
        <w:rPr>
          <w:rFonts w:hint="eastAsia" w:ascii="仿宋_GB2312" w:hAnsi="仿宋_GB2312" w:eastAsia="仿宋_GB2312" w:cs="仿宋_GB2312"/>
          <w:color w:val="000000" w:themeColor="text1"/>
          <w:sz w:val="32"/>
          <w:szCs w:val="32"/>
          <w14:textFill>
            <w14:solidFill>
              <w14:schemeClr w14:val="tx1"/>
            </w14:solidFill>
          </w14:textFill>
        </w:rPr>
        <w:t>《临泽县</w:t>
      </w:r>
      <w:r>
        <w:rPr>
          <w:rFonts w:hint="eastAsia" w:ascii="仿宋_GB2312" w:hAnsi="仿宋_GB2312" w:cs="仿宋_GB2312"/>
          <w:color w:val="000000" w:themeColor="text1"/>
          <w:sz w:val="32"/>
          <w:szCs w:val="32"/>
          <w:lang w:val="en-US" w:eastAsia="zh-CN"/>
          <w14:textFill>
            <w14:solidFill>
              <w14:schemeClr w14:val="tx1"/>
            </w14:solidFill>
          </w14:textFill>
        </w:rPr>
        <w:t>2023年度医疗保障服务能力提升建设项目实施方案的通知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临医保</w:t>
      </w:r>
      <w:r>
        <w:rPr>
          <w:rFonts w:hint="eastAsia" w:ascii="仿宋_GB2312" w:hAnsi="宋体" w:eastAsia="仿宋_GB2312" w:cs="仿宋_GB2312"/>
          <w:color w:val="000000"/>
          <w:kern w:val="0"/>
          <w:sz w:val="31"/>
          <w:szCs w:val="31"/>
          <w:lang w:val="en-US" w:eastAsia="zh-CN" w:bidi="ar"/>
        </w:rPr>
        <w:t>发〔202</w:t>
      </w:r>
      <w:r>
        <w:rPr>
          <w:rFonts w:hint="eastAsia" w:ascii="仿宋_GB2312" w:hAnsi="宋体"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22</w:t>
      </w:r>
      <w:r>
        <w:rPr>
          <w:rFonts w:hint="eastAsia" w:ascii="仿宋_GB2312" w:hAnsi="宋体" w:eastAsia="仿宋_GB2312" w:cs="仿宋_GB2312"/>
          <w:color w:val="000000"/>
          <w:kern w:val="0"/>
          <w:sz w:val="31"/>
          <w:szCs w:val="31"/>
          <w:lang w:val="en-US" w:eastAsia="zh-CN" w:bidi="ar"/>
        </w:rPr>
        <w:t>号）</w:t>
      </w:r>
      <w:r>
        <w:rPr>
          <w:rFonts w:hint="eastAsia" w:ascii="仿宋" w:hAnsi="仿宋" w:eastAsia="仿宋" w:cs="仿宋"/>
          <w:lang w:val="en-US" w:eastAsia="zh-CN"/>
        </w:rPr>
        <w:t>等规划进行项目建设，由临泽县医疗保障局负责项目主管，医疗保障服务中心、基金监管服务中心和医疗保障局办公室具体组织项目实施，根据绩效目标编写项目可行性研究报告、初步设计等，项目资金来源为申请省级专项补助资金和地方政财政专项补助资金，临泽县医疗保障服务能力提升建设项目由临泽县医疗保障局直接领导负责项目主管，严格控制项目建设规模和投资，认真研究，绩效评价工作专班论证评审报告中提出的问题和建议，进一步优化设计，确保满足功能需求；项目实施过程中，严格按照国家和省、市、县有关规定，加强项目管理，积极落实建设条件，筹措建设资金，严格履行建设程序，实行项目法人责任制、招标投标制、工程监理制和合同管理制，强化项目建设保护措施，确保项目建设质量和安全。</w:t>
      </w:r>
    </w:p>
    <w:p w14:paraId="41015363">
      <w:pPr>
        <w:ind w:firstLine="640"/>
        <w:rPr>
          <w:rFonts w:hint="default" w:ascii="仿宋" w:hAnsi="仿宋" w:eastAsia="仿宋" w:cs="仿宋"/>
          <w:highlight w:val="yellow"/>
          <w:lang w:val="en-US"/>
        </w:rPr>
      </w:pPr>
      <w:r>
        <w:rPr>
          <w:rFonts w:hint="eastAsia" w:ascii="仿宋" w:hAnsi="仿宋" w:eastAsia="仿宋" w:cs="仿宋"/>
        </w:rPr>
        <w:t>（二）</w:t>
      </w:r>
      <w:r>
        <w:rPr>
          <w:rFonts w:hint="eastAsia" w:ascii="仿宋" w:hAnsi="仿宋" w:eastAsia="仿宋" w:cs="仿宋"/>
          <w:lang w:val="en-US" w:eastAsia="zh-CN"/>
        </w:rPr>
        <w:t>加快医疗保障服务能力提升，推动“医疗保障健康临泽”服务建设</w:t>
      </w:r>
    </w:p>
    <w:p w14:paraId="6B62FAB1">
      <w:pPr>
        <w:snapToGrid w:val="0"/>
        <w:ind w:firstLine="640"/>
        <w:rPr>
          <w:rFonts w:hint="eastAsia" w:ascii="仿宋" w:hAnsi="仿宋" w:eastAsia="仿宋" w:cs="仿宋"/>
          <w:lang w:val="en-US" w:eastAsia="zh-CN"/>
        </w:rPr>
      </w:pPr>
      <w:r>
        <w:rPr>
          <w:rFonts w:hint="eastAsia" w:ascii="仿宋" w:hAnsi="仿宋" w:eastAsia="仿宋" w:cs="仿宋"/>
          <w:lang w:val="en-US" w:eastAsia="zh-CN"/>
        </w:rPr>
        <w:t>依据</w:t>
      </w:r>
      <w:r>
        <w:rPr>
          <w:rFonts w:hint="eastAsia" w:ascii="仿宋_GB2312" w:hAnsi="仿宋_GB2312" w:eastAsia="仿宋_GB2312" w:cs="仿宋_GB2312"/>
          <w:color w:val="000000" w:themeColor="text1"/>
          <w:sz w:val="32"/>
          <w:szCs w:val="32"/>
          <w14:textFill>
            <w14:solidFill>
              <w14:schemeClr w14:val="tx1"/>
            </w14:solidFill>
          </w14:textFill>
        </w:rPr>
        <w:t>《临泽县国民经济和社会发展第十四个五年规划和二〇三五年远景目标纲要》</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临</w:t>
      </w:r>
      <w:r>
        <w:rPr>
          <w:rFonts w:hint="eastAsia" w:ascii="仿宋_GB2312" w:hAnsi="宋体" w:eastAsia="仿宋_GB2312" w:cs="仿宋_GB2312"/>
          <w:color w:val="000000"/>
          <w:kern w:val="0"/>
          <w:sz w:val="31"/>
          <w:szCs w:val="31"/>
          <w:lang w:val="en-US" w:eastAsia="zh-CN" w:bidi="ar"/>
        </w:rPr>
        <w:t>政办发〔202</w:t>
      </w:r>
      <w:r>
        <w:rPr>
          <w:rFonts w:hint="eastAsia" w:ascii="仿宋_GB2312" w:hAnsi="宋体"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67</w:t>
      </w:r>
      <w:r>
        <w:rPr>
          <w:rFonts w:hint="eastAsia" w:ascii="仿宋_GB2312" w:hAnsi="宋体" w:eastAsia="仿宋_GB2312" w:cs="仿宋_GB2312"/>
          <w:color w:val="000000"/>
          <w:kern w:val="0"/>
          <w:sz w:val="31"/>
          <w:szCs w:val="31"/>
          <w:lang w:val="en-US" w:eastAsia="zh-CN" w:bidi="ar"/>
        </w:rPr>
        <w:t>号）</w:t>
      </w:r>
      <w:r>
        <w:rPr>
          <w:rFonts w:hint="eastAsia" w:ascii="仿宋_GB2312" w:hAnsi="仿宋_GB2312" w:eastAsia="仿宋_GB2312" w:cs="仿宋_GB2312"/>
          <w:color w:val="000000" w:themeColor="text1"/>
          <w:sz w:val="32"/>
          <w:szCs w:val="32"/>
          <w14:textFill>
            <w14:solidFill>
              <w14:schemeClr w14:val="tx1"/>
            </w14:solidFill>
          </w14:textFill>
        </w:rPr>
        <w:t>《临泽县</w:t>
      </w:r>
      <w:r>
        <w:rPr>
          <w:rFonts w:hint="eastAsia" w:ascii="仿宋_GB2312" w:hAnsi="仿宋_GB2312" w:cs="仿宋_GB2312"/>
          <w:color w:val="000000" w:themeColor="text1"/>
          <w:sz w:val="32"/>
          <w:szCs w:val="32"/>
          <w:lang w:val="en-US" w:eastAsia="zh-CN"/>
          <w14:textFill>
            <w14:solidFill>
              <w14:schemeClr w14:val="tx1"/>
            </w14:solidFill>
          </w14:textFill>
        </w:rPr>
        <w:t>2023年度医疗保障服务能力提升建设项目实施方案的通知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临医保</w:t>
      </w:r>
      <w:r>
        <w:rPr>
          <w:rFonts w:hint="eastAsia" w:ascii="仿宋_GB2312" w:hAnsi="宋体" w:eastAsia="仿宋_GB2312" w:cs="仿宋_GB2312"/>
          <w:color w:val="000000"/>
          <w:kern w:val="0"/>
          <w:sz w:val="31"/>
          <w:szCs w:val="31"/>
          <w:lang w:val="en-US" w:eastAsia="zh-CN" w:bidi="ar"/>
        </w:rPr>
        <w:t>发〔202</w:t>
      </w:r>
      <w:r>
        <w:rPr>
          <w:rFonts w:hint="eastAsia" w:ascii="仿宋_GB2312" w:hAnsi="宋体"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22</w:t>
      </w:r>
      <w:r>
        <w:rPr>
          <w:rFonts w:hint="eastAsia" w:ascii="仿宋_GB2312" w:hAnsi="宋体" w:eastAsia="仿宋_GB2312" w:cs="仿宋_GB2312"/>
          <w:color w:val="000000"/>
          <w:kern w:val="0"/>
          <w:sz w:val="31"/>
          <w:szCs w:val="31"/>
          <w:lang w:val="en-US" w:eastAsia="zh-CN" w:bidi="ar"/>
        </w:rPr>
        <w:t>号）</w:t>
      </w:r>
      <w:r>
        <w:rPr>
          <w:rFonts w:hint="eastAsia" w:ascii="仿宋" w:hAnsi="仿宋" w:eastAsia="仿宋" w:cs="仿宋"/>
          <w:lang w:val="en-US" w:eastAsia="zh-CN"/>
        </w:rPr>
        <w:t>临泽县医疗保障与服务能力提升建设项目严格执行国家关于医疗保障政策的相关要求，贯彻落实</w:t>
      </w:r>
      <w:r>
        <w:rPr>
          <w:rFonts w:ascii="仿宋_GB2312" w:hAnsi="宋体" w:eastAsia="仿宋_GB2312" w:cs="仿宋_GB2312"/>
          <w:color w:val="000000"/>
          <w:kern w:val="0"/>
          <w:sz w:val="31"/>
          <w:szCs w:val="31"/>
          <w:lang w:val="en-US" w:eastAsia="zh-CN" w:bidi="ar"/>
        </w:rPr>
        <w:t>《甘肃省人民政府办公厅关于印发甘肃省职工基本医疗保险门</w:t>
      </w:r>
      <w:r>
        <w:rPr>
          <w:rFonts w:hint="eastAsia" w:ascii="仿宋_GB2312" w:hAnsi="宋体" w:eastAsia="仿宋_GB2312" w:cs="仿宋_GB2312"/>
          <w:color w:val="000000"/>
          <w:kern w:val="0"/>
          <w:sz w:val="31"/>
          <w:szCs w:val="31"/>
          <w:lang w:val="en-US" w:eastAsia="zh-CN" w:bidi="ar"/>
        </w:rPr>
        <w:t>诊共济保障实施办法的通知》（甘政办发〔2021〕111 号）</w:t>
      </w:r>
      <w:r>
        <w:rPr>
          <w:rFonts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张掖市</w:t>
      </w:r>
      <w:r>
        <w:rPr>
          <w:rFonts w:ascii="仿宋_GB2312" w:hAnsi="宋体" w:eastAsia="仿宋_GB2312" w:cs="仿宋_GB2312"/>
          <w:color w:val="000000"/>
          <w:kern w:val="0"/>
          <w:sz w:val="31"/>
          <w:szCs w:val="31"/>
          <w:lang w:val="en-US" w:eastAsia="zh-CN" w:bidi="ar"/>
        </w:rPr>
        <w:t>人民政府</w:t>
      </w:r>
      <w:r>
        <w:rPr>
          <w:rFonts w:hint="eastAsia" w:ascii="仿宋_GB2312" w:hAnsi="宋体" w:cs="仿宋_GB2312"/>
          <w:color w:val="000000"/>
          <w:kern w:val="0"/>
          <w:sz w:val="31"/>
          <w:szCs w:val="31"/>
          <w:lang w:val="en-US" w:eastAsia="zh-CN" w:bidi="ar"/>
        </w:rPr>
        <w:t>办公室</w:t>
      </w:r>
      <w:r>
        <w:rPr>
          <w:rFonts w:ascii="仿宋_GB2312" w:hAnsi="宋体" w:eastAsia="仿宋_GB2312" w:cs="仿宋_GB2312"/>
          <w:color w:val="000000"/>
          <w:kern w:val="0"/>
          <w:sz w:val="31"/>
          <w:szCs w:val="31"/>
          <w:lang w:val="en-US" w:eastAsia="zh-CN" w:bidi="ar"/>
        </w:rPr>
        <w:t>关于印发</w:t>
      </w:r>
      <w:r>
        <w:rPr>
          <w:rFonts w:hint="eastAsia" w:ascii="仿宋_GB2312" w:hAnsi="宋体" w:cs="仿宋_GB2312"/>
          <w:color w:val="000000"/>
          <w:kern w:val="0"/>
          <w:sz w:val="31"/>
          <w:szCs w:val="31"/>
          <w:lang w:val="en-US" w:eastAsia="zh-CN" w:bidi="ar"/>
        </w:rPr>
        <w:t>张掖市</w:t>
      </w:r>
      <w:r>
        <w:rPr>
          <w:rFonts w:ascii="仿宋_GB2312" w:hAnsi="宋体" w:eastAsia="仿宋_GB2312" w:cs="仿宋_GB2312"/>
          <w:color w:val="000000"/>
          <w:kern w:val="0"/>
          <w:sz w:val="31"/>
          <w:szCs w:val="31"/>
          <w:lang w:val="en-US" w:eastAsia="zh-CN" w:bidi="ar"/>
        </w:rPr>
        <w:t>职工基本医疗保险门</w:t>
      </w:r>
      <w:r>
        <w:rPr>
          <w:rFonts w:hint="eastAsia" w:ascii="仿宋_GB2312" w:hAnsi="宋体" w:eastAsia="仿宋_GB2312" w:cs="仿宋_GB2312"/>
          <w:color w:val="000000"/>
          <w:kern w:val="0"/>
          <w:sz w:val="31"/>
          <w:szCs w:val="31"/>
          <w:lang w:val="en-US" w:eastAsia="zh-CN" w:bidi="ar"/>
        </w:rPr>
        <w:t>诊共济保障实施</w:t>
      </w:r>
      <w:r>
        <w:rPr>
          <w:rFonts w:hint="eastAsia" w:ascii="仿宋_GB2312" w:hAnsi="宋体" w:cs="仿宋_GB2312"/>
          <w:color w:val="000000"/>
          <w:kern w:val="0"/>
          <w:sz w:val="31"/>
          <w:szCs w:val="31"/>
          <w:lang w:val="en-US" w:eastAsia="zh-CN" w:bidi="ar"/>
        </w:rPr>
        <w:t>细则</w:t>
      </w:r>
      <w:r>
        <w:rPr>
          <w:rFonts w:hint="eastAsia" w:ascii="仿宋_GB2312" w:hAnsi="宋体" w:eastAsia="仿宋_GB2312" w:cs="仿宋_GB2312"/>
          <w:color w:val="000000"/>
          <w:kern w:val="0"/>
          <w:sz w:val="31"/>
          <w:szCs w:val="31"/>
          <w:lang w:val="en-US" w:eastAsia="zh-CN" w:bidi="ar"/>
        </w:rPr>
        <w:t>的通知》（</w:t>
      </w:r>
      <w:r>
        <w:rPr>
          <w:rFonts w:hint="eastAsia" w:ascii="仿宋_GB2312" w:hAnsi="宋体" w:cs="仿宋_GB2312"/>
          <w:color w:val="000000"/>
          <w:kern w:val="0"/>
          <w:sz w:val="31"/>
          <w:szCs w:val="31"/>
          <w:lang w:val="en-US" w:eastAsia="zh-CN" w:bidi="ar"/>
        </w:rPr>
        <w:t>张</w:t>
      </w:r>
      <w:r>
        <w:rPr>
          <w:rFonts w:hint="eastAsia" w:ascii="仿宋_GB2312" w:hAnsi="宋体" w:eastAsia="仿宋_GB2312" w:cs="仿宋_GB2312"/>
          <w:color w:val="000000"/>
          <w:kern w:val="0"/>
          <w:sz w:val="31"/>
          <w:szCs w:val="31"/>
          <w:lang w:val="en-US" w:eastAsia="zh-CN" w:bidi="ar"/>
        </w:rPr>
        <w:t>政办发〔202</w:t>
      </w:r>
      <w:r>
        <w:rPr>
          <w:rFonts w:hint="eastAsia" w:ascii="仿宋_GB2312" w:hAnsi="宋体"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〕11</w:t>
      </w:r>
      <w:r>
        <w:rPr>
          <w:rFonts w:hint="eastAsia" w:ascii="仿宋_GB2312" w:hAnsi="宋体" w:cs="仿宋_GB2312"/>
          <w:color w:val="000000"/>
          <w:kern w:val="0"/>
          <w:sz w:val="31"/>
          <w:szCs w:val="31"/>
          <w:lang w:val="en-US" w:eastAsia="zh-CN" w:bidi="ar"/>
        </w:rPr>
        <w:t>8</w:t>
      </w:r>
      <w:r>
        <w:rPr>
          <w:rFonts w:hint="eastAsia" w:ascii="仿宋_GB2312" w:hAnsi="宋体" w:eastAsia="仿宋_GB2312" w:cs="仿宋_GB2312"/>
          <w:color w:val="000000"/>
          <w:kern w:val="0"/>
          <w:sz w:val="31"/>
          <w:szCs w:val="31"/>
          <w:lang w:val="en-US" w:eastAsia="zh-CN" w:bidi="ar"/>
        </w:rPr>
        <w:t xml:space="preserve"> 号）</w:t>
      </w:r>
      <w:r>
        <w:rPr>
          <w:rFonts w:hint="eastAsia" w:ascii="仿宋_GB2312" w:hAnsi="仿宋_GB2312" w:eastAsia="仿宋_GB2312" w:cs="仿宋_GB2312"/>
          <w:color w:val="000000" w:themeColor="text1"/>
          <w:sz w:val="32"/>
          <w:szCs w:val="32"/>
          <w14:textFill>
            <w14:solidFill>
              <w14:schemeClr w14:val="tx1"/>
            </w14:solidFill>
          </w14:textFill>
        </w:rPr>
        <w:t>根据《中共张掖市委张掖市人民政府关于印发张掖市深化医疗保障制度改革实施方案的通知》《张掖市“十四五”全民医疗保障规划》</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张</w:t>
      </w:r>
      <w:r>
        <w:rPr>
          <w:rFonts w:hint="eastAsia" w:ascii="仿宋_GB2312" w:hAnsi="宋体" w:eastAsia="仿宋_GB2312" w:cs="仿宋_GB2312"/>
          <w:color w:val="000000"/>
          <w:kern w:val="0"/>
          <w:sz w:val="31"/>
          <w:szCs w:val="31"/>
          <w:lang w:val="en-US" w:eastAsia="zh-CN" w:bidi="ar"/>
        </w:rPr>
        <w:t>政办发〔202</w:t>
      </w:r>
      <w:r>
        <w:rPr>
          <w:rFonts w:hint="eastAsia" w:ascii="仿宋_GB2312" w:hAnsi="宋体"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76</w:t>
      </w:r>
      <w:r>
        <w:rPr>
          <w:rFonts w:hint="eastAsia" w:ascii="仿宋_GB2312" w:hAnsi="宋体" w:eastAsia="仿宋_GB2312" w:cs="仿宋_GB2312"/>
          <w:color w:val="000000"/>
          <w:kern w:val="0"/>
          <w:sz w:val="31"/>
          <w:szCs w:val="31"/>
          <w:lang w:val="en-US" w:eastAsia="zh-CN" w:bidi="ar"/>
        </w:rPr>
        <w:t>号）</w:t>
      </w:r>
      <w:r>
        <w:rPr>
          <w:rFonts w:hint="eastAsia" w:ascii="仿宋" w:hAnsi="仿宋" w:eastAsia="仿宋" w:cs="仿宋"/>
          <w:lang w:val="en-US" w:eastAsia="zh-CN"/>
        </w:rPr>
        <w:t>相关要求，以“医疗保障健康临泽”建设为主线，聚焦解决重大疾病和主要问题，加快医疗保障服务能力体系改革发展，全力推进医疗保障服务能力，制度创新、管理创新、技术创新，建立优质高效的医疗保障服务能力体系，实现医疗保障为中心向服务能力提升发展，为人民群众提供更高质量的全方位服务。</w:t>
      </w:r>
    </w:p>
    <w:p w14:paraId="4454C34A">
      <w:pPr>
        <w:ind w:firstLine="64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（三）提升服务能力体系建设，满足人民医疗保障需求</w:t>
      </w:r>
    </w:p>
    <w:p w14:paraId="71B677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kern w:val="2"/>
          <w:sz w:val="32"/>
          <w:szCs w:val="32"/>
          <w:lang w:val="en-US" w:eastAsia="zh-CN" w:bidi="ar-SA"/>
        </w:rPr>
        <w:t>一是加大</w:t>
      </w:r>
      <w:r>
        <w:rPr>
          <w:rFonts w:hint="eastAsia" w:ascii="宋体" w:hAnsi="宋体"/>
          <w:color w:val="auto"/>
          <w:sz w:val="32"/>
          <w:szCs w:val="32"/>
          <w:shd w:val="clear" w:color="auto" w:fill="auto"/>
        </w:rPr>
        <w:t>政</w:t>
      </w:r>
      <w:r>
        <w:rPr>
          <w:rFonts w:hint="eastAsia" w:ascii="仿宋" w:hAnsi="仿宋" w:eastAsia="仿宋" w:cs="仿宋"/>
          <w:b w:val="0"/>
          <w:bCs w:val="0"/>
          <w:color w:val="auto"/>
          <w:kern w:val="2"/>
          <w:sz w:val="32"/>
          <w:szCs w:val="32"/>
          <w:lang w:val="en-US" w:eastAsia="zh-CN" w:bidi="ar-SA"/>
        </w:rPr>
        <w:t>策宣传力度。</w:t>
      </w:r>
      <w:r>
        <w:rPr>
          <w:rFonts w:hint="eastAsia" w:ascii="仿宋" w:hAnsi="仿宋" w:eastAsia="仿宋" w:cs="仿宋"/>
          <w:b w:val="0"/>
          <w:bCs w:val="0"/>
          <w:color w:val="auto"/>
          <w:spacing w:val="0"/>
          <w:kern w:val="2"/>
          <w:sz w:val="32"/>
          <w:szCs w:val="32"/>
          <w:lang w:val="en-US" w:eastAsia="zh-CN" w:bidi="ar-SA"/>
        </w:rPr>
        <w:t>拓宽宣传渠道，创新宣传方式，切实提高群众对医保政策的</w:t>
      </w:r>
      <w:r>
        <w:rPr>
          <w:rFonts w:hint="eastAsia" w:ascii="仿宋" w:hAnsi="仿宋" w:eastAsia="仿宋" w:cs="仿宋"/>
          <w:b w:val="0"/>
          <w:bCs w:val="0"/>
          <w:color w:val="auto"/>
          <w:kern w:val="2"/>
          <w:sz w:val="32"/>
          <w:szCs w:val="32"/>
          <w:lang w:val="en-US" w:eastAsia="zh-CN" w:bidi="ar-SA"/>
        </w:rPr>
        <w:t>知晓率</w:t>
      </w:r>
      <w:r>
        <w:rPr>
          <w:rFonts w:hint="eastAsia" w:ascii="仿宋" w:hAnsi="仿宋" w:eastAsia="仿宋" w:cs="仿宋"/>
          <w:b w:val="0"/>
          <w:bCs w:val="0"/>
          <w:color w:val="auto"/>
          <w:spacing w:val="0"/>
          <w:kern w:val="2"/>
          <w:sz w:val="32"/>
          <w:szCs w:val="32"/>
          <w:lang w:val="en-US" w:eastAsia="zh-CN" w:bidi="ar-SA"/>
        </w:rPr>
        <w:t>。二是</w:t>
      </w:r>
      <w:r>
        <w:rPr>
          <w:rFonts w:hint="eastAsia" w:ascii="仿宋_GB2312" w:hAnsi="仿宋_GB2312" w:eastAsia="仿宋_GB2312" w:cs="仿宋_GB2312"/>
          <w:b w:val="0"/>
          <w:bCs w:val="0"/>
          <w:color w:val="000000"/>
          <w:kern w:val="2"/>
          <w:sz w:val="32"/>
          <w:szCs w:val="32"/>
          <w:lang w:val="en-US" w:eastAsia="zh-CN" w:bidi="ar-SA"/>
        </w:rPr>
        <w:t>开展医保政策大讲堂</w:t>
      </w:r>
      <w:r>
        <w:rPr>
          <w:rFonts w:hint="eastAsia" w:ascii="仿宋_GB2312" w:hAnsi="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不断提升经办人员业务</w:t>
      </w:r>
      <w:r>
        <w:rPr>
          <w:rFonts w:hint="eastAsia" w:ascii="仿宋_GB2312" w:hAnsi="仿宋_GB2312" w:cs="仿宋_GB2312"/>
          <w:b w:val="0"/>
          <w:bCs w:val="0"/>
          <w:color w:val="000000"/>
          <w:kern w:val="2"/>
          <w:sz w:val="32"/>
          <w:szCs w:val="32"/>
          <w:lang w:val="en-US" w:eastAsia="zh-CN" w:bidi="ar-SA"/>
        </w:rPr>
        <w:t>能力，</w:t>
      </w:r>
      <w:r>
        <w:rPr>
          <w:rFonts w:hint="eastAsia" w:ascii="仿宋" w:hAnsi="仿宋" w:eastAsia="仿宋" w:cs="仿宋"/>
          <w:color w:val="auto"/>
          <w:highlight w:val="none"/>
          <w:lang w:val="en-US" w:eastAsia="zh-CN"/>
        </w:rPr>
        <w:t>进一步提升医疗保障服务水平</w:t>
      </w:r>
      <w:r>
        <w:rPr>
          <w:rFonts w:hint="eastAsia" w:ascii="仿宋_GB2312" w:hAnsi="仿宋_GB2312" w:cs="仿宋_GB2312"/>
          <w:b w:val="0"/>
          <w:bCs w:val="0"/>
          <w:color w:val="000000"/>
          <w:kern w:val="2"/>
          <w:sz w:val="32"/>
          <w:szCs w:val="32"/>
          <w:lang w:val="en-US" w:eastAsia="zh-CN" w:bidi="ar-SA"/>
        </w:rPr>
        <w:t>。</w:t>
      </w:r>
      <w:r>
        <w:rPr>
          <w:rFonts w:hint="eastAsia" w:ascii="仿宋" w:hAnsi="仿宋" w:eastAsia="仿宋" w:cs="仿宋"/>
          <w:b w:val="0"/>
          <w:bCs w:val="0"/>
          <w:color w:val="auto"/>
          <w:sz w:val="32"/>
          <w:szCs w:val="32"/>
          <w:lang w:val="en-US" w:eastAsia="zh-CN"/>
        </w:rPr>
        <w:t>DIP支付方式改革有序推进，建立DIP按病种分值付费特病单议机制，采取</w:t>
      </w:r>
      <w:r>
        <w:rPr>
          <w:rFonts w:hint="eastAsia" w:ascii="仿宋" w:hAnsi="仿宋" w:eastAsia="仿宋" w:cs="仿宋"/>
          <w:b w:val="0"/>
          <w:bCs w:val="0"/>
          <w:color w:val="auto"/>
          <w:sz w:val="32"/>
          <w:szCs w:val="32"/>
          <w:highlight w:val="none"/>
          <w:lang w:val="en-US" w:eastAsia="zh-CN"/>
        </w:rPr>
        <w:t>各种培训，</w:t>
      </w:r>
      <w:r>
        <w:rPr>
          <w:rFonts w:hint="eastAsia" w:ascii="仿宋" w:hAnsi="仿宋" w:eastAsia="仿宋" w:cs="仿宋"/>
          <w:b w:val="0"/>
          <w:bCs w:val="0"/>
          <w:color w:val="auto"/>
          <w:kern w:val="2"/>
          <w:sz w:val="32"/>
          <w:szCs w:val="32"/>
          <w:highlight w:val="none"/>
          <w:lang w:val="en-US" w:eastAsia="zh-CN" w:bidi="ar-SA"/>
        </w:rPr>
        <w:t>有效避免小病大医、过度检查、过度治疗等不良现象，</w:t>
      </w:r>
      <w:r>
        <w:rPr>
          <w:rFonts w:hint="eastAsia" w:ascii="仿宋" w:hAnsi="仿宋" w:eastAsia="仿宋" w:cs="仿宋"/>
          <w:b w:val="0"/>
          <w:bCs w:val="0"/>
          <w:color w:val="auto"/>
          <w:sz w:val="32"/>
          <w:szCs w:val="32"/>
          <w:lang w:val="en-US" w:eastAsia="zh-CN"/>
        </w:rPr>
        <w:t>全面落实各项政策，人民群众健康得到保障，</w:t>
      </w:r>
      <w:r>
        <w:rPr>
          <w:rFonts w:hint="eastAsia" w:ascii="仿宋" w:hAnsi="仿宋" w:eastAsia="仿宋" w:cs="仿宋"/>
          <w:b w:val="0"/>
          <w:bCs w:val="0"/>
          <w:color w:val="auto"/>
          <w:kern w:val="0"/>
          <w:sz w:val="32"/>
          <w:szCs w:val="32"/>
          <w:highlight w:val="none"/>
          <w:lang w:val="en-US" w:eastAsia="zh-CN" w:bidi="ar"/>
        </w:rPr>
        <w:t>医疗救助政策全面落实。三</w:t>
      </w:r>
      <w:r>
        <w:rPr>
          <w:rFonts w:hint="eastAsia" w:ascii="仿宋" w:hAnsi="仿宋" w:eastAsia="仿宋" w:cs="仿宋"/>
          <w:b w:val="0"/>
          <w:bCs w:val="0"/>
          <w:color w:val="auto"/>
          <w:kern w:val="2"/>
          <w:sz w:val="32"/>
          <w:szCs w:val="32"/>
          <w:highlight w:val="none"/>
          <w:lang w:val="en-US" w:eastAsia="zh-CN" w:bidi="ar-SA"/>
        </w:rPr>
        <w:t>是</w:t>
      </w:r>
      <w:r>
        <w:rPr>
          <w:rFonts w:hint="eastAsia" w:ascii="仿宋" w:hAnsi="仿宋" w:eastAsia="仿宋" w:cs="仿宋"/>
          <w:b w:val="0"/>
          <w:bCs w:val="0"/>
          <w:color w:val="auto"/>
          <w:sz w:val="32"/>
          <w:szCs w:val="32"/>
          <w:highlight w:val="none"/>
          <w:lang w:eastAsia="zh-CN"/>
        </w:rPr>
        <w:t>建立信息共享机制。</w:t>
      </w:r>
      <w:r>
        <w:rPr>
          <w:rFonts w:hint="eastAsia" w:ascii="仿宋" w:hAnsi="仿宋" w:eastAsia="仿宋" w:cs="仿宋"/>
          <w:b w:val="0"/>
          <w:bCs w:val="0"/>
          <w:color w:val="auto"/>
          <w:sz w:val="32"/>
          <w:szCs w:val="32"/>
          <w:highlight w:val="none"/>
          <w:lang w:val="en-US" w:eastAsia="zh-CN"/>
        </w:rPr>
        <w:t>强化协调信息共享，</w:t>
      </w:r>
      <w:r>
        <w:rPr>
          <w:rFonts w:hint="eastAsia" w:ascii="仿宋" w:hAnsi="仿宋" w:eastAsia="仿宋" w:cs="仿宋"/>
          <w:b w:val="0"/>
          <w:bCs w:val="0"/>
          <w:color w:val="auto"/>
          <w:sz w:val="32"/>
          <w:szCs w:val="32"/>
          <w:highlight w:val="none"/>
          <w:lang w:eastAsia="zh-CN"/>
        </w:rPr>
        <w:t>按月比对交换信息，</w:t>
      </w:r>
      <w:r>
        <w:rPr>
          <w:rFonts w:hint="eastAsia" w:ascii="仿宋" w:hAnsi="仿宋" w:eastAsia="仿宋" w:cs="仿宋"/>
          <w:b w:val="0"/>
          <w:bCs w:val="0"/>
          <w:color w:val="auto"/>
          <w:sz w:val="32"/>
          <w:szCs w:val="32"/>
          <w:highlight w:val="none"/>
          <w:lang w:val="en-US" w:eastAsia="zh-CN"/>
        </w:rPr>
        <w:t>特殊人群保障有力，部门联动，共同做好动态监测帮扶工作。</w:t>
      </w:r>
      <w:r>
        <w:rPr>
          <w:rFonts w:hint="eastAsia" w:ascii="仿宋" w:hAnsi="仿宋" w:eastAsia="仿宋" w:cs="仿宋"/>
          <w:b w:val="0"/>
          <w:bCs w:val="0"/>
          <w:color w:val="auto"/>
          <w:kern w:val="0"/>
          <w:sz w:val="32"/>
          <w:szCs w:val="32"/>
          <w:highlight w:val="none"/>
          <w:lang w:val="en-US" w:eastAsia="zh-CN" w:bidi="ar"/>
        </w:rPr>
        <w:t>四</w:t>
      </w:r>
      <w:r>
        <w:rPr>
          <w:rFonts w:hint="eastAsia" w:ascii="仿宋" w:hAnsi="仿宋" w:eastAsia="仿宋" w:cs="仿宋"/>
          <w:b w:val="0"/>
          <w:bCs w:val="0"/>
          <w:color w:val="auto"/>
          <w:spacing w:val="0"/>
          <w:kern w:val="2"/>
          <w:sz w:val="32"/>
          <w:szCs w:val="32"/>
          <w:lang w:val="en-US" w:eastAsia="zh-CN" w:bidi="ar-SA"/>
        </w:rPr>
        <w:t>是</w:t>
      </w:r>
      <w:r>
        <w:rPr>
          <w:rFonts w:hint="eastAsia" w:ascii="仿宋" w:hAnsi="仿宋" w:eastAsia="仿宋" w:cs="仿宋"/>
          <w:b w:val="0"/>
          <w:bCs w:val="0"/>
          <w:kern w:val="0"/>
          <w:sz w:val="32"/>
          <w:szCs w:val="32"/>
          <w:lang w:val="en-US" w:eastAsia="zh-CN" w:bidi="ar-SA"/>
        </w:rPr>
        <w:t>提升医保经办服务能力。</w:t>
      </w:r>
      <w:r>
        <w:rPr>
          <w:rFonts w:hint="eastAsia" w:ascii="仿宋" w:hAnsi="仿宋" w:eastAsia="仿宋" w:cs="仿宋"/>
          <w:b w:val="0"/>
          <w:bCs w:val="0"/>
          <w:color w:val="auto"/>
          <w:kern w:val="2"/>
          <w:sz w:val="32"/>
          <w:szCs w:val="32"/>
          <w:lang w:val="en-US" w:eastAsia="zh-CN" w:bidi="ar-SA"/>
        </w:rPr>
        <w:t>建立医保经办服务点，</w:t>
      </w:r>
      <w:r>
        <w:rPr>
          <w:rFonts w:hint="eastAsia" w:ascii="仿宋" w:hAnsi="仿宋" w:eastAsia="仿宋" w:cs="仿宋"/>
          <w:b w:val="0"/>
          <w:bCs w:val="0"/>
          <w:sz w:val="32"/>
          <w:szCs w:val="32"/>
          <w:lang w:val="en-US" w:eastAsia="zh-CN"/>
        </w:rPr>
        <w:t>协调开通医保网络，</w:t>
      </w:r>
      <w:r>
        <w:rPr>
          <w:rFonts w:hint="eastAsia" w:ascii="仿宋" w:hAnsi="仿宋" w:eastAsia="仿宋" w:cs="仿宋"/>
          <w:sz w:val="32"/>
          <w:szCs w:val="32"/>
          <w:lang w:val="en-US" w:eastAsia="zh-CN"/>
        </w:rPr>
        <w:t>开展政策培训和经办业务指导，</w:t>
      </w:r>
      <w:r>
        <w:rPr>
          <w:rFonts w:hint="eastAsia" w:ascii="仿宋" w:hAnsi="仿宋" w:eastAsia="仿宋" w:cs="仿宋"/>
          <w:b w:val="0"/>
          <w:bCs w:val="0"/>
          <w:color w:val="auto"/>
          <w:kern w:val="2"/>
          <w:sz w:val="32"/>
          <w:szCs w:val="32"/>
          <w:lang w:val="en-US" w:eastAsia="zh-CN" w:bidi="ar-SA"/>
        </w:rPr>
        <w:t>全面实施“好差评”制度，严格落实首问负责制、一次性告知制、限时办结制、AB岗替代制和信息公开制制度，</w:t>
      </w:r>
      <w:r>
        <w:rPr>
          <w:rFonts w:hint="eastAsia" w:ascii="仿宋" w:hAnsi="仿宋" w:eastAsia="仿宋" w:cs="仿宋"/>
          <w:b w:val="0"/>
          <w:bCs w:val="0"/>
          <w:color w:val="auto"/>
          <w:spacing w:val="0"/>
          <w:kern w:val="0"/>
          <w:sz w:val="32"/>
          <w:szCs w:val="32"/>
          <w:lang w:val="en-US" w:eastAsia="zh-CN"/>
        </w:rPr>
        <w:t>促进了分级诊疗制度落实，</w:t>
      </w:r>
      <w:r>
        <w:rPr>
          <w:rFonts w:hint="eastAsia" w:ascii="仿宋" w:hAnsi="仿宋" w:eastAsia="仿宋" w:cs="仿宋"/>
          <w:b w:val="0"/>
          <w:bCs w:val="0"/>
          <w:color w:val="auto"/>
          <w:kern w:val="2"/>
          <w:sz w:val="32"/>
          <w:szCs w:val="32"/>
          <w:lang w:val="en-US" w:eastAsia="zh-CN" w:bidi="ar-SA"/>
        </w:rPr>
        <w:t>竭力优化群众办事体验，</w:t>
      </w:r>
      <w:r>
        <w:rPr>
          <w:rFonts w:hint="eastAsia" w:ascii="仿宋" w:hAnsi="仿宋" w:eastAsia="仿宋" w:cs="仿宋"/>
          <w:b w:val="0"/>
          <w:bCs w:val="0"/>
          <w:sz w:val="32"/>
          <w:szCs w:val="32"/>
          <w:lang w:val="en-US" w:eastAsia="zh-CN"/>
        </w:rPr>
        <w:t>统筹</w:t>
      </w:r>
      <w:r>
        <w:rPr>
          <w:rFonts w:hint="eastAsia" w:ascii="仿宋" w:hAnsi="仿宋" w:eastAsia="仿宋" w:cs="仿宋"/>
          <w:b w:val="0"/>
          <w:bCs w:val="0"/>
          <w:color w:val="auto"/>
          <w:sz w:val="32"/>
          <w:szCs w:val="32"/>
          <w:shd w:val="clear" w:color="auto" w:fill="auto"/>
        </w:rPr>
        <w:t>经办示范点建设</w:t>
      </w:r>
      <w:r>
        <w:rPr>
          <w:rFonts w:hint="eastAsia" w:ascii="仿宋" w:hAnsi="仿宋" w:eastAsia="仿宋" w:cs="仿宋"/>
          <w:b w:val="0"/>
          <w:bCs w:val="0"/>
          <w:sz w:val="32"/>
          <w:szCs w:val="32"/>
          <w:lang w:val="en-US" w:eastAsia="zh-CN"/>
        </w:rPr>
        <w:t>工作有效落实，</w:t>
      </w:r>
      <w:r>
        <w:rPr>
          <w:rFonts w:hint="eastAsia" w:ascii="仿宋" w:hAnsi="仿宋" w:eastAsia="仿宋" w:cs="仿宋"/>
          <w:b w:val="0"/>
          <w:bCs w:val="0"/>
          <w:color w:val="auto"/>
          <w:spacing w:val="0"/>
          <w:kern w:val="0"/>
          <w:sz w:val="32"/>
          <w:szCs w:val="32"/>
          <w:lang w:val="en-US" w:eastAsia="zh-CN"/>
        </w:rPr>
        <w:t>减轻了群众门诊就医负担。五</w:t>
      </w:r>
      <w:r>
        <w:rPr>
          <w:rStyle w:val="26"/>
          <w:rFonts w:hint="eastAsia" w:ascii="仿宋" w:hAnsi="仿宋" w:eastAsia="仿宋" w:cs="仿宋"/>
          <w:b w:val="0"/>
          <w:bCs w:val="0"/>
          <w:i w:val="0"/>
          <w:iCs w:val="0"/>
          <w:caps w:val="0"/>
          <w:color w:val="auto"/>
          <w:spacing w:val="0"/>
          <w:sz w:val="32"/>
          <w:szCs w:val="32"/>
          <w:shd w:val="clear" w:color="auto" w:fill="FFFFFF"/>
          <w:lang w:eastAsia="zh-CN"/>
        </w:rPr>
        <w:t>是</w:t>
      </w:r>
      <w:r>
        <w:rPr>
          <w:rFonts w:hint="eastAsia" w:ascii="仿宋" w:hAnsi="仿宋" w:eastAsia="仿宋" w:cs="仿宋"/>
          <w:b w:val="0"/>
          <w:bCs w:val="0"/>
          <w:color w:val="auto"/>
          <w:sz w:val="32"/>
          <w:szCs w:val="32"/>
          <w:lang w:eastAsia="zh-CN"/>
        </w:rPr>
        <w:t>建立基金监管长效机制。</w:t>
      </w:r>
      <w:r>
        <w:rPr>
          <w:rFonts w:hint="eastAsia" w:ascii="仿宋" w:hAnsi="仿宋" w:eastAsia="仿宋" w:cs="仿宋"/>
          <w:b w:val="0"/>
          <w:bCs w:val="0"/>
          <w:color w:val="auto"/>
          <w:sz w:val="32"/>
          <w:szCs w:val="32"/>
        </w:rPr>
        <w:t>加强医疗行为的监督管理，</w:t>
      </w:r>
      <w:r>
        <w:rPr>
          <w:rFonts w:hint="eastAsia" w:ascii="仿宋" w:hAnsi="仿宋" w:eastAsia="仿宋" w:cs="仿宋"/>
          <w:b w:val="0"/>
          <w:bCs w:val="0"/>
          <w:color w:val="auto"/>
          <w:sz w:val="32"/>
          <w:szCs w:val="32"/>
          <w:lang w:val="en-US" w:eastAsia="zh-CN"/>
        </w:rPr>
        <w:t>开展专项检查，</w:t>
      </w:r>
      <w:r>
        <w:rPr>
          <w:rFonts w:hint="eastAsia" w:ascii="仿宋" w:hAnsi="仿宋" w:eastAsia="仿宋" w:cs="仿宋"/>
          <w:b w:val="0"/>
          <w:bCs w:val="0"/>
          <w:color w:val="auto"/>
          <w:sz w:val="32"/>
          <w:szCs w:val="32"/>
          <w:lang w:eastAsia="zh-CN"/>
        </w:rPr>
        <w:t>有力</w:t>
      </w:r>
      <w:r>
        <w:rPr>
          <w:rFonts w:hint="eastAsia" w:ascii="仿宋" w:hAnsi="仿宋" w:eastAsia="仿宋" w:cs="仿宋"/>
          <w:b w:val="0"/>
          <w:bCs w:val="0"/>
          <w:color w:val="auto"/>
          <w:sz w:val="32"/>
          <w:szCs w:val="32"/>
        </w:rPr>
        <w:t>推动医疗机构合理用药、合理治疗，防止医保基金浪费</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提高基金使用效率</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建立信息</w:t>
      </w:r>
      <w:r>
        <w:rPr>
          <w:rFonts w:hint="eastAsia" w:ascii="仿宋" w:hAnsi="仿宋" w:eastAsia="仿宋" w:cs="仿宋"/>
          <w:b w:val="0"/>
          <w:bCs w:val="0"/>
          <w:color w:val="auto"/>
          <w:sz w:val="32"/>
          <w:szCs w:val="32"/>
          <w:lang w:eastAsia="zh-CN"/>
        </w:rPr>
        <w:t>公示</w:t>
      </w:r>
      <w:r>
        <w:rPr>
          <w:rFonts w:hint="eastAsia" w:ascii="仿宋" w:hAnsi="仿宋" w:eastAsia="仿宋" w:cs="仿宋"/>
          <w:b w:val="0"/>
          <w:bCs w:val="0"/>
          <w:color w:val="auto"/>
          <w:sz w:val="32"/>
          <w:szCs w:val="32"/>
        </w:rPr>
        <w:t>制度，定期公布基金监管工作成果</w:t>
      </w:r>
      <w:r>
        <w:rPr>
          <w:rFonts w:hint="eastAsia" w:ascii="仿宋" w:hAnsi="仿宋" w:eastAsia="仿宋" w:cs="仿宋"/>
          <w:b w:val="0"/>
          <w:bCs w:val="0"/>
          <w:color w:val="auto"/>
          <w:sz w:val="32"/>
          <w:szCs w:val="32"/>
          <w:lang w:eastAsia="zh-CN"/>
        </w:rPr>
        <w:t>，充分调动社会力量参与医保基金监管。</w:t>
      </w:r>
      <w:r>
        <w:rPr>
          <w:rStyle w:val="26"/>
          <w:rFonts w:hint="eastAsia" w:ascii="仿宋" w:hAnsi="仿宋" w:eastAsia="仿宋" w:cs="仿宋"/>
          <w:b w:val="0"/>
          <w:bCs w:val="0"/>
          <w:i w:val="0"/>
          <w:iCs w:val="0"/>
          <w:caps w:val="0"/>
          <w:color w:val="auto"/>
          <w:spacing w:val="0"/>
          <w:sz w:val="32"/>
          <w:szCs w:val="32"/>
          <w:shd w:val="clear" w:color="auto" w:fill="FFFFFF"/>
          <w:lang w:eastAsia="zh-CN"/>
        </w:rPr>
        <w:t>强化宣传</w:t>
      </w:r>
      <w:r>
        <w:rPr>
          <w:rStyle w:val="26"/>
          <w:rFonts w:hint="eastAsia" w:ascii="仿宋" w:hAnsi="仿宋" w:eastAsia="仿宋" w:cs="仿宋"/>
          <w:b w:val="0"/>
          <w:bCs w:val="0"/>
          <w:i w:val="0"/>
          <w:iCs w:val="0"/>
          <w:caps w:val="0"/>
          <w:color w:val="auto"/>
          <w:spacing w:val="0"/>
          <w:sz w:val="32"/>
          <w:szCs w:val="32"/>
          <w:shd w:val="clear" w:color="auto" w:fill="FFFFFF"/>
        </w:rPr>
        <w:t>增强守法意识</w:t>
      </w:r>
      <w:r>
        <w:rPr>
          <w:rStyle w:val="26"/>
          <w:rFonts w:hint="eastAsia" w:ascii="仿宋" w:hAnsi="仿宋" w:eastAsia="仿宋" w:cs="仿宋"/>
          <w:b w:val="0"/>
          <w:bCs w:val="0"/>
          <w:i w:val="0"/>
          <w:iCs w:val="0"/>
          <w:caps w:val="0"/>
          <w:color w:val="auto"/>
          <w:spacing w:val="0"/>
          <w:sz w:val="32"/>
          <w:szCs w:val="32"/>
          <w:shd w:val="clear" w:color="auto" w:fill="FFFFFF"/>
          <w:lang w:eastAsia="zh-CN"/>
        </w:rPr>
        <w:t>，</w:t>
      </w:r>
      <w:r>
        <w:rPr>
          <w:rFonts w:hint="eastAsia" w:ascii="仿宋" w:hAnsi="仿宋" w:eastAsia="仿宋" w:cs="仿宋"/>
          <w:b w:val="0"/>
          <w:bCs w:val="0"/>
          <w:i w:val="0"/>
          <w:iCs w:val="0"/>
          <w:caps w:val="0"/>
          <w:color w:val="auto"/>
          <w:spacing w:val="0"/>
          <w:sz w:val="32"/>
          <w:szCs w:val="32"/>
          <w:shd w:val="clear" w:color="auto" w:fill="FFFFFF"/>
          <w:lang w:val="en-US" w:eastAsia="zh-CN"/>
        </w:rPr>
        <w:t>确保基金监管法治化规范化运行，提高</w:t>
      </w:r>
      <w:r>
        <w:rPr>
          <w:rFonts w:hint="eastAsia" w:ascii="仿宋" w:hAnsi="仿宋" w:eastAsia="仿宋" w:cs="仿宋"/>
          <w:b w:val="0"/>
          <w:bCs w:val="0"/>
          <w:i w:val="0"/>
          <w:iCs w:val="0"/>
          <w:caps w:val="0"/>
          <w:color w:val="auto"/>
          <w:spacing w:val="0"/>
          <w:sz w:val="32"/>
          <w:szCs w:val="32"/>
          <w:shd w:val="clear" w:color="auto" w:fill="FFFFFF"/>
        </w:rPr>
        <w:t>群众维护医保基金安全的主动性</w:t>
      </w:r>
      <w:r>
        <w:rPr>
          <w:rFonts w:hint="eastAsia" w:ascii="仿宋" w:hAnsi="仿宋" w:eastAsia="仿宋" w:cs="仿宋"/>
          <w:b w:val="0"/>
          <w:bCs w:val="0"/>
          <w:i w:val="0"/>
          <w:iCs w:val="0"/>
          <w:caps w:val="0"/>
          <w:color w:val="auto"/>
          <w:spacing w:val="0"/>
          <w:sz w:val="32"/>
          <w:szCs w:val="32"/>
          <w:shd w:val="clear" w:color="auto" w:fill="FFFFFF"/>
          <w:lang w:eastAsia="zh-CN"/>
        </w:rPr>
        <w:t>，</w:t>
      </w:r>
      <w:r>
        <w:rPr>
          <w:rFonts w:hint="eastAsia" w:ascii="仿宋" w:hAnsi="仿宋" w:eastAsia="仿宋" w:cs="仿宋"/>
          <w:b w:val="0"/>
          <w:bCs w:val="0"/>
          <w:color w:val="auto"/>
          <w:sz w:val="32"/>
          <w:szCs w:val="32"/>
          <w:lang w:eastAsia="zh-CN"/>
        </w:rPr>
        <w:t>加大医保基金监管力度，</w:t>
      </w:r>
      <w:r>
        <w:rPr>
          <w:rFonts w:hint="eastAsia" w:ascii="仿宋" w:hAnsi="仿宋" w:eastAsia="仿宋" w:cs="仿宋"/>
          <w:b w:val="0"/>
          <w:bCs w:val="0"/>
          <w:color w:val="auto"/>
          <w:sz w:val="32"/>
          <w:szCs w:val="32"/>
          <w:lang w:val="en-US" w:eastAsia="zh-CN"/>
        </w:rPr>
        <w:t>进一步增强医保基金监管和执法工作透明度。</w:t>
      </w:r>
    </w:p>
    <w:p w14:paraId="019BA88A">
      <w:pPr>
        <w:ind w:left="0" w:leftChars="0" w:firstLine="643" w:firstLineChars="200"/>
        <w:rPr>
          <w:rFonts w:hint="eastAsia" w:ascii="仿宋" w:hAnsi="仿宋" w:eastAsia="仿宋" w:cs="仿宋"/>
          <w:b/>
          <w:bCs/>
          <w:highlight w:val="none"/>
        </w:rPr>
      </w:pPr>
      <w:r>
        <w:rPr>
          <w:rFonts w:hint="eastAsia" w:ascii="仿宋" w:hAnsi="仿宋" w:eastAsia="仿宋" w:cs="仿宋"/>
          <w:b/>
          <w:bCs/>
          <w:highlight w:val="none"/>
          <w:lang w:val="en-US" w:eastAsia="zh-CN"/>
        </w:rPr>
        <w:t>六</w:t>
      </w:r>
      <w:r>
        <w:rPr>
          <w:rFonts w:hint="eastAsia" w:ascii="仿宋" w:hAnsi="仿宋" w:eastAsia="仿宋" w:cs="仿宋"/>
          <w:b/>
          <w:bCs/>
          <w:highlight w:val="none"/>
        </w:rPr>
        <w:t>、存在的</w:t>
      </w:r>
      <w:r>
        <w:rPr>
          <w:rFonts w:hint="eastAsia" w:ascii="仿宋" w:hAnsi="仿宋" w:eastAsia="仿宋" w:cs="仿宋"/>
          <w:b/>
          <w:bCs/>
          <w:highlight w:val="none"/>
          <w:lang w:val="en-US" w:eastAsia="zh-CN"/>
        </w:rPr>
        <w:t>主要</w:t>
      </w:r>
      <w:r>
        <w:rPr>
          <w:rFonts w:hint="eastAsia" w:ascii="仿宋" w:hAnsi="仿宋" w:eastAsia="仿宋" w:cs="仿宋"/>
          <w:b/>
          <w:bCs/>
          <w:highlight w:val="none"/>
        </w:rPr>
        <w:t>问题及</w:t>
      </w:r>
      <w:r>
        <w:rPr>
          <w:rFonts w:hint="eastAsia" w:ascii="仿宋" w:hAnsi="仿宋" w:eastAsia="仿宋" w:cs="仿宋"/>
          <w:b/>
          <w:bCs/>
          <w:highlight w:val="none"/>
          <w:lang w:val="en-US" w:eastAsia="zh-CN"/>
        </w:rPr>
        <w:t>原因分析</w:t>
      </w:r>
      <w:r>
        <w:rPr>
          <w:rFonts w:hint="eastAsia" w:ascii="仿宋" w:hAnsi="仿宋" w:eastAsia="仿宋" w:cs="仿宋"/>
          <w:b/>
          <w:bCs/>
          <w:highlight w:val="none"/>
        </w:rPr>
        <w:tab/>
      </w:r>
    </w:p>
    <w:p w14:paraId="6B2F047A">
      <w:pPr>
        <w:pStyle w:val="6"/>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highlight w:val="none"/>
          <w:lang w:val="en-US" w:eastAsia="zh-CN"/>
        </w:rPr>
        <w:t>（一）</w:t>
      </w:r>
      <w:r>
        <w:rPr>
          <w:rFonts w:hint="eastAsia" w:ascii="仿宋" w:hAnsi="仿宋" w:eastAsia="仿宋" w:cs="仿宋"/>
          <w:b w:val="0"/>
          <w:bCs w:val="0"/>
          <w:color w:val="auto"/>
          <w:kern w:val="2"/>
          <w:sz w:val="32"/>
          <w:szCs w:val="32"/>
          <w:lang w:val="en-US" w:eastAsia="zh-CN" w:bidi="ar-SA"/>
        </w:rPr>
        <w:t>医保基金监管机制不够健全</w:t>
      </w:r>
    </w:p>
    <w:p w14:paraId="675D5EC8">
      <w:pPr>
        <w:numPr>
          <w:ilvl w:val="0"/>
          <w:numId w:val="0"/>
        </w:numPr>
        <w:bidi w:val="0"/>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临泽县医疗保障与服务能力提升建设项目存在</w:t>
      </w:r>
      <w:r>
        <w:rPr>
          <w:rFonts w:hint="eastAsia" w:ascii="仿宋" w:hAnsi="仿宋" w:eastAsia="仿宋" w:cs="仿宋"/>
          <w:b w:val="0"/>
          <w:bCs w:val="0"/>
          <w:color w:val="auto"/>
          <w:kern w:val="2"/>
          <w:sz w:val="32"/>
          <w:szCs w:val="32"/>
          <w:lang w:val="en-US" w:eastAsia="zh-CN" w:bidi="ar-SA"/>
        </w:rPr>
        <w:t>医保基金监管机制不够健全，</w:t>
      </w:r>
      <w:r>
        <w:rPr>
          <w:rFonts w:hint="eastAsia" w:ascii="仿宋" w:hAnsi="仿宋" w:eastAsia="仿宋" w:cs="仿宋"/>
          <w:b w:val="0"/>
          <w:bCs w:val="0"/>
          <w:sz w:val="32"/>
          <w:szCs w:val="32"/>
          <w:lang w:eastAsia="zh-CN"/>
        </w:rPr>
        <w:t>医保费征缴难度加大，个人选择性参保，参保扩面难度较大，</w:t>
      </w:r>
      <w:r>
        <w:rPr>
          <w:rFonts w:hint="eastAsia" w:ascii="仿宋" w:hAnsi="仿宋" w:eastAsia="仿宋" w:cs="仿宋"/>
          <w:b w:val="0"/>
          <w:bCs w:val="0"/>
          <w:color w:val="auto"/>
          <w:kern w:val="2"/>
          <w:sz w:val="32"/>
          <w:szCs w:val="32"/>
          <w:lang w:val="en-US" w:eastAsia="zh-CN" w:bidi="ar-SA"/>
        </w:rPr>
        <w:t>医保基金安全运行压力较大</w:t>
      </w:r>
      <w:r>
        <w:rPr>
          <w:rFonts w:hint="eastAsia" w:ascii="仿宋" w:hAnsi="仿宋" w:eastAsia="仿宋" w:cs="仿宋"/>
          <w:highlight w:val="none"/>
          <w:lang w:val="en-US" w:eastAsia="zh-CN"/>
        </w:rPr>
        <w:t>的问题。根据临泽县医疗保障局提供的资料，该项目在实施过程中未依照项目特点制定相适应的资金管理制度，同时未发现设置与项目支出相匹配的绩效目标表，存在项目绩效目标不明确、资金使用的监管力度不足，要</w:t>
      </w:r>
      <w:r>
        <w:rPr>
          <w:rFonts w:hint="eastAsia" w:ascii="仿宋" w:hAnsi="仿宋" w:eastAsia="仿宋" w:cs="仿宋"/>
          <w:b w:val="0"/>
          <w:bCs w:val="0"/>
          <w:color w:val="auto"/>
          <w:sz w:val="32"/>
          <w:szCs w:val="32"/>
          <w:highlight w:val="none"/>
          <w:lang w:val="en-US" w:eastAsia="zh-CN"/>
        </w:rPr>
        <w:t>严格落实全民参保计划，充分发挥镇、村、社区基层组织作用，积极参保动员，</w:t>
      </w:r>
      <w:r>
        <w:rPr>
          <w:rFonts w:hint="eastAsia" w:ascii="仿宋" w:hAnsi="仿宋" w:eastAsia="仿宋" w:cs="仿宋"/>
          <w:sz w:val="32"/>
          <w:szCs w:val="32"/>
          <w:lang w:val="en-US" w:eastAsia="zh-CN"/>
        </w:rPr>
        <w:t>全面完成城乡居民参保缴费任务，</w:t>
      </w:r>
      <w:r>
        <w:rPr>
          <w:rFonts w:hint="eastAsia" w:ascii="仿宋" w:hAnsi="仿宋" w:eastAsia="仿宋" w:cs="仿宋"/>
          <w:b w:val="0"/>
          <w:bCs w:val="0"/>
          <w:color w:val="auto"/>
          <w:sz w:val="32"/>
          <w:szCs w:val="32"/>
          <w:highlight w:val="none"/>
          <w:lang w:val="en-US" w:eastAsia="zh-CN"/>
        </w:rPr>
        <w:t>确保基金运行安全。</w:t>
      </w:r>
    </w:p>
    <w:p w14:paraId="760EAF89">
      <w:pPr>
        <w:numPr>
          <w:ilvl w:val="0"/>
          <w:numId w:val="0"/>
        </w:numPr>
        <w:bidi w:val="0"/>
        <w:ind w:firstLine="640" w:firstLineChars="200"/>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（二）</w:t>
      </w:r>
      <w:r>
        <w:rPr>
          <w:rFonts w:hint="eastAsia" w:ascii="仿宋" w:hAnsi="仿宋" w:eastAsia="仿宋" w:cs="仿宋"/>
          <w:b w:val="0"/>
          <w:bCs w:val="0"/>
          <w:sz w:val="32"/>
          <w:szCs w:val="32"/>
          <w:lang w:eastAsia="zh-CN"/>
        </w:rPr>
        <w:t>经办示范点建设</w:t>
      </w:r>
      <w:r>
        <w:rPr>
          <w:rFonts w:hint="eastAsia" w:ascii="仿宋" w:hAnsi="仿宋" w:eastAsia="仿宋" w:cs="仿宋"/>
          <w:b w:val="0"/>
          <w:bCs w:val="0"/>
          <w:highlight w:val="none"/>
        </w:rPr>
        <w:t>项目</w:t>
      </w:r>
      <w:r>
        <w:rPr>
          <w:rFonts w:hint="eastAsia" w:ascii="仿宋" w:hAnsi="仿宋" w:eastAsia="仿宋" w:cs="仿宋"/>
          <w:b w:val="0"/>
          <w:bCs w:val="0"/>
          <w:sz w:val="32"/>
          <w:szCs w:val="32"/>
          <w:lang w:eastAsia="zh-CN"/>
        </w:rPr>
        <w:t>作用发挥不够</w:t>
      </w:r>
    </w:p>
    <w:p w14:paraId="47CF828F">
      <w:pPr>
        <w:numPr>
          <w:ilvl w:val="0"/>
          <w:numId w:val="0"/>
        </w:numPr>
        <w:bidi w:val="0"/>
        <w:ind w:firstLine="640" w:firstLineChars="200"/>
        <w:rPr>
          <w:rFonts w:hint="eastAsia" w:ascii="仿宋" w:hAnsi="仿宋" w:eastAsia="仿宋" w:cs="仿宋"/>
        </w:rPr>
      </w:pPr>
      <w:r>
        <w:rPr>
          <w:rFonts w:hint="eastAsia" w:ascii="仿宋" w:hAnsi="仿宋" w:eastAsia="仿宋" w:cs="仿宋"/>
          <w:highlight w:val="none"/>
          <w:lang w:val="en-US" w:eastAsia="zh-CN"/>
        </w:rPr>
        <w:t>临泽县医疗保障与服务能力提升建设项目存在</w:t>
      </w:r>
      <w:r>
        <w:rPr>
          <w:rFonts w:hint="eastAsia" w:ascii="仿宋" w:hAnsi="仿宋" w:eastAsia="仿宋" w:cs="仿宋"/>
          <w:b w:val="0"/>
          <w:bCs w:val="0"/>
          <w:sz w:val="32"/>
          <w:szCs w:val="32"/>
          <w:lang w:eastAsia="zh-CN"/>
        </w:rPr>
        <w:t>经办示范点建设社会效益作用发挥不够，政策宣传工作不深入，服务能力提升</w:t>
      </w:r>
      <w:r>
        <w:rPr>
          <w:rFonts w:hint="eastAsia" w:ascii="仿宋" w:hAnsi="仿宋" w:eastAsia="仿宋" w:cs="仿宋"/>
          <w:b w:val="0"/>
          <w:bCs w:val="0"/>
          <w:color w:val="auto"/>
          <w:kern w:val="2"/>
          <w:sz w:val="32"/>
          <w:szCs w:val="32"/>
          <w:lang w:val="en-US" w:eastAsia="zh-CN" w:bidi="ar-SA"/>
        </w:rPr>
        <w:t>不足</w:t>
      </w:r>
      <w:r>
        <w:rPr>
          <w:rFonts w:hint="eastAsia" w:ascii="仿宋" w:hAnsi="仿宋" w:eastAsia="仿宋" w:cs="仿宋"/>
          <w:highlight w:val="none"/>
          <w:lang w:val="en-US" w:eastAsia="zh-CN"/>
        </w:rPr>
        <w:t>的问题。要</w:t>
      </w:r>
      <w:r>
        <w:rPr>
          <w:rFonts w:hint="eastAsia" w:ascii="仿宋" w:hAnsi="仿宋" w:eastAsia="仿宋" w:cs="仿宋"/>
          <w:b w:val="0"/>
          <w:bCs w:val="0"/>
          <w:color w:val="auto"/>
          <w:sz w:val="32"/>
          <w:szCs w:val="32"/>
          <w:highlight w:val="none"/>
          <w:lang w:val="en-US" w:eastAsia="zh-CN"/>
        </w:rPr>
        <w:t>加大医保政策宣传力度，推进县、镇、村、社区医疗保障公共服务标准化、规范化，健全完善经办流程</w:t>
      </w:r>
      <w:r>
        <w:rPr>
          <w:rFonts w:hint="eastAsia" w:ascii="仿宋" w:hAnsi="仿宋" w:eastAsia="仿宋" w:cs="仿宋"/>
          <w:color w:val="auto"/>
          <w:sz w:val="32"/>
          <w:szCs w:val="32"/>
        </w:rPr>
        <w:t>，</w:t>
      </w:r>
      <w:r>
        <w:rPr>
          <w:rFonts w:hint="eastAsia" w:ascii="仿宋" w:hAnsi="仿宋" w:eastAsia="仿宋" w:cs="仿宋"/>
          <w:b w:val="0"/>
          <w:bCs w:val="0"/>
          <w:color w:val="auto"/>
          <w:sz w:val="32"/>
          <w:szCs w:val="32"/>
          <w:highlight w:val="none"/>
          <w:lang w:val="en-US" w:eastAsia="zh-CN"/>
        </w:rPr>
        <w:t>实现医疗保障一站式服务、一窗口办理、一单制结算，</w:t>
      </w:r>
      <w:r>
        <w:rPr>
          <w:rFonts w:hint="eastAsia" w:ascii="仿宋" w:hAnsi="仿宋" w:eastAsia="仿宋" w:cs="仿宋"/>
          <w:b w:val="0"/>
          <w:bCs w:val="0"/>
          <w:sz w:val="32"/>
          <w:szCs w:val="32"/>
          <w:highlight w:val="none"/>
          <w:lang w:eastAsia="zh-CN"/>
        </w:rPr>
        <w:t>稳步推进</w:t>
      </w:r>
      <w:r>
        <w:rPr>
          <w:rFonts w:hint="eastAsia" w:ascii="仿宋" w:hAnsi="仿宋" w:eastAsia="仿宋" w:cs="仿宋"/>
          <w:b w:val="0"/>
          <w:bCs w:val="0"/>
          <w:color w:val="auto"/>
          <w:sz w:val="32"/>
          <w:szCs w:val="32"/>
          <w:highlight w:val="none"/>
          <w:lang w:val="en-US" w:eastAsia="zh-CN"/>
        </w:rPr>
        <w:t>门诊统筹试点、DIP支付方式、</w:t>
      </w:r>
      <w:r>
        <w:rPr>
          <w:rFonts w:hint="eastAsia" w:ascii="仿宋" w:hAnsi="仿宋" w:eastAsia="仿宋" w:cs="仿宋"/>
          <w:sz w:val="32"/>
          <w:szCs w:val="32"/>
        </w:rPr>
        <w:t>减轻群众</w:t>
      </w:r>
      <w:r>
        <w:rPr>
          <w:rFonts w:hint="eastAsia" w:ascii="仿宋" w:hAnsi="仿宋" w:eastAsia="仿宋" w:cs="仿宋"/>
          <w:sz w:val="32"/>
          <w:szCs w:val="32"/>
          <w:lang w:eastAsia="zh-CN"/>
        </w:rPr>
        <w:t>就医</w:t>
      </w:r>
      <w:r>
        <w:rPr>
          <w:rFonts w:hint="eastAsia" w:ascii="仿宋" w:hAnsi="仿宋" w:eastAsia="仿宋" w:cs="仿宋"/>
          <w:sz w:val="32"/>
          <w:szCs w:val="32"/>
        </w:rPr>
        <w:t>负担</w:t>
      </w:r>
      <w:r>
        <w:rPr>
          <w:rFonts w:hint="eastAsia" w:ascii="仿宋" w:hAnsi="仿宋" w:eastAsia="仿宋" w:cs="仿宋"/>
          <w:sz w:val="32"/>
          <w:szCs w:val="32"/>
          <w:lang w:eastAsia="zh-CN"/>
        </w:rPr>
        <w:t>，努力</w:t>
      </w:r>
      <w:r>
        <w:rPr>
          <w:rFonts w:hint="eastAsia" w:ascii="仿宋" w:hAnsi="仿宋" w:eastAsia="仿宋" w:cs="仿宋"/>
          <w:b w:val="0"/>
          <w:bCs w:val="0"/>
          <w:color w:val="auto"/>
          <w:sz w:val="32"/>
          <w:szCs w:val="32"/>
          <w:highlight w:val="none"/>
          <w:lang w:val="en-US" w:eastAsia="zh-CN"/>
        </w:rPr>
        <w:t>提升医疗保障经办人员的服务技能水平。</w:t>
      </w:r>
    </w:p>
    <w:p w14:paraId="5370AD01">
      <w:pPr>
        <w:ind w:left="0" w:leftChars="0" w:firstLine="643" w:firstLineChars="200"/>
        <w:rPr>
          <w:rFonts w:hint="eastAsia" w:ascii="仿宋" w:hAnsi="仿宋" w:eastAsia="仿宋" w:cs="仿宋"/>
          <w:b/>
          <w:bCs/>
          <w:highlight w:val="none"/>
        </w:rPr>
      </w:pPr>
      <w:r>
        <w:rPr>
          <w:rFonts w:hint="eastAsia" w:ascii="仿宋" w:hAnsi="仿宋" w:eastAsia="仿宋" w:cs="仿宋"/>
          <w:b/>
          <w:bCs/>
          <w:szCs w:val="32"/>
          <w:highlight w:val="none"/>
          <w:lang w:val="en-US" w:eastAsia="zh-CN"/>
        </w:rPr>
        <w:t>七、有关</w:t>
      </w:r>
      <w:r>
        <w:rPr>
          <w:rFonts w:hint="eastAsia" w:ascii="仿宋" w:hAnsi="仿宋" w:eastAsia="仿宋" w:cs="仿宋"/>
          <w:b/>
          <w:bCs/>
          <w:szCs w:val="32"/>
          <w:highlight w:val="none"/>
        </w:rPr>
        <w:t>建议</w:t>
      </w:r>
    </w:p>
    <w:p w14:paraId="58FB5C7F">
      <w:pPr>
        <w:numPr>
          <w:ilvl w:val="0"/>
          <w:numId w:val="0"/>
        </w:num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对项目决策的建议：明确项目目标和需求</w:t>
      </w:r>
      <w:r>
        <w:rPr>
          <w:rFonts w:hint="eastAsia" w:ascii="仿宋" w:hAnsi="仿宋" w:eastAsia="仿宋" w:cs="仿宋"/>
          <w:sz w:val="32"/>
          <w:szCs w:val="32"/>
          <w:lang w:eastAsia="zh-CN"/>
        </w:rPr>
        <w:t>，</w:t>
      </w:r>
      <w:r>
        <w:rPr>
          <w:rFonts w:hint="eastAsia" w:ascii="仿宋" w:hAnsi="仿宋" w:eastAsia="仿宋" w:cs="仿宋"/>
          <w:sz w:val="32"/>
          <w:szCs w:val="32"/>
        </w:rPr>
        <w:t>在做出决策之前，需要明确项目的目标和需求，明确整个项目的方向和目标是什么，以及项目所需要的资源、人力和时间等方面的需求</w:t>
      </w:r>
      <w:r>
        <w:rPr>
          <w:rFonts w:hint="eastAsia" w:ascii="仿宋" w:hAnsi="仿宋" w:eastAsia="仿宋" w:cs="仿宋"/>
          <w:sz w:val="32"/>
          <w:szCs w:val="32"/>
          <w:lang w:eastAsia="zh-CN"/>
        </w:rPr>
        <w:t>。</w:t>
      </w:r>
      <w:r>
        <w:rPr>
          <w:rFonts w:hint="eastAsia" w:ascii="仿宋" w:hAnsi="仿宋" w:eastAsia="仿宋" w:cs="仿宋"/>
          <w:sz w:val="32"/>
          <w:szCs w:val="32"/>
        </w:rPr>
        <w:t>对预算安排与执行的建议：专项资金实行“专人管理、专户储存、专账核算、专项使用”资金的拨付本着专款专用的原则，严格执行项目资金批准的使用计划和项目批复内容，不准擅自调项、扩项、缩项，更不准拆借、挪用、挤占和随意扣压</w:t>
      </w:r>
      <w:r>
        <w:rPr>
          <w:rFonts w:hint="eastAsia" w:ascii="仿宋" w:hAnsi="仿宋" w:eastAsia="仿宋" w:cs="仿宋"/>
          <w:sz w:val="32"/>
          <w:szCs w:val="32"/>
          <w:lang w:eastAsia="zh-CN"/>
        </w:rPr>
        <w:t>，</w:t>
      </w:r>
      <w:r>
        <w:rPr>
          <w:rFonts w:hint="eastAsia" w:ascii="仿宋" w:hAnsi="仿宋" w:eastAsia="仿宋" w:cs="仿宋"/>
          <w:sz w:val="32"/>
          <w:szCs w:val="32"/>
        </w:rPr>
        <w:t>资金拨付动向，按不同专项资金的要求执行，不准任意改变</w:t>
      </w:r>
      <w:r>
        <w:rPr>
          <w:rFonts w:hint="eastAsia" w:ascii="仿宋" w:hAnsi="仿宋" w:eastAsia="仿宋" w:cs="仿宋"/>
          <w:sz w:val="32"/>
          <w:szCs w:val="32"/>
          <w:lang w:eastAsia="zh-CN"/>
        </w:rPr>
        <w:t>，</w:t>
      </w:r>
      <w:r>
        <w:rPr>
          <w:rFonts w:hint="eastAsia" w:ascii="仿宋" w:hAnsi="仿宋" w:eastAsia="仿宋" w:cs="仿宋"/>
          <w:sz w:val="32"/>
          <w:szCs w:val="32"/>
        </w:rPr>
        <w:t>特殊情况，必须请示。对项目管理的建议：编制部门预算时，力求全面、系统、科学、实际，进一步加强费用测算，提高预算编制准确度，切实保证重点工作有序、有效</w:t>
      </w:r>
      <w:r>
        <w:rPr>
          <w:rFonts w:hint="eastAsia" w:ascii="仿宋" w:hAnsi="仿宋" w:eastAsia="仿宋" w:cs="仿宋"/>
          <w:sz w:val="32"/>
          <w:szCs w:val="32"/>
          <w:lang w:eastAsia="zh-CN"/>
        </w:rPr>
        <w:t>推进。</w:t>
      </w:r>
    </w:p>
    <w:p w14:paraId="31CC6E69">
      <w:pPr>
        <w:pStyle w:val="6"/>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（一）完善</w:t>
      </w:r>
      <w:r>
        <w:rPr>
          <w:rFonts w:hint="eastAsia" w:ascii="仿宋" w:hAnsi="仿宋" w:eastAsia="仿宋" w:cs="仿宋"/>
          <w:b w:val="0"/>
          <w:bCs w:val="0"/>
          <w:color w:val="auto"/>
          <w:kern w:val="2"/>
          <w:sz w:val="32"/>
          <w:szCs w:val="32"/>
          <w:lang w:val="en-US" w:eastAsia="zh-CN" w:bidi="ar-SA"/>
        </w:rPr>
        <w:t>医保基金监管</w:t>
      </w:r>
      <w:r>
        <w:rPr>
          <w:rFonts w:hint="eastAsia" w:ascii="仿宋" w:hAnsi="仿宋" w:eastAsia="仿宋" w:cs="仿宋"/>
          <w:b w:val="0"/>
          <w:bCs w:val="0"/>
          <w:highlight w:val="none"/>
          <w:lang w:val="en-US" w:eastAsia="zh-CN"/>
        </w:rPr>
        <w:t>制度</w:t>
      </w:r>
    </w:p>
    <w:p w14:paraId="2C8DF82D">
      <w:pPr>
        <w:bidi w:val="0"/>
        <w:ind w:left="0" w:leftChars="0" w:firstLine="640" w:firstLineChars="200"/>
        <w:rPr>
          <w:rFonts w:hint="eastAsia" w:ascii="仿宋" w:hAnsi="仿宋" w:eastAsia="仿宋" w:cs="仿宋"/>
          <w:highlight w:val="none"/>
          <w:lang w:val="en-US" w:eastAsia="zh-CN"/>
        </w:rPr>
      </w:pPr>
      <w:r>
        <w:rPr>
          <w:rFonts w:hint="eastAsia" w:ascii="仿宋" w:hAnsi="仿宋" w:eastAsia="仿宋" w:cs="仿宋"/>
          <w:highlight w:val="none"/>
        </w:rPr>
        <w:t>针对</w:t>
      </w:r>
      <w:r>
        <w:rPr>
          <w:rFonts w:hint="eastAsia" w:ascii="仿宋" w:hAnsi="仿宋" w:eastAsia="仿宋" w:cs="仿宋"/>
          <w:b w:val="0"/>
          <w:bCs w:val="0"/>
          <w:color w:val="auto"/>
          <w:kern w:val="2"/>
          <w:sz w:val="32"/>
          <w:szCs w:val="32"/>
          <w:lang w:val="en-US" w:eastAsia="zh-CN" w:bidi="ar-SA"/>
        </w:rPr>
        <w:t>医保基金监管机制不够健全</w:t>
      </w:r>
      <w:r>
        <w:rPr>
          <w:rFonts w:hint="eastAsia" w:ascii="仿宋" w:hAnsi="仿宋" w:eastAsia="仿宋" w:cs="仿宋"/>
          <w:highlight w:val="none"/>
        </w:rPr>
        <w:t>的问题，建议</w:t>
      </w:r>
      <w:r>
        <w:rPr>
          <w:rFonts w:hint="eastAsia" w:ascii="仿宋" w:hAnsi="仿宋" w:eastAsia="仿宋" w:cs="仿宋"/>
          <w:highlight w:val="none"/>
          <w:lang w:eastAsia="zh-CN"/>
        </w:rPr>
        <w:t>临泽县医疗保障局</w:t>
      </w:r>
      <w:r>
        <w:rPr>
          <w:rFonts w:hint="eastAsia" w:ascii="仿宋" w:hAnsi="仿宋" w:eastAsia="仿宋" w:cs="仿宋"/>
          <w:highlight w:val="none"/>
        </w:rPr>
        <w:t>建立完善的</w:t>
      </w:r>
      <w:r>
        <w:rPr>
          <w:rFonts w:hint="eastAsia" w:ascii="仿宋" w:hAnsi="仿宋" w:eastAsia="仿宋" w:cs="仿宋"/>
          <w:b w:val="0"/>
          <w:bCs w:val="0"/>
          <w:color w:val="auto"/>
          <w:kern w:val="2"/>
          <w:sz w:val="32"/>
          <w:szCs w:val="32"/>
          <w:lang w:val="en-US" w:eastAsia="zh-CN" w:bidi="ar-SA"/>
        </w:rPr>
        <w:t>医保基金</w:t>
      </w:r>
      <w:r>
        <w:rPr>
          <w:rFonts w:hint="eastAsia" w:ascii="仿宋" w:hAnsi="仿宋" w:eastAsia="仿宋" w:cs="仿宋"/>
          <w:highlight w:val="none"/>
        </w:rPr>
        <w:t>管理制度，合理规划使用资金。不仅列支总支出指标预算数，还要列支明细支出指标预算数，防止使用中出现挤占、挪用现象</w:t>
      </w:r>
      <w:r>
        <w:rPr>
          <w:rFonts w:hint="eastAsia" w:ascii="仿宋" w:hAnsi="仿宋" w:eastAsia="仿宋" w:cs="仿宋"/>
          <w:highlight w:val="none"/>
          <w:lang w:val="en-US" w:eastAsia="zh-CN"/>
        </w:rPr>
        <w:t>。同时，项目单位在申请资金需求时，要同步设定绩效目标，经项目主管部门审核后，报财政部门审定，绩效目标要尽可能细化量化，能有效反映项目的预期产出、融资成本和风险。</w:t>
      </w:r>
    </w:p>
    <w:p w14:paraId="3542CA98">
      <w:pPr>
        <w:numPr>
          <w:ilvl w:val="0"/>
          <w:numId w:val="0"/>
        </w:numPr>
        <w:bidi w:val="0"/>
        <w:ind w:firstLine="640" w:firstLineChars="200"/>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（二）</w:t>
      </w:r>
      <w:r>
        <w:rPr>
          <w:rFonts w:hint="eastAsia" w:ascii="仿宋" w:hAnsi="仿宋" w:eastAsia="仿宋" w:cs="仿宋"/>
          <w:b w:val="0"/>
          <w:bCs w:val="0"/>
          <w:highlight w:val="none"/>
          <w:lang w:eastAsia="zh-CN"/>
        </w:rPr>
        <w:t>充分发挥</w:t>
      </w:r>
      <w:r>
        <w:rPr>
          <w:rFonts w:hint="eastAsia" w:ascii="仿宋" w:hAnsi="仿宋" w:eastAsia="仿宋" w:cs="仿宋"/>
          <w:b w:val="0"/>
          <w:bCs w:val="0"/>
          <w:sz w:val="32"/>
          <w:szCs w:val="32"/>
          <w:lang w:eastAsia="zh-CN"/>
        </w:rPr>
        <w:t>经办示范点建设项目作用</w:t>
      </w:r>
    </w:p>
    <w:p w14:paraId="3FD095D4">
      <w:pPr>
        <w:numPr>
          <w:ilvl w:val="0"/>
          <w:numId w:val="0"/>
        </w:numPr>
        <w:bidi w:val="0"/>
        <w:ind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highlight w:val="none"/>
          <w:lang w:val="en-US" w:eastAsia="zh-CN"/>
        </w:rPr>
        <w:t>针对</w:t>
      </w:r>
      <w:r>
        <w:rPr>
          <w:rFonts w:hint="eastAsia" w:ascii="仿宋" w:hAnsi="仿宋" w:eastAsia="仿宋" w:cs="仿宋"/>
          <w:b w:val="0"/>
          <w:bCs w:val="0"/>
          <w:sz w:val="32"/>
          <w:szCs w:val="32"/>
          <w:lang w:eastAsia="zh-CN"/>
        </w:rPr>
        <w:t>经办示范点建设</w:t>
      </w:r>
      <w:r>
        <w:rPr>
          <w:rFonts w:hint="eastAsia" w:ascii="仿宋" w:hAnsi="仿宋" w:eastAsia="仿宋" w:cs="仿宋"/>
          <w:b w:val="0"/>
          <w:bCs w:val="0"/>
          <w:highlight w:val="none"/>
        </w:rPr>
        <w:t>项目</w:t>
      </w:r>
      <w:r>
        <w:rPr>
          <w:rFonts w:hint="eastAsia" w:ascii="仿宋" w:hAnsi="仿宋" w:eastAsia="仿宋" w:cs="仿宋"/>
          <w:b w:val="0"/>
          <w:bCs w:val="0"/>
          <w:sz w:val="32"/>
          <w:szCs w:val="32"/>
          <w:lang w:eastAsia="zh-CN"/>
        </w:rPr>
        <w:t>效益作用发挥不够</w:t>
      </w:r>
      <w:r>
        <w:rPr>
          <w:rFonts w:hint="eastAsia" w:ascii="仿宋" w:hAnsi="仿宋" w:eastAsia="仿宋" w:cs="仿宋"/>
          <w:highlight w:val="none"/>
          <w:lang w:val="en-US" w:eastAsia="zh-CN"/>
        </w:rPr>
        <w:t>的问题，建议临泽县医疗保障局</w:t>
      </w:r>
      <w:r>
        <w:rPr>
          <w:rFonts w:hint="eastAsia" w:ascii="仿宋" w:hAnsi="仿宋" w:eastAsia="仿宋" w:cs="仿宋"/>
          <w:b w:val="0"/>
          <w:bCs w:val="0"/>
          <w:color w:val="auto"/>
          <w:sz w:val="32"/>
          <w:szCs w:val="32"/>
          <w:highlight w:val="none"/>
          <w:lang w:val="en-US" w:eastAsia="zh-CN"/>
        </w:rPr>
        <w:t>推进镇村医疗保障公共服务标准化、规范化，健全完善经办流程</w:t>
      </w:r>
      <w:r>
        <w:rPr>
          <w:rFonts w:hint="eastAsia" w:ascii="仿宋" w:hAnsi="仿宋" w:eastAsia="仿宋" w:cs="仿宋"/>
          <w:color w:val="auto"/>
          <w:sz w:val="32"/>
          <w:szCs w:val="32"/>
        </w:rPr>
        <w:t>，</w:t>
      </w:r>
      <w:r>
        <w:rPr>
          <w:rFonts w:hint="eastAsia" w:ascii="仿宋" w:hAnsi="仿宋" w:eastAsia="仿宋" w:cs="仿宋"/>
          <w:b w:val="0"/>
          <w:bCs w:val="0"/>
          <w:color w:val="auto"/>
          <w:sz w:val="32"/>
          <w:szCs w:val="32"/>
          <w:highlight w:val="none"/>
          <w:lang w:val="en-US" w:eastAsia="zh-CN"/>
        </w:rPr>
        <w:t>实现医疗保障一站式服务，</w:t>
      </w:r>
      <w:r>
        <w:rPr>
          <w:rFonts w:hint="eastAsia" w:ascii="仿宋" w:hAnsi="仿宋" w:eastAsia="仿宋" w:cs="仿宋"/>
          <w:b w:val="0"/>
          <w:bCs w:val="0"/>
          <w:sz w:val="32"/>
          <w:szCs w:val="32"/>
          <w:highlight w:val="none"/>
          <w:lang w:eastAsia="zh-CN"/>
        </w:rPr>
        <w:t>稳步推进</w:t>
      </w:r>
      <w:r>
        <w:rPr>
          <w:rFonts w:hint="eastAsia" w:ascii="仿宋" w:hAnsi="仿宋" w:eastAsia="仿宋" w:cs="仿宋"/>
          <w:b w:val="0"/>
          <w:bCs w:val="0"/>
          <w:color w:val="auto"/>
          <w:sz w:val="32"/>
          <w:szCs w:val="32"/>
          <w:highlight w:val="none"/>
          <w:lang w:val="en-US" w:eastAsia="zh-CN"/>
        </w:rPr>
        <w:t>门诊统筹试点、DIP支付方式、</w:t>
      </w:r>
      <w:r>
        <w:rPr>
          <w:rFonts w:hint="eastAsia" w:ascii="仿宋" w:hAnsi="仿宋" w:eastAsia="仿宋" w:cs="仿宋"/>
          <w:sz w:val="32"/>
          <w:szCs w:val="32"/>
        </w:rPr>
        <w:t>减轻群众</w:t>
      </w:r>
      <w:r>
        <w:rPr>
          <w:rFonts w:hint="eastAsia" w:ascii="仿宋" w:hAnsi="仿宋" w:eastAsia="仿宋" w:cs="仿宋"/>
          <w:sz w:val="32"/>
          <w:szCs w:val="32"/>
          <w:lang w:eastAsia="zh-CN"/>
        </w:rPr>
        <w:t>就医</w:t>
      </w:r>
      <w:r>
        <w:rPr>
          <w:rFonts w:hint="eastAsia" w:ascii="仿宋" w:hAnsi="仿宋" w:eastAsia="仿宋" w:cs="仿宋"/>
          <w:sz w:val="32"/>
          <w:szCs w:val="32"/>
        </w:rPr>
        <w:t>负担</w:t>
      </w:r>
      <w:r>
        <w:rPr>
          <w:rFonts w:hint="eastAsia" w:ascii="仿宋" w:hAnsi="仿宋" w:eastAsia="仿宋" w:cs="仿宋"/>
          <w:sz w:val="32"/>
          <w:szCs w:val="32"/>
          <w:lang w:eastAsia="zh-CN"/>
        </w:rPr>
        <w:t>，</w:t>
      </w:r>
      <w:r>
        <w:rPr>
          <w:rFonts w:hint="eastAsia" w:ascii="仿宋" w:hAnsi="仿宋" w:eastAsia="仿宋" w:cs="仿宋"/>
          <w:highlight w:val="none"/>
          <w:lang w:val="en-US" w:eastAsia="zh-CN"/>
        </w:rPr>
        <w:t>通过加强</w:t>
      </w:r>
      <w:r>
        <w:rPr>
          <w:rFonts w:hint="eastAsia" w:ascii="仿宋" w:hAnsi="仿宋" w:eastAsia="仿宋" w:cs="仿宋"/>
          <w:b w:val="0"/>
          <w:bCs w:val="0"/>
          <w:sz w:val="32"/>
          <w:szCs w:val="32"/>
          <w:lang w:eastAsia="zh-CN"/>
        </w:rPr>
        <w:t>经办示范点项目建设，</w:t>
      </w:r>
      <w:r>
        <w:rPr>
          <w:rFonts w:hint="eastAsia" w:ascii="仿宋" w:hAnsi="仿宋" w:eastAsia="仿宋" w:cs="仿宋"/>
          <w:highlight w:val="none"/>
          <w:lang w:val="en-US" w:eastAsia="zh-CN"/>
        </w:rPr>
        <w:t>进行科学、合理的论证，拓展医疗服务项目等渠道提升</w:t>
      </w:r>
      <w:r>
        <w:rPr>
          <w:rFonts w:hint="eastAsia" w:ascii="仿宋" w:hAnsi="仿宋" w:eastAsia="仿宋" w:cs="仿宋"/>
          <w:b w:val="0"/>
          <w:bCs w:val="0"/>
          <w:color w:val="auto"/>
          <w:sz w:val="32"/>
          <w:szCs w:val="32"/>
          <w:highlight w:val="none"/>
          <w:lang w:val="en-US" w:eastAsia="zh-CN"/>
        </w:rPr>
        <w:t>医保经办服务能力。</w:t>
      </w:r>
    </w:p>
    <w:p w14:paraId="5186CD3D">
      <w:pPr>
        <w:numPr>
          <w:ilvl w:val="0"/>
          <w:numId w:val="0"/>
        </w:numPr>
        <w:bidi w:val="0"/>
        <w:ind w:firstLine="643" w:firstLineChars="20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八、其他需要说明的问题</w:t>
      </w:r>
    </w:p>
    <w:p w14:paraId="38595CC0">
      <w:pPr>
        <w:numPr>
          <w:ilvl w:val="0"/>
          <w:numId w:val="0"/>
        </w:numPr>
        <w:bidi w:val="0"/>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（一）关于评价方所获取项目资料的说明</w:t>
      </w:r>
    </w:p>
    <w:p w14:paraId="7ECD0518">
      <w:pPr>
        <w:ind w:firstLine="640"/>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项目部门的责任是提供与形成本项目绩效评价报告相关的基础工作材料和项目资金财务核算资料，并对其真实性、合法性、完整性负责。</w:t>
      </w:r>
    </w:p>
    <w:p w14:paraId="53B6887E">
      <w:pPr>
        <w:ind w:firstLine="64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（二）关于影响本项目绩效评价局限性的说明</w:t>
      </w:r>
    </w:p>
    <w:p w14:paraId="18DB60AE">
      <w:pPr>
        <w:ind w:firstLine="640"/>
        <w:rPr>
          <w:rFonts w:hint="eastAsia" w:ascii="仿宋" w:hAnsi="仿宋" w:eastAsia="仿宋" w:cs="仿宋"/>
          <w:highlight w:val="none"/>
          <w:lang w:val="en-US" w:eastAsia="zh-CN"/>
        </w:rPr>
      </w:pPr>
      <w:r>
        <w:rPr>
          <w:rFonts w:hint="eastAsia" w:ascii="仿宋" w:hAnsi="仿宋" w:eastAsia="仿宋" w:cs="仿宋"/>
          <w:highlight w:val="none"/>
          <w:lang w:val="en-US" w:eastAsia="zh-CN"/>
        </w:rPr>
        <w:t>1、绩效评价指标体系中，社会满意度采用了抽样调查的方式收集证据，由于受抽查范围的限制，评价情况与实际可能存在偏差。</w:t>
      </w:r>
    </w:p>
    <w:p w14:paraId="59E40B89">
      <w:pPr>
        <w:ind w:firstLine="640"/>
        <w:rPr>
          <w:rFonts w:hint="eastAsia" w:ascii="仿宋" w:hAnsi="仿宋" w:eastAsia="仿宋" w:cs="仿宋"/>
          <w:highlight w:val="none"/>
          <w:lang w:val="en-US" w:eastAsia="zh-CN"/>
        </w:rPr>
      </w:pPr>
      <w:r>
        <w:rPr>
          <w:rFonts w:hint="eastAsia" w:ascii="仿宋" w:hAnsi="仿宋" w:eastAsia="仿宋" w:cs="仿宋"/>
          <w:highlight w:val="none"/>
          <w:lang w:val="en-US" w:eastAsia="zh-CN"/>
        </w:rPr>
        <w:t>2、部分三级指标是在项目执行单位提供的相关评价资料的基础上分析得出的，其可靠性取决于项目执行单位提供的资料的真实性、有效性和正确性，同时也受绩效评价工作人员专业判断能力的限制，可能会对评价结论产生一定影响。</w:t>
      </w:r>
    </w:p>
    <w:p w14:paraId="420AA7B7">
      <w:pPr>
        <w:ind w:firstLine="640"/>
        <w:rPr>
          <w:rFonts w:hint="default" w:ascii="仿宋" w:hAnsi="仿宋" w:eastAsia="仿宋" w:cs="仿宋"/>
          <w:highlight w:val="none"/>
          <w:lang w:val="en-US" w:eastAsia="zh-CN"/>
        </w:rPr>
        <w:sectPr>
          <w:footerReference r:id="rId11" w:type="default"/>
          <w:pgSz w:w="11906" w:h="16838"/>
          <w:pgMar w:top="2098" w:right="1531" w:bottom="1984" w:left="1531" w:header="851" w:footer="1417" w:gutter="0"/>
          <w:pgNumType w:start="1"/>
          <w:cols w:space="0" w:num="1"/>
          <w:docGrid w:type="lines" w:linePitch="440" w:charSpace="0"/>
        </w:sectPr>
      </w:pPr>
      <w:r>
        <w:rPr>
          <w:rFonts w:hint="eastAsia" w:ascii="仿宋" w:hAnsi="仿宋" w:eastAsia="仿宋" w:cs="仿宋"/>
          <w:highlight w:val="none"/>
          <w:lang w:val="en-US" w:eastAsia="zh-CN"/>
        </w:rPr>
        <w:t>3、提示报告使用者注意事项的说明：本绩效评价报告仅对项目财政支出绩效发表评价意见，不应视为对项目实施、管理单位工作的全面评价，也不应视为对项目实施单位财务报表发表的审计意见。</w:t>
      </w:r>
    </w:p>
    <w:p w14:paraId="54ADB886">
      <w:pPr>
        <w:spacing w:line="240" w:lineRule="auto"/>
        <w:ind w:firstLine="0" w:firstLineChars="0"/>
        <w:jc w:val="center"/>
        <w:rPr>
          <w:rFonts w:hint="eastAsia" w:ascii="仿宋" w:hAnsi="仿宋" w:eastAsia="仿宋" w:cs="仿宋"/>
          <w:sz w:val="44"/>
          <w:szCs w:val="44"/>
        </w:rPr>
      </w:pPr>
      <w:r>
        <w:rPr>
          <w:rFonts w:hint="eastAsia" w:ascii="仿宋" w:hAnsi="仿宋" w:eastAsia="仿宋" w:cs="仿宋"/>
          <w:b/>
          <w:bCs/>
          <w:sz w:val="44"/>
          <w:szCs w:val="44"/>
        </w:rPr>
        <w:t>目</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录</w:t>
      </w:r>
    </w:p>
    <w:p w14:paraId="0039D5C8">
      <w:pPr>
        <w:ind w:firstLine="640"/>
        <w:rPr>
          <w:rFonts w:hint="eastAsia" w:ascii="仿宋" w:hAnsi="仿宋" w:eastAsia="仿宋" w:cs="仿宋"/>
        </w:rPr>
      </w:pPr>
    </w:p>
    <w:p w14:paraId="55C603AD">
      <w:pPr>
        <w:pStyle w:val="18"/>
        <w:tabs>
          <w:tab w:val="right" w:leader="dot" w:pos="8844"/>
        </w:tabs>
        <w:rPr>
          <w:rFonts w:hint="eastAsia" w:eastAsia="仿宋"/>
          <w:lang w:val="en-US" w:eastAsia="zh-CN"/>
        </w:rPr>
      </w:pPr>
      <w:r>
        <w:rPr>
          <w:rFonts w:hint="eastAsia" w:ascii="仿宋" w:hAnsi="仿宋" w:eastAsia="仿宋" w:cs="仿宋"/>
          <w:bCs/>
        </w:rPr>
        <w:t>一、基本情况</w:t>
      </w:r>
      <w:r>
        <w:tab/>
      </w:r>
      <w:r>
        <w:rPr>
          <w:rFonts w:hint="eastAsia"/>
          <w:lang w:val="en-US" w:eastAsia="zh-CN"/>
        </w:rPr>
        <w:t>2</w:t>
      </w:r>
    </w:p>
    <w:p w14:paraId="56AB574C">
      <w:pPr>
        <w:pStyle w:val="19"/>
        <w:tabs>
          <w:tab w:val="right" w:leader="dot" w:pos="8844"/>
        </w:tabs>
        <w:rPr>
          <w:rFonts w:hint="eastAsia" w:eastAsia="仿宋_GB2312"/>
          <w:lang w:val="en-US" w:eastAsia="zh-CN"/>
        </w:rPr>
      </w:pPr>
      <w:r>
        <w:rPr>
          <w:rFonts w:hint="eastAsia" w:ascii="仿宋" w:hAnsi="仿宋" w:eastAsia="仿宋" w:cs="仿宋"/>
        </w:rPr>
        <w:t>（一）项目概况</w:t>
      </w:r>
      <w:r>
        <w:tab/>
      </w:r>
      <w:r>
        <w:rPr>
          <w:rFonts w:hint="eastAsia"/>
          <w:lang w:val="en-US" w:eastAsia="zh-CN"/>
        </w:rPr>
        <w:t>2</w:t>
      </w:r>
    </w:p>
    <w:p w14:paraId="48E6361E">
      <w:pPr>
        <w:pStyle w:val="19"/>
        <w:tabs>
          <w:tab w:val="right" w:leader="dot" w:pos="8844"/>
        </w:tabs>
        <w:rPr>
          <w:rFonts w:hint="eastAsia" w:eastAsia="仿宋_GB2312"/>
          <w:lang w:val="en-US" w:eastAsia="zh-CN"/>
        </w:rPr>
      </w:pPr>
      <w:r>
        <w:rPr>
          <w:rFonts w:hint="eastAsia" w:ascii="仿宋" w:hAnsi="仿宋" w:eastAsia="仿宋" w:cs="仿宋"/>
        </w:rPr>
        <w:t>（二）绩效目标</w:t>
      </w:r>
      <w:r>
        <w:tab/>
      </w:r>
      <w:r>
        <w:rPr>
          <w:rFonts w:hint="eastAsia"/>
          <w:lang w:val="en-US" w:eastAsia="zh-CN"/>
        </w:rPr>
        <w:t>8</w:t>
      </w:r>
    </w:p>
    <w:p w14:paraId="2E2A24C9">
      <w:pPr>
        <w:pStyle w:val="18"/>
        <w:tabs>
          <w:tab w:val="right" w:leader="dot" w:pos="8844"/>
        </w:tabs>
        <w:rPr>
          <w:rFonts w:hint="eastAsia" w:eastAsia="仿宋"/>
          <w:lang w:val="en-US" w:eastAsia="zh-CN"/>
        </w:rPr>
      </w:pPr>
      <w:r>
        <w:rPr>
          <w:rFonts w:hint="eastAsia" w:ascii="仿宋" w:hAnsi="仿宋" w:eastAsia="仿宋" w:cs="仿宋"/>
          <w:bCs/>
        </w:rPr>
        <w:t>二、绩效评价工作开展情况</w:t>
      </w:r>
      <w:r>
        <w:tab/>
      </w:r>
      <w:r>
        <w:rPr>
          <w:rFonts w:hint="eastAsia"/>
          <w:lang w:val="en-US" w:eastAsia="zh-CN"/>
        </w:rPr>
        <w:t>9</w:t>
      </w:r>
    </w:p>
    <w:p w14:paraId="78A50233">
      <w:pPr>
        <w:pStyle w:val="19"/>
        <w:tabs>
          <w:tab w:val="right" w:leader="dot" w:pos="8844"/>
        </w:tabs>
        <w:rPr>
          <w:rFonts w:hint="eastAsia" w:eastAsia="仿宋_GB2312"/>
          <w:lang w:val="en-US" w:eastAsia="zh-CN"/>
        </w:rPr>
      </w:pPr>
      <w:r>
        <w:rPr>
          <w:rFonts w:hint="eastAsia" w:ascii="仿宋" w:hAnsi="仿宋" w:eastAsia="仿宋" w:cs="仿宋"/>
        </w:rPr>
        <w:t>（一）绩效评价</w:t>
      </w:r>
      <w:r>
        <w:rPr>
          <w:rFonts w:hint="eastAsia" w:ascii="仿宋" w:hAnsi="仿宋" w:cs="仿宋"/>
          <w:lang w:val="en-US" w:eastAsia="zh-CN"/>
        </w:rPr>
        <w:t>的</w:t>
      </w:r>
      <w:r>
        <w:rPr>
          <w:rFonts w:hint="eastAsia" w:ascii="仿宋" w:hAnsi="仿宋" w:eastAsia="仿宋" w:cs="仿宋"/>
        </w:rPr>
        <w:t>目的、对象和范围</w:t>
      </w:r>
      <w:r>
        <w:tab/>
      </w:r>
      <w:r>
        <w:rPr>
          <w:rFonts w:hint="eastAsia"/>
          <w:lang w:val="en-US" w:eastAsia="zh-CN"/>
        </w:rPr>
        <w:t>9</w:t>
      </w:r>
    </w:p>
    <w:p w14:paraId="41FC19A2">
      <w:pPr>
        <w:pStyle w:val="19"/>
        <w:tabs>
          <w:tab w:val="right" w:leader="dot" w:pos="8844"/>
        </w:tabs>
        <w:rPr>
          <w:rFonts w:hint="default" w:eastAsia="仿宋_GB2312"/>
          <w:lang w:val="en-US" w:eastAsia="zh-CN"/>
        </w:rPr>
      </w:pPr>
      <w:r>
        <w:rPr>
          <w:rFonts w:hint="eastAsia" w:ascii="仿宋" w:hAnsi="仿宋" w:eastAsia="仿宋" w:cs="仿宋"/>
        </w:rPr>
        <w:t>（二）绩效评价依据</w:t>
      </w:r>
      <w:r>
        <w:tab/>
      </w:r>
      <w:r>
        <w:rPr>
          <w:rFonts w:hint="eastAsia"/>
          <w:lang w:val="en-US" w:eastAsia="zh-CN"/>
        </w:rPr>
        <w:t>10</w:t>
      </w:r>
    </w:p>
    <w:p w14:paraId="611904CA">
      <w:pPr>
        <w:pStyle w:val="19"/>
        <w:tabs>
          <w:tab w:val="right" w:leader="dot" w:pos="8844"/>
        </w:tabs>
        <w:rPr>
          <w:rFonts w:hint="default" w:eastAsia="仿宋_GB2312"/>
          <w:lang w:val="en-US" w:eastAsia="zh-CN"/>
        </w:rPr>
      </w:pPr>
      <w:r>
        <w:rPr>
          <w:rFonts w:hint="eastAsia" w:ascii="仿宋" w:hAnsi="仿宋" w:eastAsia="仿宋" w:cs="仿宋"/>
        </w:rPr>
        <w:t>（三）评价指标体系</w:t>
      </w:r>
      <w:r>
        <w:tab/>
      </w:r>
      <w:r>
        <w:rPr>
          <w:rFonts w:hint="eastAsia"/>
          <w:lang w:val="en-US" w:eastAsia="zh-CN"/>
        </w:rPr>
        <w:t>13</w:t>
      </w:r>
    </w:p>
    <w:p w14:paraId="1FBE1F84">
      <w:pPr>
        <w:pStyle w:val="19"/>
        <w:tabs>
          <w:tab w:val="right" w:leader="dot" w:pos="8844"/>
        </w:tabs>
        <w:rPr>
          <w:rFonts w:hint="default" w:eastAsia="仿宋_GB2312"/>
          <w:lang w:val="en-US" w:eastAsia="zh-CN"/>
        </w:rPr>
      </w:pPr>
      <w:r>
        <w:rPr>
          <w:rFonts w:hint="eastAsia" w:ascii="仿宋" w:hAnsi="仿宋" w:eastAsia="仿宋" w:cs="仿宋"/>
          <w:lang w:val="en-US" w:eastAsia="zh-CN"/>
        </w:rPr>
        <w:t>（四）绩效评价工作过程</w:t>
      </w:r>
      <w:r>
        <w:tab/>
      </w:r>
      <w:r>
        <w:rPr>
          <w:rFonts w:hint="eastAsia"/>
          <w:lang w:val="en-US" w:eastAsia="zh-CN"/>
        </w:rPr>
        <w:t>14</w:t>
      </w:r>
    </w:p>
    <w:p w14:paraId="5399086D">
      <w:pPr>
        <w:pStyle w:val="18"/>
        <w:tabs>
          <w:tab w:val="right" w:leader="dot" w:pos="8844"/>
        </w:tabs>
        <w:rPr>
          <w:rFonts w:hint="default" w:eastAsia="仿宋"/>
          <w:lang w:val="en-US" w:eastAsia="zh-CN"/>
        </w:rPr>
      </w:pPr>
      <w:r>
        <w:rPr>
          <w:rFonts w:hint="eastAsia" w:ascii="仿宋" w:hAnsi="仿宋" w:eastAsia="仿宋" w:cs="仿宋"/>
          <w:bCs/>
        </w:rPr>
        <w:t>三、综合评价情况及评价结果</w:t>
      </w:r>
      <w:r>
        <w:tab/>
      </w:r>
      <w:r>
        <w:rPr>
          <w:rFonts w:hint="eastAsia"/>
          <w:lang w:val="en-US" w:eastAsia="zh-CN"/>
        </w:rPr>
        <w:t>15</w:t>
      </w:r>
    </w:p>
    <w:p w14:paraId="46F140CD">
      <w:pPr>
        <w:pStyle w:val="19"/>
        <w:tabs>
          <w:tab w:val="right" w:leader="dot" w:pos="8844"/>
        </w:tabs>
        <w:rPr>
          <w:rFonts w:hint="default" w:eastAsia="仿宋_GB2312"/>
          <w:lang w:val="en-US" w:eastAsia="zh-CN"/>
        </w:rPr>
      </w:pPr>
      <w:r>
        <w:rPr>
          <w:rFonts w:hint="eastAsia" w:ascii="仿宋" w:hAnsi="仿宋" w:eastAsia="仿宋" w:cs="仿宋"/>
          <w:szCs w:val="22"/>
        </w:rPr>
        <w:t>（一）综合评价情况</w:t>
      </w:r>
      <w:r>
        <w:tab/>
      </w:r>
      <w:r>
        <w:rPr>
          <w:rFonts w:hint="eastAsia"/>
          <w:lang w:val="en-US" w:eastAsia="zh-CN"/>
        </w:rPr>
        <w:t>15</w:t>
      </w:r>
    </w:p>
    <w:p w14:paraId="39F5921D">
      <w:pPr>
        <w:pStyle w:val="19"/>
        <w:tabs>
          <w:tab w:val="right" w:leader="dot" w:pos="8844"/>
        </w:tabs>
        <w:rPr>
          <w:rFonts w:hint="eastAsia"/>
          <w:lang w:val="en-US" w:eastAsia="zh-CN"/>
        </w:rPr>
      </w:pPr>
      <w:r>
        <w:rPr>
          <w:rFonts w:hint="eastAsia" w:ascii="仿宋" w:hAnsi="仿宋" w:eastAsia="仿宋" w:cs="仿宋"/>
          <w:kern w:val="2"/>
          <w:szCs w:val="22"/>
          <w:lang w:val="en-US" w:eastAsia="zh-CN" w:bidi="ar-SA"/>
        </w:rPr>
        <w:t>（二）评价结果</w:t>
      </w:r>
      <w:r>
        <w:tab/>
      </w:r>
      <w:r>
        <w:rPr>
          <w:rFonts w:hint="eastAsia"/>
          <w:lang w:val="en-US" w:eastAsia="zh-CN"/>
        </w:rPr>
        <w:t>16</w:t>
      </w:r>
    </w:p>
    <w:p w14:paraId="3CFDE661">
      <w:pPr>
        <w:pStyle w:val="19"/>
        <w:tabs>
          <w:tab w:val="right" w:leader="dot" w:pos="8844"/>
        </w:tabs>
        <w:ind w:firstLine="280" w:firstLineChars="100"/>
        <w:rPr>
          <w:rFonts w:hint="default" w:eastAsia="仿宋_GB2312"/>
          <w:b w:val="0"/>
          <w:bCs w:val="0"/>
          <w:lang w:val="en-US" w:eastAsia="zh-CN"/>
        </w:rPr>
      </w:pPr>
      <w:r>
        <w:rPr>
          <w:rFonts w:hint="eastAsia"/>
          <w:b w:val="0"/>
          <w:bCs w:val="0"/>
          <w:sz w:val="28"/>
          <w:szCs w:val="28"/>
          <w:lang w:val="en-US" w:eastAsia="zh-CN"/>
        </w:rPr>
        <w:t>表1：</w:t>
      </w:r>
      <w:r>
        <w:rPr>
          <w:rFonts w:hint="eastAsia"/>
          <w:b w:val="0"/>
          <w:bCs w:val="0"/>
          <w:lang w:val="en-US" w:eastAsia="zh-CN"/>
        </w:rPr>
        <w:t>绩效评价情况表</w:t>
      </w:r>
      <w:r>
        <w:tab/>
      </w:r>
      <w:r>
        <w:rPr>
          <w:rFonts w:hint="eastAsia"/>
          <w:b w:val="0"/>
          <w:bCs w:val="0"/>
          <w:lang w:val="en-US" w:eastAsia="zh-CN"/>
        </w:rPr>
        <w:t>17</w:t>
      </w:r>
    </w:p>
    <w:p w14:paraId="0AB78FBF">
      <w:pPr>
        <w:pStyle w:val="18"/>
        <w:tabs>
          <w:tab w:val="right" w:leader="dot" w:pos="8844"/>
        </w:tabs>
        <w:rPr>
          <w:rFonts w:hint="default" w:eastAsia="仿宋"/>
          <w:lang w:val="en-US" w:eastAsia="zh-CN"/>
        </w:rPr>
      </w:pPr>
      <w:r>
        <w:rPr>
          <w:rFonts w:hint="eastAsia" w:ascii="仿宋" w:hAnsi="仿宋" w:eastAsia="仿宋" w:cs="仿宋"/>
          <w:bCs/>
        </w:rPr>
        <w:t>四、绩效评价指标分析</w:t>
      </w:r>
      <w:r>
        <w:tab/>
      </w:r>
      <w:r>
        <w:rPr>
          <w:rFonts w:hint="eastAsia"/>
          <w:lang w:val="en-US" w:eastAsia="zh-CN"/>
        </w:rPr>
        <w:t>31</w:t>
      </w:r>
    </w:p>
    <w:p w14:paraId="4176DA87">
      <w:pPr>
        <w:pStyle w:val="19"/>
        <w:tabs>
          <w:tab w:val="right" w:leader="dot" w:pos="8844"/>
        </w:tabs>
        <w:rPr>
          <w:rFonts w:hint="default" w:eastAsia="仿宋_GB2312"/>
          <w:lang w:val="en-US" w:eastAsia="zh-CN"/>
        </w:rPr>
      </w:pPr>
      <w:r>
        <w:rPr>
          <w:rFonts w:hint="eastAsia" w:ascii="仿宋" w:hAnsi="仿宋" w:eastAsia="仿宋" w:cs="仿宋"/>
          <w:kern w:val="2"/>
          <w:szCs w:val="22"/>
          <w:lang w:val="en-US" w:eastAsia="zh-CN" w:bidi="ar-SA"/>
        </w:rPr>
        <w:t>（一）项目决策情况分析</w:t>
      </w:r>
      <w:r>
        <w:tab/>
      </w:r>
      <w:r>
        <w:rPr>
          <w:rFonts w:hint="eastAsia"/>
          <w:lang w:val="en-US" w:eastAsia="zh-CN"/>
        </w:rPr>
        <w:t>31</w:t>
      </w:r>
    </w:p>
    <w:p w14:paraId="3FA77289">
      <w:pPr>
        <w:pStyle w:val="19"/>
        <w:tabs>
          <w:tab w:val="right" w:leader="dot" w:pos="8844"/>
        </w:tabs>
        <w:rPr>
          <w:rFonts w:hint="default" w:eastAsia="仿宋_GB2312"/>
          <w:lang w:val="en-US" w:eastAsia="zh-CN"/>
        </w:rPr>
      </w:pPr>
      <w:r>
        <w:rPr>
          <w:rFonts w:hint="eastAsia" w:ascii="仿宋" w:hAnsi="仿宋" w:eastAsia="仿宋" w:cs="仿宋"/>
        </w:rPr>
        <w:t>（二）项目管理情况分析</w:t>
      </w:r>
      <w:r>
        <w:tab/>
      </w:r>
      <w:r>
        <w:rPr>
          <w:rFonts w:hint="eastAsia"/>
          <w:lang w:val="en-US" w:eastAsia="zh-CN"/>
        </w:rPr>
        <w:t>34</w:t>
      </w:r>
    </w:p>
    <w:p w14:paraId="29C128CD">
      <w:pPr>
        <w:pStyle w:val="19"/>
        <w:tabs>
          <w:tab w:val="right" w:leader="dot" w:pos="8844"/>
        </w:tabs>
        <w:rPr>
          <w:rFonts w:hint="default" w:eastAsia="仿宋_GB2312"/>
          <w:lang w:val="en-US" w:eastAsia="zh-CN"/>
        </w:rPr>
      </w:pPr>
      <w:r>
        <w:rPr>
          <w:rFonts w:hint="eastAsia" w:ascii="仿宋" w:hAnsi="仿宋" w:eastAsia="仿宋" w:cs="仿宋"/>
        </w:rPr>
        <w:t>（三）项目产出情况分析</w:t>
      </w:r>
      <w:r>
        <w:tab/>
      </w:r>
      <w:r>
        <w:rPr>
          <w:rFonts w:hint="eastAsia"/>
          <w:lang w:val="en-US" w:eastAsia="zh-CN"/>
        </w:rPr>
        <w:t>39</w:t>
      </w:r>
    </w:p>
    <w:p w14:paraId="57F40AD1">
      <w:pPr>
        <w:pStyle w:val="19"/>
        <w:tabs>
          <w:tab w:val="right" w:leader="dot" w:pos="8844"/>
        </w:tabs>
        <w:rPr>
          <w:rFonts w:hint="default" w:eastAsia="仿宋_GB2312"/>
          <w:lang w:val="en-US" w:eastAsia="zh-CN"/>
        </w:rPr>
      </w:pPr>
      <w:r>
        <w:rPr>
          <w:rFonts w:hint="eastAsia" w:ascii="仿宋" w:hAnsi="仿宋" w:eastAsia="仿宋" w:cs="仿宋"/>
        </w:rPr>
        <w:t>（四）项目效益情况分析</w:t>
      </w:r>
      <w:r>
        <w:tab/>
      </w:r>
      <w:r>
        <w:rPr>
          <w:rFonts w:hint="eastAsia"/>
          <w:lang w:val="en-US" w:eastAsia="zh-CN"/>
        </w:rPr>
        <w:t>42</w:t>
      </w:r>
    </w:p>
    <w:p w14:paraId="6DB9765B">
      <w:pPr>
        <w:pStyle w:val="18"/>
        <w:tabs>
          <w:tab w:val="right" w:leader="dot" w:pos="8844"/>
        </w:tabs>
        <w:rPr>
          <w:rFonts w:hint="default" w:ascii="仿宋" w:hAnsi="仿宋" w:eastAsia="仿宋" w:cs="仿宋"/>
          <w:bCs/>
          <w:sz w:val="32"/>
          <w:szCs w:val="32"/>
          <w:lang w:val="en-US" w:eastAsia="zh-CN"/>
        </w:rPr>
      </w:pPr>
      <w:r>
        <w:rPr>
          <w:rFonts w:hint="eastAsia" w:ascii="仿宋" w:hAnsi="仿宋" w:eastAsia="仿宋" w:cs="仿宋"/>
          <w:bCs/>
        </w:rPr>
        <w:t>五、</w:t>
      </w:r>
      <w:r>
        <w:rPr>
          <w:rFonts w:hint="eastAsia" w:ascii="仿宋" w:hAnsi="仿宋" w:eastAsia="仿宋" w:cs="仿宋"/>
          <w:bCs/>
          <w:sz w:val="32"/>
          <w:szCs w:val="32"/>
        </w:rPr>
        <w:t>建设必要性和可行性、存在的问题及原因分析</w:t>
      </w:r>
      <w:r>
        <w:tab/>
      </w:r>
      <w:r>
        <w:rPr>
          <w:rFonts w:hint="eastAsia"/>
          <w:lang w:val="en-US" w:eastAsia="zh-CN"/>
        </w:rPr>
        <w:t>45</w:t>
      </w:r>
    </w:p>
    <w:p w14:paraId="141C3DE1">
      <w:pPr>
        <w:pStyle w:val="18"/>
        <w:tabs>
          <w:tab w:val="right" w:leader="dot" w:pos="8844"/>
        </w:tabs>
        <w:rPr>
          <w:rFonts w:hint="default" w:eastAsia="仿宋"/>
          <w:lang w:val="en-US" w:eastAsia="zh-CN"/>
        </w:rPr>
      </w:pPr>
      <w:r>
        <w:rPr>
          <w:rFonts w:hint="eastAsia" w:ascii="仿宋" w:hAnsi="仿宋" w:eastAsia="仿宋" w:cs="仿宋"/>
          <w:sz w:val="32"/>
          <w:szCs w:val="32"/>
          <w:highlight w:val="none"/>
        </w:rPr>
        <w:t>（一）项目建设必要性和可行性</w:t>
      </w:r>
      <w:r>
        <w:tab/>
      </w:r>
      <w:r>
        <w:rPr>
          <w:rFonts w:hint="eastAsia"/>
          <w:lang w:val="en-US" w:eastAsia="zh-CN"/>
        </w:rPr>
        <w:t>45</w:t>
      </w:r>
    </w:p>
    <w:p w14:paraId="7F353A45">
      <w:pPr>
        <w:pStyle w:val="19"/>
        <w:tabs>
          <w:tab w:val="right" w:leader="dot" w:pos="8844"/>
        </w:tabs>
        <w:rPr>
          <w:rFonts w:hint="default" w:eastAsia="仿宋_GB2312"/>
          <w:lang w:val="en-US" w:eastAsia="zh-CN"/>
        </w:rPr>
      </w:pPr>
      <w:r>
        <w:rPr>
          <w:rFonts w:hint="eastAsia" w:ascii="仿宋" w:hAnsi="仿宋" w:eastAsia="仿宋" w:cs="仿宋"/>
          <w:highlight w:val="none"/>
        </w:rPr>
        <w:t>（二）存在问题及原因分析</w:t>
      </w:r>
      <w:r>
        <w:tab/>
      </w:r>
      <w:r>
        <w:rPr>
          <w:rFonts w:hint="eastAsia"/>
          <w:lang w:val="en-US" w:eastAsia="zh-CN"/>
        </w:rPr>
        <w:t>46</w:t>
      </w:r>
    </w:p>
    <w:p w14:paraId="74A7FDC5">
      <w:pPr>
        <w:pStyle w:val="18"/>
        <w:tabs>
          <w:tab w:val="right" w:leader="dot" w:pos="8844"/>
        </w:tabs>
        <w:rPr>
          <w:rFonts w:hint="default"/>
          <w:lang w:val="en-US" w:eastAsia="zh-CN"/>
        </w:rPr>
      </w:pPr>
      <w:r>
        <w:rPr>
          <w:rFonts w:hint="eastAsia" w:ascii="仿宋" w:hAnsi="仿宋" w:eastAsia="仿宋" w:cs="仿宋"/>
          <w:highlight w:val="none"/>
        </w:rPr>
        <w:t>（三）相关建议</w:t>
      </w:r>
      <w:r>
        <w:tab/>
      </w:r>
      <w:r>
        <w:rPr>
          <w:rFonts w:hint="eastAsia"/>
          <w:lang w:val="en-US" w:eastAsia="zh-CN"/>
        </w:rPr>
        <w:t>47</w:t>
      </w:r>
    </w:p>
    <w:p w14:paraId="1EB80D2C">
      <w:pPr>
        <w:pStyle w:val="18"/>
        <w:tabs>
          <w:tab w:val="right" w:leader="dot" w:pos="8844"/>
        </w:tabs>
        <w:rPr>
          <w:rFonts w:hint="default" w:eastAsia="仿宋"/>
          <w:lang w:val="en-US" w:eastAsia="zh-CN"/>
        </w:rPr>
      </w:pPr>
      <w:r>
        <w:rPr>
          <w:rFonts w:hint="eastAsia" w:ascii="仿宋" w:hAnsi="仿宋" w:eastAsia="仿宋" w:cs="仿宋"/>
          <w:bCs/>
        </w:rPr>
        <w:t>六、社会调查方案</w:t>
      </w:r>
      <w:r>
        <w:tab/>
      </w:r>
      <w:r>
        <w:rPr>
          <w:rFonts w:hint="eastAsia"/>
          <w:lang w:val="en-US" w:eastAsia="zh-CN"/>
        </w:rPr>
        <w:t>48</w:t>
      </w:r>
    </w:p>
    <w:p w14:paraId="34D25B7F">
      <w:pPr>
        <w:pStyle w:val="19"/>
        <w:tabs>
          <w:tab w:val="right" w:leader="dot" w:pos="8844"/>
        </w:tabs>
        <w:rPr>
          <w:rFonts w:hint="default" w:eastAsia="仿宋_GB2312"/>
          <w:lang w:val="en-US" w:eastAsia="zh-CN"/>
        </w:rPr>
      </w:pPr>
      <w:r>
        <w:rPr>
          <w:rFonts w:hint="eastAsia" w:ascii="仿宋" w:hAnsi="仿宋" w:eastAsia="仿宋" w:cs="仿宋"/>
        </w:rPr>
        <w:t>（一）内部人员问卷调查方案</w:t>
      </w:r>
      <w:r>
        <w:tab/>
      </w:r>
      <w:r>
        <w:rPr>
          <w:rFonts w:hint="eastAsia"/>
          <w:lang w:val="en-US" w:eastAsia="zh-CN"/>
        </w:rPr>
        <w:t>48</w:t>
      </w:r>
    </w:p>
    <w:p w14:paraId="55AD9A08">
      <w:pPr>
        <w:pStyle w:val="19"/>
        <w:tabs>
          <w:tab w:val="right" w:leader="dot" w:pos="8844"/>
        </w:tabs>
        <w:rPr>
          <w:rFonts w:hint="default" w:eastAsia="仿宋_GB2312"/>
          <w:lang w:val="en-US" w:eastAsia="zh-CN"/>
        </w:rPr>
      </w:pPr>
      <w:r>
        <w:rPr>
          <w:rFonts w:hint="eastAsia" w:ascii="仿宋" w:hAnsi="仿宋" w:eastAsia="仿宋" w:cs="仿宋"/>
        </w:rPr>
        <w:t>（二）访谈工作方案</w:t>
      </w:r>
      <w:r>
        <w:tab/>
      </w:r>
      <w:r>
        <w:rPr>
          <w:rFonts w:hint="eastAsia"/>
          <w:lang w:val="en-US" w:eastAsia="zh-CN"/>
        </w:rPr>
        <w:t>49</w:t>
      </w:r>
    </w:p>
    <w:p w14:paraId="70F8E62A">
      <w:pPr>
        <w:pStyle w:val="19"/>
        <w:tabs>
          <w:tab w:val="right" w:leader="dot" w:pos="8844"/>
        </w:tabs>
        <w:rPr>
          <w:rFonts w:hint="default" w:eastAsia="仿宋_GB2312"/>
          <w:lang w:val="en-US" w:eastAsia="zh-CN"/>
        </w:rPr>
      </w:pPr>
      <w:r>
        <w:rPr>
          <w:rFonts w:hint="eastAsia" w:ascii="仿宋" w:hAnsi="仿宋" w:eastAsia="仿宋" w:cs="仿宋"/>
        </w:rPr>
        <w:t>（三）现场调研方案</w:t>
      </w:r>
      <w:r>
        <w:tab/>
      </w:r>
      <w:r>
        <w:rPr>
          <w:rFonts w:hint="eastAsia"/>
          <w:lang w:val="en-US" w:eastAsia="zh-CN"/>
        </w:rPr>
        <w:t>50</w:t>
      </w:r>
    </w:p>
    <w:p w14:paraId="5449692D">
      <w:pPr>
        <w:pStyle w:val="18"/>
        <w:tabs>
          <w:tab w:val="right" w:leader="dot" w:pos="8844"/>
        </w:tabs>
        <w:rPr>
          <w:rFonts w:hint="default" w:eastAsia="仿宋"/>
          <w:lang w:val="en-US" w:eastAsia="zh-CN"/>
        </w:rPr>
      </w:pPr>
      <w:r>
        <w:rPr>
          <w:rFonts w:hint="eastAsia" w:ascii="仿宋" w:hAnsi="仿宋" w:eastAsia="仿宋" w:cs="仿宋"/>
          <w:bCs/>
        </w:rPr>
        <w:t>七、其他需要说明的问题</w:t>
      </w:r>
      <w:r>
        <w:tab/>
      </w:r>
      <w:r>
        <w:rPr>
          <w:rFonts w:hint="eastAsia"/>
          <w:lang w:val="en-US" w:eastAsia="zh-CN"/>
        </w:rPr>
        <w:t>51</w:t>
      </w:r>
    </w:p>
    <w:p w14:paraId="758FC60B">
      <w:pPr>
        <w:pStyle w:val="18"/>
        <w:tabs>
          <w:tab w:val="right" w:leader="dot" w:pos="8844"/>
        </w:tabs>
        <w:rPr>
          <w:rFonts w:hint="default" w:eastAsia="仿宋"/>
          <w:lang w:val="en-US" w:eastAsia="zh-CN"/>
        </w:rPr>
      </w:pPr>
      <w:r>
        <w:rPr>
          <w:rFonts w:hint="eastAsia" w:ascii="仿宋" w:hAnsi="仿宋" w:eastAsia="仿宋" w:cs="仿宋"/>
          <w:bCs/>
        </w:rPr>
        <w:t>八、附件</w:t>
      </w:r>
      <w:r>
        <w:tab/>
      </w:r>
      <w:r>
        <w:rPr>
          <w:rFonts w:hint="eastAsia"/>
          <w:lang w:val="en-US" w:eastAsia="zh-CN"/>
        </w:rPr>
        <w:t>52</w:t>
      </w:r>
    </w:p>
    <w:p w14:paraId="131A2888">
      <w:pPr>
        <w:pStyle w:val="19"/>
        <w:tabs>
          <w:tab w:val="right" w:leader="dot" w:pos="8844"/>
        </w:tabs>
        <w:rPr>
          <w:rFonts w:hint="default" w:eastAsia="仿宋_GB2312"/>
          <w:lang w:val="en-US" w:eastAsia="zh-CN"/>
        </w:rPr>
      </w:pPr>
      <w:r>
        <w:rPr>
          <w:rFonts w:hint="eastAsia" w:ascii="仿宋" w:hAnsi="仿宋" w:eastAsia="仿宋" w:cs="仿宋"/>
        </w:rPr>
        <w:t>附件1：绩效评价指标体系评分表</w:t>
      </w:r>
      <w:r>
        <w:tab/>
      </w:r>
      <w:r>
        <w:rPr>
          <w:rFonts w:hint="eastAsia"/>
          <w:lang w:val="en-US" w:eastAsia="zh-CN"/>
        </w:rPr>
        <w:t>53</w:t>
      </w:r>
    </w:p>
    <w:p w14:paraId="7386E476">
      <w:pPr>
        <w:pStyle w:val="19"/>
        <w:tabs>
          <w:tab w:val="right" w:leader="dot" w:pos="8844"/>
        </w:tabs>
        <w:rPr>
          <w:rFonts w:hint="default" w:ascii="仿宋" w:hAnsi="仿宋" w:eastAsia="仿宋_GB2312" w:cs="仿宋"/>
          <w:lang w:val="en-US" w:eastAsia="zh-CN"/>
        </w:rPr>
        <w:sectPr>
          <w:footerReference r:id="rId12" w:type="default"/>
          <w:pgSz w:w="11906" w:h="16838"/>
          <w:pgMar w:top="2098" w:right="1531" w:bottom="1984" w:left="1531" w:header="851" w:footer="1417" w:gutter="0"/>
          <w:cols w:space="720" w:num="1"/>
          <w:docGrid w:type="lines" w:linePitch="440" w:charSpace="0"/>
        </w:sectPr>
      </w:pPr>
      <w:r>
        <w:rPr>
          <w:rFonts w:hint="eastAsia" w:ascii="仿宋" w:hAnsi="仿宋" w:eastAsia="仿宋" w:cs="仿宋"/>
        </w:rPr>
        <w:t>附件2：问卷调查</w:t>
      </w:r>
      <w:r>
        <w:tab/>
      </w:r>
      <w:r>
        <w:rPr>
          <w:rFonts w:hint="eastAsia"/>
          <w:lang w:val="en-US" w:eastAsia="zh-CN"/>
        </w:rPr>
        <w:t>67</w:t>
      </w:r>
    </w:p>
    <w:p w14:paraId="74796026">
      <w:pPr>
        <w:adjustRightInd w:val="0"/>
        <w:snapToGrid w:val="0"/>
        <w:spacing w:line="700" w:lineRule="exact"/>
        <w:ind w:firstLine="0" w:firstLineChars="0"/>
        <w:jc w:val="center"/>
        <w:rPr>
          <w:rFonts w:hint="eastAsia" w:ascii="仿宋" w:hAnsi="仿宋" w:eastAsia="仿宋" w:cs="仿宋"/>
          <w:b/>
          <w:bCs/>
          <w:snapToGrid w:val="0"/>
          <w:sz w:val="44"/>
          <w:szCs w:val="44"/>
          <w:lang w:val="en-US" w:eastAsia="zh-CN"/>
        </w:rPr>
      </w:pPr>
      <w:r>
        <w:rPr>
          <w:rFonts w:hint="eastAsia" w:ascii="仿宋" w:hAnsi="仿宋" w:eastAsia="仿宋" w:cs="仿宋"/>
          <w:b/>
          <w:bCs/>
          <w:snapToGrid w:val="0"/>
          <w:sz w:val="44"/>
          <w:szCs w:val="44"/>
          <w:lang w:val="en-US" w:eastAsia="zh-CN"/>
        </w:rPr>
        <w:t>2023年度临泽县医疗保障局</w:t>
      </w:r>
    </w:p>
    <w:p w14:paraId="1512BE4E">
      <w:pPr>
        <w:adjustRightInd w:val="0"/>
        <w:snapToGrid w:val="0"/>
        <w:spacing w:line="700" w:lineRule="exact"/>
        <w:ind w:firstLine="0" w:firstLineChars="0"/>
        <w:jc w:val="center"/>
        <w:rPr>
          <w:rFonts w:hint="eastAsia" w:ascii="仿宋" w:hAnsi="仿宋" w:eastAsia="仿宋" w:cs="仿宋"/>
          <w:b/>
          <w:bCs/>
          <w:snapToGrid w:val="0"/>
          <w:sz w:val="44"/>
          <w:szCs w:val="44"/>
          <w:lang w:val="en-US" w:eastAsia="zh-CN"/>
        </w:rPr>
      </w:pPr>
      <w:r>
        <w:rPr>
          <w:rFonts w:hint="eastAsia" w:ascii="仿宋" w:hAnsi="仿宋" w:eastAsia="仿宋" w:cs="仿宋"/>
          <w:b/>
          <w:bCs/>
          <w:snapToGrid w:val="0"/>
          <w:sz w:val="44"/>
          <w:szCs w:val="44"/>
          <w:lang w:val="en-US" w:eastAsia="zh-CN"/>
        </w:rPr>
        <w:t>医疗保障与服务能力提升建设项目</w:t>
      </w:r>
    </w:p>
    <w:p w14:paraId="225F7BCD">
      <w:pPr>
        <w:adjustRightInd w:val="0"/>
        <w:snapToGrid w:val="0"/>
        <w:spacing w:line="700" w:lineRule="exact"/>
        <w:ind w:firstLine="0" w:firstLineChars="0"/>
        <w:jc w:val="center"/>
        <w:rPr>
          <w:rFonts w:hint="default" w:ascii="Times New Roman" w:hAnsi="Times New Roman" w:eastAsia="仿宋" w:cs="Times New Roman"/>
          <w:b/>
          <w:bCs/>
          <w:w w:val="80"/>
          <w:sz w:val="56"/>
          <w:szCs w:val="56"/>
        </w:rPr>
      </w:pPr>
      <w:r>
        <w:rPr>
          <w:rFonts w:hint="eastAsia" w:ascii="仿宋" w:hAnsi="仿宋" w:eastAsia="仿宋" w:cs="仿宋"/>
          <w:b/>
          <w:bCs/>
          <w:snapToGrid w:val="0"/>
          <w:sz w:val="44"/>
          <w:szCs w:val="44"/>
          <w:lang w:val="en-US" w:eastAsia="zh-CN"/>
        </w:rPr>
        <w:t>专项资金</w:t>
      </w:r>
      <w:r>
        <w:rPr>
          <w:rFonts w:hint="default" w:ascii="仿宋" w:hAnsi="仿宋" w:eastAsia="仿宋" w:cs="仿宋"/>
          <w:b/>
          <w:bCs/>
          <w:snapToGrid w:val="0"/>
          <w:sz w:val="44"/>
          <w:szCs w:val="44"/>
          <w:lang w:val="en-US" w:eastAsia="zh-CN"/>
        </w:rPr>
        <w:t>绩效评价报告</w:t>
      </w:r>
    </w:p>
    <w:p w14:paraId="60ABE117">
      <w:pPr>
        <w:bidi w:val="0"/>
        <w:rPr>
          <w:rFonts w:hint="eastAsia" w:ascii="仿宋" w:hAnsi="仿宋" w:eastAsia="仿宋" w:cs="仿宋"/>
          <w:highlight w:val="none"/>
        </w:rPr>
      </w:pPr>
    </w:p>
    <w:p w14:paraId="1D6E1036">
      <w:pPr>
        <w:spacing w:after="240" w:afterAutospacing="0"/>
        <w:rPr>
          <w:rFonts w:hint="eastAsia" w:ascii="仿宋" w:hAnsi="仿宋" w:eastAsia="仿宋" w:cs="仿宋"/>
          <w:highlight w:val="none"/>
        </w:rPr>
      </w:pPr>
      <w:r>
        <w:rPr>
          <w:rFonts w:hint="eastAsia" w:ascii="仿宋" w:hAnsi="仿宋" w:eastAsia="仿宋" w:cs="仿宋"/>
          <w:highlight w:val="none"/>
        </w:rPr>
        <w:t>为有效加强预算绩效管理，根据《财政部关于印发〈项目支出绩效评价管理办法〉的通知》（财预〔2020〕10号）《地方政府</w:t>
      </w:r>
      <w:r>
        <w:rPr>
          <w:rFonts w:hint="eastAsia" w:ascii="仿宋" w:hAnsi="仿宋" w:eastAsia="仿宋" w:cs="仿宋"/>
          <w:highlight w:val="none"/>
          <w:lang w:eastAsia="zh-CN"/>
        </w:rPr>
        <w:t>项目</w:t>
      </w:r>
      <w:r>
        <w:rPr>
          <w:rFonts w:hint="eastAsia" w:ascii="仿宋" w:hAnsi="仿宋" w:eastAsia="仿宋" w:cs="仿宋"/>
          <w:highlight w:val="none"/>
        </w:rPr>
        <w:t>专项资金绩效管理办法》（财预〔2021〕61号）等文件要求，</w:t>
      </w:r>
      <w:r>
        <w:rPr>
          <w:rFonts w:hint="eastAsia" w:ascii="仿宋" w:hAnsi="仿宋" w:eastAsia="仿宋" w:cs="仿宋"/>
          <w:sz w:val="32"/>
          <w:szCs w:val="32"/>
        </w:rPr>
        <w:t>为进一步完善职工基本医疗保险制度，更好解决职工医保参保人员门诊保障问题，根据《甘肃省人民政府办公厅关于印发甘肃省职工基本医疗保险门诊共济保障实施办法的通知》（甘政办发〔2021〕111 号）建立职工医保门诊共济保障机制，主要是将门诊医疗费用纳入职工医保统筹基金支付范围，改革职工医保个人账户，提高医保基金使用效率，切实减轻参保人员医疗费用负担，实现制度更加公平可持续</w:t>
      </w:r>
      <w:r>
        <w:rPr>
          <w:rFonts w:hint="eastAsia" w:ascii="仿宋" w:hAnsi="仿宋" w:eastAsia="仿宋" w:cs="仿宋"/>
          <w:sz w:val="32"/>
          <w:szCs w:val="32"/>
          <w:lang w:eastAsia="zh-CN"/>
        </w:rPr>
        <w:t>，</w:t>
      </w:r>
      <w:r>
        <w:rPr>
          <w:rFonts w:hint="eastAsia" w:ascii="仿宋" w:hAnsi="仿宋" w:eastAsia="仿宋" w:cs="仿宋"/>
          <w:sz w:val="32"/>
          <w:szCs w:val="32"/>
        </w:rPr>
        <w:t>建立门诊共济保障机制的具体原则是坚持保障基本，实行统筹共济，切实维护参保人员权益</w:t>
      </w:r>
      <w:r>
        <w:rPr>
          <w:rFonts w:hint="eastAsia" w:ascii="仿宋" w:hAnsi="仿宋" w:eastAsia="仿宋" w:cs="仿宋"/>
          <w:sz w:val="32"/>
          <w:szCs w:val="32"/>
          <w:lang w:eastAsia="zh-CN"/>
        </w:rPr>
        <w:t>，</w:t>
      </w:r>
      <w:r>
        <w:rPr>
          <w:rFonts w:hint="eastAsia" w:ascii="仿宋" w:hAnsi="仿宋" w:eastAsia="仿宋" w:cs="仿宋"/>
          <w:sz w:val="32"/>
          <w:szCs w:val="32"/>
        </w:rPr>
        <w:t>完善门诊保障机制和改进个人账户制度同步推进、逐步转换</w:t>
      </w:r>
      <w:r>
        <w:rPr>
          <w:rFonts w:hint="eastAsia" w:ascii="仿宋" w:hAnsi="仿宋" w:eastAsia="仿宋" w:cs="仿宋"/>
          <w:sz w:val="32"/>
          <w:szCs w:val="32"/>
          <w:lang w:eastAsia="zh-CN"/>
        </w:rPr>
        <w:t>，</w:t>
      </w:r>
      <w:r>
        <w:rPr>
          <w:rFonts w:hint="eastAsia" w:ascii="仿宋" w:hAnsi="仿宋" w:eastAsia="仿宋" w:cs="仿宋"/>
          <w:sz w:val="32"/>
          <w:szCs w:val="32"/>
        </w:rPr>
        <w:t>坚持因地制宜，从实际出发积极探索增强职工医保门诊共济保障的有效途径。</w:t>
      </w:r>
      <w:r>
        <w:rPr>
          <w:rFonts w:hint="eastAsia" w:ascii="仿宋" w:hAnsi="仿宋" w:eastAsia="仿宋" w:cs="仿宋"/>
          <w:color w:val="000000" w:themeColor="text1"/>
          <w:sz w:val="32"/>
          <w:szCs w:val="32"/>
          <w14:textFill>
            <w14:solidFill>
              <w14:schemeClr w14:val="tx1"/>
            </w14:solidFill>
          </w14:textFill>
        </w:rPr>
        <w:t>为深入贯彻落实省、市关于深化医疗保障制度改革的安排部署，进一步推进全县医疗保障高质量发展，根据《中共张掖市委张掖市人民政府关于印发张掖市深化医疗保障制度改革实施方案的通知》《张掖市“十四五”全民医疗保障规划》和《临泽县国民经济和社会发展第十四个五年规划和二〇三五年远景目标纲要》精神，全面推进医疗保障事业改革发展，医疗保障制度体系日趋完善，重点领域改革取得突破，全民医保目标基本实现，医疗保障治理和服务水平显著提高，为全县经济社会发展发挥积极有力的兜底保障作用。</w:t>
      </w:r>
      <w:bookmarkStart w:id="0" w:name="_Toc67351383"/>
      <w:bookmarkStart w:id="1" w:name="_Toc17042"/>
      <w:bookmarkStart w:id="2" w:name="_Toc31343"/>
      <w:bookmarkStart w:id="3" w:name="_Toc18267"/>
      <w:bookmarkStart w:id="4" w:name="_Toc25122"/>
      <w:bookmarkStart w:id="5" w:name="_Toc494"/>
      <w:bookmarkStart w:id="6" w:name="_Toc28994"/>
      <w:r>
        <w:rPr>
          <w:rFonts w:hint="eastAsia" w:ascii="仿宋" w:hAnsi="仿宋" w:eastAsia="仿宋" w:cs="仿宋"/>
          <w:sz w:val="32"/>
          <w:szCs w:val="32"/>
        </w:rPr>
        <w:t>为切实推进医保信息化、基金监管、DIP 支付方式改革、医保服务能力等工作进程，加强资金预算管理，提高资金使用效率，</w:t>
      </w:r>
      <w:r>
        <w:rPr>
          <w:rFonts w:hint="eastAsia" w:ascii="仿宋" w:hAnsi="仿宋" w:eastAsia="仿宋" w:cs="仿宋"/>
          <w:highlight w:val="none"/>
          <w:lang w:val="en-US" w:eastAsia="zh-CN"/>
        </w:rPr>
        <w:t>临泽县财政局</w:t>
      </w:r>
      <w:r>
        <w:rPr>
          <w:rFonts w:hint="eastAsia" w:ascii="仿宋" w:hAnsi="仿宋" w:eastAsia="仿宋" w:cs="仿宋"/>
          <w:highlight w:val="none"/>
        </w:rPr>
        <w:t>对</w:t>
      </w:r>
      <w:r>
        <w:rPr>
          <w:rFonts w:hint="eastAsia" w:ascii="仿宋" w:hAnsi="仿宋" w:eastAsia="仿宋" w:cs="仿宋"/>
          <w:highlight w:val="none"/>
          <w:lang w:val="en-US" w:eastAsia="zh-CN"/>
        </w:rPr>
        <w:t>临泽县医疗保障与服务能力提升建设项目专项补助</w:t>
      </w:r>
      <w:r>
        <w:rPr>
          <w:rFonts w:hint="eastAsia" w:ascii="仿宋" w:hAnsi="仿宋" w:eastAsia="仿宋" w:cs="仿宋"/>
          <w:highlight w:val="none"/>
        </w:rPr>
        <w:t>资金的使用情况开展预算绩效评价，加强</w:t>
      </w:r>
      <w:r>
        <w:rPr>
          <w:rFonts w:hint="eastAsia" w:ascii="仿宋" w:hAnsi="仿宋" w:eastAsia="仿宋" w:cs="仿宋"/>
          <w:highlight w:val="none"/>
          <w:lang w:val="en-US" w:eastAsia="zh-CN"/>
        </w:rPr>
        <w:t>专项</w:t>
      </w:r>
      <w:r>
        <w:rPr>
          <w:rFonts w:hint="eastAsia" w:ascii="仿宋" w:hAnsi="仿宋" w:eastAsia="仿宋" w:cs="仿宋"/>
          <w:highlight w:val="none"/>
        </w:rPr>
        <w:t>资金支出管理，强化</w:t>
      </w:r>
      <w:r>
        <w:rPr>
          <w:rFonts w:hint="eastAsia" w:ascii="仿宋" w:hAnsi="仿宋" w:eastAsia="仿宋" w:cs="仿宋"/>
          <w:highlight w:val="none"/>
          <w:lang w:val="en-US" w:eastAsia="zh-CN"/>
        </w:rPr>
        <w:t>专项</w:t>
      </w:r>
      <w:r>
        <w:rPr>
          <w:rFonts w:hint="eastAsia" w:ascii="仿宋" w:hAnsi="仿宋" w:eastAsia="仿宋" w:cs="仿宋"/>
          <w:highlight w:val="none"/>
        </w:rPr>
        <w:t>资金支出责任，提高</w:t>
      </w:r>
      <w:r>
        <w:rPr>
          <w:rFonts w:hint="eastAsia" w:ascii="仿宋" w:hAnsi="仿宋" w:eastAsia="仿宋" w:cs="仿宋"/>
          <w:highlight w:val="none"/>
          <w:lang w:val="en-US" w:eastAsia="zh-CN"/>
        </w:rPr>
        <w:t>专项</w:t>
      </w:r>
      <w:r>
        <w:rPr>
          <w:rFonts w:hint="eastAsia" w:ascii="仿宋" w:hAnsi="仿宋" w:eastAsia="仿宋" w:cs="仿宋"/>
          <w:highlight w:val="none"/>
        </w:rPr>
        <w:t>资金的使用效益，做到花钱必问效，无效必问责。</w:t>
      </w:r>
    </w:p>
    <w:p w14:paraId="1B704E86">
      <w:pPr>
        <w:spacing w:after="240" w:afterAutospacing="0"/>
        <w:rPr>
          <w:rFonts w:hint="eastAsia" w:ascii="仿宋" w:hAnsi="仿宋" w:eastAsia="仿宋" w:cs="仿宋"/>
          <w:b/>
          <w:bCs/>
        </w:rPr>
      </w:pPr>
      <w:r>
        <w:rPr>
          <w:rFonts w:hint="eastAsia" w:ascii="仿宋" w:hAnsi="仿宋" w:eastAsia="仿宋" w:cs="仿宋"/>
          <w:b/>
          <w:bCs/>
        </w:rPr>
        <w:t>一、基本情况</w:t>
      </w:r>
      <w:bookmarkEnd w:id="0"/>
      <w:bookmarkEnd w:id="1"/>
      <w:bookmarkEnd w:id="2"/>
      <w:bookmarkEnd w:id="3"/>
      <w:bookmarkEnd w:id="4"/>
      <w:bookmarkEnd w:id="5"/>
      <w:bookmarkEnd w:id="6"/>
      <w:r>
        <w:rPr>
          <w:rFonts w:hint="eastAsia" w:ascii="仿宋" w:hAnsi="仿宋" w:eastAsia="仿宋" w:cs="仿宋"/>
          <w:b/>
          <w:bCs/>
        </w:rPr>
        <w:tab/>
      </w:r>
    </w:p>
    <w:p w14:paraId="7F9B07E5">
      <w:pPr>
        <w:pStyle w:val="3"/>
        <w:ind w:firstLine="640"/>
        <w:rPr>
          <w:rFonts w:hint="eastAsia" w:ascii="仿宋" w:hAnsi="仿宋" w:eastAsia="仿宋" w:cs="仿宋"/>
        </w:rPr>
      </w:pPr>
      <w:bookmarkStart w:id="7" w:name="_Toc28452"/>
      <w:bookmarkStart w:id="8" w:name="_Toc23574"/>
      <w:bookmarkStart w:id="9" w:name="_Toc29127"/>
      <w:bookmarkStart w:id="10" w:name="_Toc67351384"/>
      <w:bookmarkStart w:id="11" w:name="_Toc23623"/>
      <w:bookmarkStart w:id="12" w:name="_Toc18614"/>
      <w:bookmarkStart w:id="13" w:name="_Toc6305"/>
      <w:r>
        <w:rPr>
          <w:rFonts w:hint="eastAsia" w:ascii="仿宋" w:hAnsi="仿宋" w:eastAsia="仿宋" w:cs="仿宋"/>
        </w:rPr>
        <w:t>（一）项目概况</w:t>
      </w:r>
      <w:bookmarkEnd w:id="7"/>
      <w:bookmarkEnd w:id="8"/>
      <w:bookmarkEnd w:id="9"/>
      <w:bookmarkEnd w:id="10"/>
      <w:bookmarkEnd w:id="11"/>
      <w:bookmarkEnd w:id="12"/>
      <w:bookmarkEnd w:id="13"/>
    </w:p>
    <w:p w14:paraId="434046AD">
      <w:pPr>
        <w:ind w:firstLine="640"/>
        <w:rPr>
          <w:rFonts w:hint="eastAsia" w:ascii="仿宋" w:hAnsi="仿宋" w:eastAsia="仿宋" w:cs="仿宋"/>
        </w:rPr>
      </w:pPr>
      <w:bookmarkStart w:id="14" w:name="_Toc12034"/>
      <w:r>
        <w:rPr>
          <w:rFonts w:hint="eastAsia" w:ascii="仿宋" w:hAnsi="仿宋" w:eastAsia="仿宋" w:cs="仿宋"/>
          <w:b w:val="0"/>
          <w:bCs w:val="0"/>
        </w:rPr>
        <w:t>1、立项背景</w:t>
      </w:r>
      <w:bookmarkEnd w:id="14"/>
    </w:p>
    <w:p w14:paraId="7FC51040">
      <w:pPr>
        <w:ind w:firstLine="640"/>
        <w:rPr>
          <w:rFonts w:hint="eastAsia" w:ascii="仿宋" w:hAnsi="仿宋" w:eastAsia="仿宋" w:cs="仿宋"/>
        </w:rPr>
      </w:pPr>
      <w:r>
        <w:rPr>
          <w:rFonts w:hint="eastAsia" w:ascii="仿宋" w:hAnsi="仿宋" w:eastAsia="仿宋" w:cs="仿宋"/>
          <w:lang w:val="en-US" w:eastAsia="zh-CN"/>
        </w:rPr>
        <w:t>随着经济社会的发展和人民生活水平的提高，广大人民群众对医疗保健的服务需求愈来愈高，看得上病、看得起病、看得好病、少得病的愿望越来越强烈，医疗保健服务体系作为基本医疗卫生体系的重要组成部分，发展环境将更为有利，发展条件将更加优厚。近年来，随着新农合制度的实施，临泽县医疗保障局业务范围不断拓展，服务功能逐步完善，服务条件和规模已不能满足广大人民群众日益增长的多样化的医疗康复服务需求，因此，临泽县医疗保障局决定对医疗保障与服务能力进行提升，促进全县医疗保障事业发展，提高全县综合医疗保健技术水平，改善医疗保障就医环境，完善基础设能建设，适应当前乃至今后医疗保障事业发展的需求，更好地为患者服务，保障人民群众身体健康，促进全县社会经济持续稳定发展</w:t>
      </w:r>
      <w:r>
        <w:rPr>
          <w:rFonts w:hint="eastAsia" w:ascii="仿宋" w:hAnsi="仿宋" w:eastAsia="仿宋" w:cs="仿宋"/>
        </w:rPr>
        <w:t>。</w:t>
      </w:r>
    </w:p>
    <w:p w14:paraId="04195678">
      <w:pPr>
        <w:ind w:firstLine="640"/>
        <w:rPr>
          <w:rFonts w:hint="eastAsia" w:ascii="仿宋" w:hAnsi="仿宋" w:eastAsia="仿宋" w:cs="仿宋"/>
          <w:b w:val="0"/>
          <w:bCs w:val="0"/>
        </w:rPr>
      </w:pPr>
      <w:bookmarkStart w:id="15" w:name="_Toc28501"/>
      <w:r>
        <w:rPr>
          <w:rFonts w:hint="eastAsia" w:ascii="仿宋" w:hAnsi="仿宋" w:eastAsia="仿宋" w:cs="仿宋"/>
          <w:b w:val="0"/>
          <w:bCs w:val="0"/>
          <w:sz w:val="32"/>
          <w:szCs w:val="22"/>
        </w:rPr>
        <w:t>2、项目立项依据</w:t>
      </w:r>
      <w:bookmarkEnd w:id="15"/>
    </w:p>
    <w:p w14:paraId="43C31C5E">
      <w:pPr>
        <w:bidi w:val="0"/>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健康中国2030”规划纲要》</w:t>
      </w:r>
    </w:p>
    <w:p w14:paraId="7FA6D070">
      <w:pPr>
        <w:bidi w:val="0"/>
        <w:ind w:left="0" w:leftChars="0" w:firstLine="64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）《甘肃省人民政府关于推进健康甘肃行动的实施意见》（甘政发〔2020〕3号）</w:t>
      </w:r>
    </w:p>
    <w:p w14:paraId="510BDA16">
      <w:pPr>
        <w:bidi w:val="0"/>
        <w:rPr>
          <w:rFonts w:hint="eastAsia" w:ascii="仿宋_GB2312" w:hAnsi="宋体" w:cs="仿宋_GB2312"/>
          <w:color w:val="000000"/>
          <w:kern w:val="0"/>
          <w:sz w:val="31"/>
          <w:szCs w:val="31"/>
          <w:lang w:val="en-US" w:eastAsia="zh-CN" w:bidi="ar"/>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w:t>
      </w:r>
      <w:r>
        <w:rPr>
          <w:rFonts w:ascii="仿宋_GB2312" w:hAnsi="宋体" w:eastAsia="仿宋_GB2312" w:cs="仿宋_GB2312"/>
          <w:color w:val="000000"/>
          <w:kern w:val="0"/>
          <w:sz w:val="31"/>
          <w:szCs w:val="31"/>
          <w:lang w:val="en-US" w:eastAsia="zh-CN" w:bidi="ar"/>
        </w:rPr>
        <w:t>《甘肃省人民政府办公厅关于印发甘肃省职工基本医疗保险门</w:t>
      </w:r>
      <w:r>
        <w:rPr>
          <w:rFonts w:hint="eastAsia" w:ascii="仿宋_GB2312" w:hAnsi="宋体" w:eastAsia="仿宋_GB2312" w:cs="仿宋_GB2312"/>
          <w:color w:val="000000"/>
          <w:kern w:val="0"/>
          <w:sz w:val="31"/>
          <w:szCs w:val="31"/>
          <w:lang w:val="en-US" w:eastAsia="zh-CN" w:bidi="ar"/>
        </w:rPr>
        <w:t>诊共济保障实施办法的通知》（甘政办发〔2021〕111 号）</w:t>
      </w:r>
    </w:p>
    <w:p w14:paraId="0B63E655">
      <w:pPr>
        <w:bidi w:val="0"/>
        <w:rPr>
          <w:rFonts w:hint="eastAsia" w:ascii="仿宋_GB2312" w:hAnsi="宋体" w:eastAsia="仿宋_GB2312" w:cs="仿宋_GB2312"/>
          <w:color w:val="000000"/>
          <w:kern w:val="0"/>
          <w:sz w:val="31"/>
          <w:szCs w:val="31"/>
          <w:lang w:val="en-US" w:eastAsia="zh-CN" w:bidi="ar"/>
        </w:rPr>
      </w:pPr>
      <w:r>
        <w:rPr>
          <w:rFonts w:hint="eastAsia" w:ascii="仿宋" w:hAnsi="仿宋" w:eastAsia="仿宋" w:cs="仿宋"/>
        </w:rPr>
        <w:t>（</w:t>
      </w:r>
      <w:r>
        <w:rPr>
          <w:rFonts w:hint="eastAsia" w:ascii="仿宋" w:hAnsi="仿宋" w:eastAsia="仿宋" w:cs="仿宋"/>
          <w:lang w:val="en-US" w:eastAsia="zh-CN"/>
        </w:rPr>
        <w:t>4</w:t>
      </w:r>
      <w:r>
        <w:rPr>
          <w:rFonts w:hint="eastAsia" w:ascii="仿宋" w:hAnsi="仿宋" w:eastAsia="仿宋" w:cs="仿宋"/>
        </w:rPr>
        <w:t>）</w:t>
      </w:r>
      <w:r>
        <w:rPr>
          <w:rFonts w:ascii="仿宋_GB2312" w:hAnsi="宋体" w:eastAsia="仿宋_GB2312" w:cs="仿宋_GB2312"/>
          <w:color w:val="000000"/>
          <w:kern w:val="0"/>
          <w:sz w:val="31"/>
          <w:szCs w:val="31"/>
          <w:lang w:val="en-US" w:eastAsia="zh-CN" w:bidi="ar"/>
        </w:rPr>
        <w:t>《甘肃省财政厅、甘肃省医疗保障局关于</w:t>
      </w:r>
      <w:r>
        <w:rPr>
          <w:rFonts w:hint="eastAsia" w:ascii="仿宋_GB2312" w:hAnsi="宋体" w:eastAsia="仿宋_GB2312" w:cs="仿宋_GB2312"/>
          <w:color w:val="000000"/>
          <w:kern w:val="0"/>
          <w:sz w:val="31"/>
          <w:szCs w:val="31"/>
          <w:lang w:val="en-US" w:eastAsia="zh-CN" w:bidi="ar"/>
        </w:rPr>
        <w:t>提前下达 2023 年中央财政医疗服务与能力保障提升补助资金（医疗保障服务能力建设部分）预算的通知》（甘财社〔2022〕112号）</w:t>
      </w:r>
      <w:r>
        <w:rPr>
          <w:rFonts w:hint="eastAsia" w:ascii="仿宋_GB2312" w:hAnsi="宋体" w:cs="仿宋_GB2312"/>
          <w:color w:val="000000"/>
          <w:kern w:val="0"/>
          <w:sz w:val="31"/>
          <w:szCs w:val="31"/>
          <w:lang w:val="en-US" w:eastAsia="zh-CN" w:bidi="ar"/>
        </w:rPr>
        <w:t>和</w:t>
      </w:r>
      <w:r>
        <w:rPr>
          <w:rFonts w:hint="eastAsia" w:ascii="仿宋_GB2312" w:hAnsi="宋体" w:eastAsia="仿宋_GB2312" w:cs="仿宋_GB2312"/>
          <w:color w:val="000000"/>
          <w:kern w:val="0"/>
          <w:sz w:val="31"/>
          <w:szCs w:val="31"/>
          <w:lang w:val="en-US" w:eastAsia="zh-CN" w:bidi="ar"/>
        </w:rPr>
        <w:t>（甘财社〔202</w:t>
      </w:r>
      <w:r>
        <w:rPr>
          <w:rFonts w:hint="eastAsia" w:ascii="仿宋_GB2312" w:hAnsi="宋体"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57</w:t>
      </w:r>
      <w:r>
        <w:rPr>
          <w:rFonts w:hint="eastAsia" w:ascii="仿宋_GB2312" w:hAnsi="宋体" w:eastAsia="仿宋_GB2312" w:cs="仿宋_GB2312"/>
          <w:color w:val="000000"/>
          <w:kern w:val="0"/>
          <w:sz w:val="31"/>
          <w:szCs w:val="31"/>
          <w:lang w:val="en-US" w:eastAsia="zh-CN" w:bidi="ar"/>
        </w:rPr>
        <w:t>号）</w:t>
      </w:r>
    </w:p>
    <w:p w14:paraId="3B0AB069">
      <w:pPr>
        <w:bidi w:val="0"/>
        <w:rPr>
          <w:rFonts w:hint="default" w:ascii="仿宋" w:hAnsi="仿宋" w:eastAsia="仿宋" w:cs="仿宋"/>
          <w:b w:val="0"/>
          <w:bCs w:val="0"/>
          <w:lang w:val="en-US" w:eastAsia="zh-CN"/>
        </w:rPr>
      </w:pP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w:t>
      </w:r>
      <w:r>
        <w:rPr>
          <w:rFonts w:hint="default" w:ascii="仿宋" w:hAnsi="仿宋" w:eastAsia="仿宋" w:cs="仿宋"/>
          <w:b w:val="0"/>
          <w:bCs w:val="0"/>
          <w:lang w:val="en-US" w:eastAsia="zh-CN"/>
        </w:rPr>
        <w:t>《</w:t>
      </w:r>
      <w:r>
        <w:rPr>
          <w:rFonts w:hint="eastAsia" w:ascii="仿宋" w:hAnsi="仿宋" w:eastAsia="仿宋" w:cs="仿宋"/>
          <w:lang w:eastAsia="zh-CN"/>
        </w:rPr>
        <w:t>甘肃省</w:t>
      </w:r>
      <w:r>
        <w:rPr>
          <w:rFonts w:hint="default" w:ascii="仿宋" w:hAnsi="仿宋" w:eastAsia="仿宋" w:cs="仿宋"/>
          <w:b w:val="0"/>
          <w:bCs w:val="0"/>
          <w:lang w:val="en-US" w:eastAsia="zh-CN"/>
        </w:rPr>
        <w:t>财政</w:t>
      </w:r>
      <w:r>
        <w:rPr>
          <w:rFonts w:hint="eastAsia" w:ascii="仿宋" w:hAnsi="仿宋" w:eastAsia="仿宋" w:cs="仿宋"/>
          <w:b w:val="0"/>
          <w:bCs w:val="0"/>
          <w:lang w:val="en-US" w:eastAsia="zh-CN"/>
        </w:rPr>
        <w:t>厅</w:t>
      </w:r>
      <w:r>
        <w:rPr>
          <w:rFonts w:hint="default" w:ascii="仿宋" w:hAnsi="仿宋" w:eastAsia="仿宋" w:cs="仿宋"/>
          <w:b w:val="0"/>
          <w:bCs w:val="0"/>
          <w:lang w:val="en-US" w:eastAsia="zh-CN"/>
        </w:rPr>
        <w:t>关于印发项目支出绩效评价管理办法》的通知（财预〔2020〕10号）</w:t>
      </w:r>
    </w:p>
    <w:p w14:paraId="3F815182">
      <w:pPr>
        <w:bidi w:val="0"/>
        <w:rPr>
          <w:rFonts w:hint="eastAsia" w:ascii="仿宋" w:hAnsi="仿宋" w:eastAsia="仿宋" w:cs="仿宋"/>
          <w:lang w:val="en-US" w:eastAsia="zh-CN"/>
        </w:rPr>
      </w:pPr>
      <w:r>
        <w:rPr>
          <w:rFonts w:hint="eastAsia" w:ascii="仿宋" w:hAnsi="仿宋" w:eastAsia="仿宋" w:cs="仿宋"/>
          <w:kern w:val="2"/>
          <w:sz w:val="32"/>
          <w:szCs w:val="22"/>
          <w:lang w:val="en-US" w:eastAsia="zh-CN" w:bidi="ar-SA"/>
        </w:rPr>
        <w:t>（6</w:t>
      </w:r>
      <w:r>
        <w:rPr>
          <w:rFonts w:hint="eastAsia" w:ascii="仿宋" w:hAnsi="仿宋" w:eastAsia="仿宋" w:cs="仿宋"/>
          <w:lang w:val="en-US" w:eastAsia="zh-CN"/>
        </w:rPr>
        <w:t>）《甘肃省卫生健康委员会关于印发〈甘肃省“十四五”卫生健康事业发展规划〉的通知》（甘卫发</w:t>
      </w:r>
      <w:r>
        <w:rPr>
          <w:rFonts w:hint="eastAsia" w:ascii="仿宋" w:hAnsi="仿宋" w:eastAsia="仿宋" w:cs="仿宋"/>
          <w:lang w:eastAsia="zh-CN"/>
        </w:rPr>
        <w:t>〔20</w:t>
      </w:r>
      <w:r>
        <w:rPr>
          <w:rFonts w:hint="eastAsia" w:ascii="仿宋" w:hAnsi="仿宋" w:eastAsia="仿宋" w:cs="仿宋"/>
          <w:lang w:val="en-US" w:eastAsia="zh-CN"/>
        </w:rPr>
        <w:t>21</w:t>
      </w:r>
      <w:r>
        <w:rPr>
          <w:rFonts w:hint="eastAsia" w:ascii="仿宋" w:hAnsi="仿宋" w:eastAsia="仿宋" w:cs="仿宋"/>
          <w:lang w:eastAsia="zh-CN"/>
        </w:rPr>
        <w:t>〕</w:t>
      </w:r>
      <w:r>
        <w:rPr>
          <w:rFonts w:hint="eastAsia" w:ascii="仿宋" w:hAnsi="仿宋" w:eastAsia="仿宋" w:cs="仿宋"/>
          <w:lang w:val="en-US" w:eastAsia="zh-CN"/>
        </w:rPr>
        <w:t>96</w:t>
      </w:r>
      <w:r>
        <w:rPr>
          <w:rFonts w:hint="eastAsia" w:ascii="仿宋" w:hAnsi="仿宋" w:eastAsia="仿宋" w:cs="仿宋"/>
          <w:lang w:eastAsia="zh-CN"/>
        </w:rPr>
        <w:t>号</w:t>
      </w:r>
      <w:r>
        <w:rPr>
          <w:rFonts w:hint="eastAsia" w:ascii="仿宋" w:hAnsi="仿宋" w:eastAsia="仿宋" w:cs="仿宋"/>
          <w:lang w:val="en-US" w:eastAsia="zh-CN"/>
        </w:rPr>
        <w:t>）</w:t>
      </w:r>
    </w:p>
    <w:p w14:paraId="08F21666">
      <w:pPr>
        <w:bidi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rPr>
        <w:t>（</w:t>
      </w:r>
      <w:r>
        <w:rPr>
          <w:rFonts w:hint="eastAsia" w:ascii="仿宋" w:hAnsi="仿宋" w:eastAsia="仿宋" w:cs="仿宋"/>
          <w:lang w:val="en-US" w:eastAsia="zh-CN"/>
        </w:rPr>
        <w:t>7</w:t>
      </w:r>
      <w:r>
        <w:rPr>
          <w:rFonts w:hint="eastAsia" w:ascii="仿宋" w:hAnsi="仿宋" w:eastAsia="仿宋" w:cs="仿宋"/>
        </w:rPr>
        <w:t>）</w:t>
      </w:r>
      <w:r>
        <w:rPr>
          <w:rFonts w:hint="eastAsia" w:ascii="仿宋_GB2312" w:hAnsi="仿宋_GB2312" w:eastAsia="仿宋_GB2312" w:cs="仿宋_GB2312"/>
          <w:color w:val="000000" w:themeColor="text1"/>
          <w:sz w:val="32"/>
          <w:szCs w:val="32"/>
          <w14:textFill>
            <w14:solidFill>
              <w14:schemeClr w14:val="tx1"/>
            </w14:solidFill>
          </w14:textFill>
        </w:rPr>
        <w:t>《中共张掖市委张掖市人民政府关于印发张掖市深化医疗保障制度改革实施方案的通知》《张掖市“十四五”全民医疗保障规划》</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张</w:t>
      </w:r>
      <w:r>
        <w:rPr>
          <w:rFonts w:hint="eastAsia" w:ascii="仿宋_GB2312" w:hAnsi="宋体" w:eastAsia="仿宋_GB2312" w:cs="仿宋_GB2312"/>
          <w:color w:val="000000"/>
          <w:kern w:val="0"/>
          <w:sz w:val="31"/>
          <w:szCs w:val="31"/>
          <w:lang w:val="en-US" w:eastAsia="zh-CN" w:bidi="ar"/>
        </w:rPr>
        <w:t>政办发〔202</w:t>
      </w:r>
      <w:r>
        <w:rPr>
          <w:rFonts w:hint="eastAsia" w:ascii="仿宋_GB2312" w:hAnsi="宋体"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76</w:t>
      </w:r>
      <w:r>
        <w:rPr>
          <w:rFonts w:hint="eastAsia" w:ascii="仿宋_GB2312" w:hAnsi="宋体" w:eastAsia="仿宋_GB2312" w:cs="仿宋_GB2312"/>
          <w:color w:val="000000"/>
          <w:kern w:val="0"/>
          <w:sz w:val="31"/>
          <w:szCs w:val="31"/>
          <w:lang w:val="en-US" w:eastAsia="zh-CN" w:bidi="ar"/>
        </w:rPr>
        <w:t>号）</w:t>
      </w:r>
    </w:p>
    <w:p w14:paraId="1F8626E4">
      <w:pPr>
        <w:bidi w:val="0"/>
        <w:ind w:left="0" w:leftChars="0" w:firstLine="640" w:firstLineChars="200"/>
        <w:rPr>
          <w:rFonts w:hint="eastAsia" w:ascii="仿宋_GB2312" w:hAnsi="宋体" w:cs="仿宋_GB2312"/>
          <w:color w:val="000000"/>
          <w:kern w:val="0"/>
          <w:sz w:val="31"/>
          <w:szCs w:val="31"/>
          <w:lang w:val="en-US" w:eastAsia="zh-CN" w:bidi="ar"/>
        </w:rPr>
      </w:pPr>
      <w:r>
        <w:rPr>
          <w:rFonts w:hint="eastAsia" w:ascii="仿宋" w:hAnsi="仿宋" w:eastAsia="仿宋" w:cs="仿宋"/>
        </w:rPr>
        <w:t>（</w:t>
      </w:r>
      <w:r>
        <w:rPr>
          <w:rFonts w:hint="eastAsia" w:ascii="仿宋" w:hAnsi="仿宋" w:eastAsia="仿宋" w:cs="仿宋"/>
          <w:lang w:val="en-US" w:eastAsia="zh-CN"/>
        </w:rPr>
        <w:t>8</w:t>
      </w:r>
      <w:r>
        <w:rPr>
          <w:rFonts w:hint="eastAsia" w:ascii="仿宋" w:hAnsi="仿宋" w:eastAsia="仿宋" w:cs="仿宋"/>
        </w:rPr>
        <w:t>）</w:t>
      </w:r>
      <w:r>
        <w:rPr>
          <w:rFonts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张掖市</w:t>
      </w:r>
      <w:r>
        <w:rPr>
          <w:rFonts w:ascii="仿宋_GB2312" w:hAnsi="宋体" w:eastAsia="仿宋_GB2312" w:cs="仿宋_GB2312"/>
          <w:color w:val="000000"/>
          <w:kern w:val="0"/>
          <w:sz w:val="31"/>
          <w:szCs w:val="31"/>
          <w:lang w:val="en-US" w:eastAsia="zh-CN" w:bidi="ar"/>
        </w:rPr>
        <w:t>人民政府</w:t>
      </w:r>
      <w:r>
        <w:rPr>
          <w:rFonts w:hint="eastAsia" w:ascii="仿宋_GB2312" w:hAnsi="宋体" w:cs="仿宋_GB2312"/>
          <w:color w:val="000000"/>
          <w:kern w:val="0"/>
          <w:sz w:val="31"/>
          <w:szCs w:val="31"/>
          <w:lang w:val="en-US" w:eastAsia="zh-CN" w:bidi="ar"/>
        </w:rPr>
        <w:t>办公室</w:t>
      </w:r>
      <w:r>
        <w:rPr>
          <w:rFonts w:ascii="仿宋_GB2312" w:hAnsi="宋体" w:eastAsia="仿宋_GB2312" w:cs="仿宋_GB2312"/>
          <w:color w:val="000000"/>
          <w:kern w:val="0"/>
          <w:sz w:val="31"/>
          <w:szCs w:val="31"/>
          <w:lang w:val="en-US" w:eastAsia="zh-CN" w:bidi="ar"/>
        </w:rPr>
        <w:t>关于印发</w:t>
      </w:r>
      <w:r>
        <w:rPr>
          <w:rFonts w:hint="eastAsia" w:ascii="仿宋_GB2312" w:hAnsi="宋体" w:cs="仿宋_GB2312"/>
          <w:color w:val="000000"/>
          <w:kern w:val="0"/>
          <w:sz w:val="31"/>
          <w:szCs w:val="31"/>
          <w:lang w:val="en-US" w:eastAsia="zh-CN" w:bidi="ar"/>
        </w:rPr>
        <w:t>张掖市</w:t>
      </w:r>
      <w:r>
        <w:rPr>
          <w:rFonts w:ascii="仿宋_GB2312" w:hAnsi="宋体" w:eastAsia="仿宋_GB2312" w:cs="仿宋_GB2312"/>
          <w:color w:val="000000"/>
          <w:kern w:val="0"/>
          <w:sz w:val="31"/>
          <w:szCs w:val="31"/>
          <w:lang w:val="en-US" w:eastAsia="zh-CN" w:bidi="ar"/>
        </w:rPr>
        <w:t>职工基本医疗保险门</w:t>
      </w:r>
      <w:r>
        <w:rPr>
          <w:rFonts w:hint="eastAsia" w:ascii="仿宋_GB2312" w:hAnsi="宋体" w:eastAsia="仿宋_GB2312" w:cs="仿宋_GB2312"/>
          <w:color w:val="000000"/>
          <w:kern w:val="0"/>
          <w:sz w:val="31"/>
          <w:szCs w:val="31"/>
          <w:lang w:val="en-US" w:eastAsia="zh-CN" w:bidi="ar"/>
        </w:rPr>
        <w:t>诊共济保障实施</w:t>
      </w:r>
      <w:r>
        <w:rPr>
          <w:rFonts w:hint="eastAsia" w:ascii="仿宋_GB2312" w:hAnsi="宋体" w:cs="仿宋_GB2312"/>
          <w:color w:val="000000"/>
          <w:kern w:val="0"/>
          <w:sz w:val="31"/>
          <w:szCs w:val="31"/>
          <w:lang w:val="en-US" w:eastAsia="zh-CN" w:bidi="ar"/>
        </w:rPr>
        <w:t>细则</w:t>
      </w:r>
      <w:r>
        <w:rPr>
          <w:rFonts w:hint="eastAsia" w:ascii="仿宋_GB2312" w:hAnsi="宋体" w:eastAsia="仿宋_GB2312" w:cs="仿宋_GB2312"/>
          <w:color w:val="000000"/>
          <w:kern w:val="0"/>
          <w:sz w:val="31"/>
          <w:szCs w:val="31"/>
          <w:lang w:val="en-US" w:eastAsia="zh-CN" w:bidi="ar"/>
        </w:rPr>
        <w:t>的通知》（</w:t>
      </w:r>
      <w:r>
        <w:rPr>
          <w:rFonts w:hint="eastAsia" w:ascii="仿宋_GB2312" w:hAnsi="宋体" w:cs="仿宋_GB2312"/>
          <w:color w:val="000000"/>
          <w:kern w:val="0"/>
          <w:sz w:val="31"/>
          <w:szCs w:val="31"/>
          <w:lang w:val="en-US" w:eastAsia="zh-CN" w:bidi="ar"/>
        </w:rPr>
        <w:t>张</w:t>
      </w:r>
      <w:r>
        <w:rPr>
          <w:rFonts w:hint="eastAsia" w:ascii="仿宋_GB2312" w:hAnsi="宋体" w:eastAsia="仿宋_GB2312" w:cs="仿宋_GB2312"/>
          <w:color w:val="000000"/>
          <w:kern w:val="0"/>
          <w:sz w:val="31"/>
          <w:szCs w:val="31"/>
          <w:lang w:val="en-US" w:eastAsia="zh-CN" w:bidi="ar"/>
        </w:rPr>
        <w:t>政办发〔202</w:t>
      </w:r>
      <w:r>
        <w:rPr>
          <w:rFonts w:hint="eastAsia" w:ascii="仿宋_GB2312" w:hAnsi="宋体"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〕11</w:t>
      </w:r>
      <w:r>
        <w:rPr>
          <w:rFonts w:hint="eastAsia" w:ascii="仿宋_GB2312" w:hAnsi="宋体" w:cs="仿宋_GB2312"/>
          <w:color w:val="000000"/>
          <w:kern w:val="0"/>
          <w:sz w:val="31"/>
          <w:szCs w:val="31"/>
          <w:lang w:val="en-US" w:eastAsia="zh-CN" w:bidi="ar"/>
        </w:rPr>
        <w:t>8</w:t>
      </w:r>
      <w:r>
        <w:rPr>
          <w:rFonts w:hint="eastAsia" w:ascii="仿宋_GB2312" w:hAnsi="宋体" w:eastAsia="仿宋_GB2312" w:cs="仿宋_GB2312"/>
          <w:color w:val="000000"/>
          <w:kern w:val="0"/>
          <w:sz w:val="31"/>
          <w:szCs w:val="31"/>
          <w:lang w:val="en-US" w:eastAsia="zh-CN" w:bidi="ar"/>
        </w:rPr>
        <w:t xml:space="preserve"> 号）</w:t>
      </w:r>
    </w:p>
    <w:p w14:paraId="5C686E65">
      <w:pPr>
        <w:bidi w:val="0"/>
        <w:ind w:left="0" w:leftChars="0" w:firstLine="640" w:firstLineChars="200"/>
        <w:rPr>
          <w:rFonts w:hint="eastAsia" w:ascii="仿宋_GB2312" w:hAnsi="宋体" w:eastAsia="仿宋_GB2312" w:cs="仿宋_GB2312"/>
          <w:color w:val="000000"/>
          <w:kern w:val="0"/>
          <w:sz w:val="31"/>
          <w:szCs w:val="31"/>
          <w:lang w:val="en-US" w:eastAsia="zh-CN" w:bidi="ar"/>
        </w:rPr>
      </w:pPr>
      <w:r>
        <w:rPr>
          <w:rFonts w:hint="eastAsia" w:ascii="仿宋" w:hAnsi="仿宋" w:eastAsia="仿宋" w:cs="仿宋"/>
        </w:rPr>
        <w:t>（</w:t>
      </w:r>
      <w:r>
        <w:rPr>
          <w:rFonts w:hint="eastAsia" w:ascii="仿宋" w:hAnsi="仿宋" w:eastAsia="仿宋" w:cs="仿宋"/>
          <w:lang w:val="en-US" w:eastAsia="zh-CN"/>
        </w:rPr>
        <w:t>9</w:t>
      </w:r>
      <w:r>
        <w:rPr>
          <w:rFonts w:hint="eastAsia" w:ascii="仿宋" w:hAnsi="仿宋" w:eastAsia="仿宋" w:cs="仿宋"/>
        </w:rPr>
        <w:t>）</w:t>
      </w:r>
      <w:r>
        <w:rPr>
          <w:rFonts w:hint="eastAsia" w:ascii="仿宋" w:hAnsi="仿宋" w:eastAsia="仿宋" w:cs="仿宋"/>
          <w:lang w:eastAsia="zh-CN"/>
        </w:rPr>
        <w:t>临泽县人民政府办公室关于转发</w:t>
      </w:r>
      <w:r>
        <w:rPr>
          <w:rFonts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张掖市</w:t>
      </w:r>
      <w:r>
        <w:rPr>
          <w:rFonts w:ascii="仿宋_GB2312" w:hAnsi="宋体" w:eastAsia="仿宋_GB2312" w:cs="仿宋_GB2312"/>
          <w:color w:val="000000"/>
          <w:kern w:val="0"/>
          <w:sz w:val="31"/>
          <w:szCs w:val="31"/>
          <w:lang w:val="en-US" w:eastAsia="zh-CN" w:bidi="ar"/>
        </w:rPr>
        <w:t>人民政府</w:t>
      </w:r>
      <w:r>
        <w:rPr>
          <w:rFonts w:hint="eastAsia" w:ascii="仿宋_GB2312" w:hAnsi="宋体" w:cs="仿宋_GB2312"/>
          <w:color w:val="000000"/>
          <w:kern w:val="0"/>
          <w:sz w:val="31"/>
          <w:szCs w:val="31"/>
          <w:lang w:val="en-US" w:eastAsia="zh-CN" w:bidi="ar"/>
        </w:rPr>
        <w:t>办公室</w:t>
      </w:r>
      <w:r>
        <w:rPr>
          <w:rFonts w:ascii="仿宋_GB2312" w:hAnsi="宋体" w:eastAsia="仿宋_GB2312" w:cs="仿宋_GB2312"/>
          <w:color w:val="000000"/>
          <w:kern w:val="0"/>
          <w:sz w:val="31"/>
          <w:szCs w:val="31"/>
          <w:lang w:val="en-US" w:eastAsia="zh-CN" w:bidi="ar"/>
        </w:rPr>
        <w:t>关于印发</w:t>
      </w:r>
      <w:r>
        <w:rPr>
          <w:rFonts w:hint="eastAsia" w:ascii="仿宋_GB2312" w:hAnsi="宋体" w:cs="仿宋_GB2312"/>
          <w:color w:val="000000"/>
          <w:kern w:val="0"/>
          <w:sz w:val="31"/>
          <w:szCs w:val="31"/>
          <w:lang w:val="en-US" w:eastAsia="zh-CN" w:bidi="ar"/>
        </w:rPr>
        <w:t>张掖市</w:t>
      </w:r>
      <w:r>
        <w:rPr>
          <w:rFonts w:ascii="仿宋_GB2312" w:hAnsi="宋体" w:eastAsia="仿宋_GB2312" w:cs="仿宋_GB2312"/>
          <w:color w:val="000000"/>
          <w:kern w:val="0"/>
          <w:sz w:val="31"/>
          <w:szCs w:val="31"/>
          <w:lang w:val="en-US" w:eastAsia="zh-CN" w:bidi="ar"/>
        </w:rPr>
        <w:t>职工基本医疗保险门</w:t>
      </w:r>
      <w:r>
        <w:rPr>
          <w:rFonts w:hint="eastAsia" w:ascii="仿宋_GB2312" w:hAnsi="宋体" w:eastAsia="仿宋_GB2312" w:cs="仿宋_GB2312"/>
          <w:color w:val="000000"/>
          <w:kern w:val="0"/>
          <w:sz w:val="31"/>
          <w:szCs w:val="31"/>
          <w:lang w:val="en-US" w:eastAsia="zh-CN" w:bidi="ar"/>
        </w:rPr>
        <w:t>诊共济保障实施</w:t>
      </w:r>
      <w:r>
        <w:rPr>
          <w:rFonts w:hint="eastAsia" w:ascii="仿宋_GB2312" w:hAnsi="宋体" w:cs="仿宋_GB2312"/>
          <w:color w:val="000000"/>
          <w:kern w:val="0"/>
          <w:sz w:val="31"/>
          <w:szCs w:val="31"/>
          <w:lang w:val="en-US" w:eastAsia="zh-CN" w:bidi="ar"/>
        </w:rPr>
        <w:t>细则</w:t>
      </w:r>
      <w:r>
        <w:rPr>
          <w:rFonts w:hint="eastAsia" w:ascii="仿宋_GB2312" w:hAnsi="宋体" w:eastAsia="仿宋_GB2312" w:cs="仿宋_GB2312"/>
          <w:color w:val="000000"/>
          <w:kern w:val="0"/>
          <w:sz w:val="31"/>
          <w:szCs w:val="31"/>
          <w:lang w:val="en-US" w:eastAsia="zh-CN" w:bidi="ar"/>
        </w:rPr>
        <w:t>的通知》（</w:t>
      </w:r>
      <w:r>
        <w:rPr>
          <w:rFonts w:hint="eastAsia" w:ascii="仿宋_GB2312" w:hAnsi="宋体" w:cs="仿宋_GB2312"/>
          <w:color w:val="000000"/>
          <w:kern w:val="0"/>
          <w:sz w:val="31"/>
          <w:szCs w:val="31"/>
          <w:lang w:val="en-US" w:eastAsia="zh-CN" w:bidi="ar"/>
        </w:rPr>
        <w:t>张</w:t>
      </w:r>
      <w:r>
        <w:rPr>
          <w:rFonts w:hint="eastAsia" w:ascii="仿宋_GB2312" w:hAnsi="宋体" w:eastAsia="仿宋_GB2312" w:cs="仿宋_GB2312"/>
          <w:color w:val="000000"/>
          <w:kern w:val="0"/>
          <w:sz w:val="31"/>
          <w:szCs w:val="31"/>
          <w:lang w:val="en-US" w:eastAsia="zh-CN" w:bidi="ar"/>
        </w:rPr>
        <w:t>政办发〔202</w:t>
      </w:r>
      <w:r>
        <w:rPr>
          <w:rFonts w:hint="eastAsia" w:ascii="仿宋_GB2312" w:hAnsi="宋体"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〕11</w:t>
      </w:r>
      <w:r>
        <w:rPr>
          <w:rFonts w:hint="eastAsia" w:ascii="仿宋_GB2312" w:hAnsi="宋体" w:cs="仿宋_GB2312"/>
          <w:color w:val="000000"/>
          <w:kern w:val="0"/>
          <w:sz w:val="31"/>
          <w:szCs w:val="31"/>
          <w:lang w:val="en-US" w:eastAsia="zh-CN" w:bidi="ar"/>
        </w:rPr>
        <w:t>8</w:t>
      </w:r>
      <w:r>
        <w:rPr>
          <w:rFonts w:hint="eastAsia" w:ascii="仿宋_GB2312" w:hAnsi="宋体" w:eastAsia="仿宋_GB2312" w:cs="仿宋_GB2312"/>
          <w:color w:val="000000"/>
          <w:kern w:val="0"/>
          <w:sz w:val="31"/>
          <w:szCs w:val="31"/>
          <w:lang w:val="en-US" w:eastAsia="zh-CN" w:bidi="ar"/>
        </w:rPr>
        <w:t xml:space="preserve"> 号）</w:t>
      </w:r>
    </w:p>
    <w:p w14:paraId="2C73EA5D">
      <w:pPr>
        <w:bidi w:val="0"/>
        <w:ind w:left="0" w:leftChars="0" w:firstLine="640" w:firstLineChars="200"/>
        <w:rPr>
          <w:rFonts w:hint="eastAsia" w:ascii="仿宋_GB2312" w:hAnsi="宋体" w:cs="仿宋_GB2312"/>
          <w:color w:val="000000"/>
          <w:kern w:val="0"/>
          <w:sz w:val="31"/>
          <w:szCs w:val="31"/>
          <w:lang w:val="en-US" w:eastAsia="zh-CN" w:bidi="ar"/>
        </w:rPr>
      </w:pPr>
      <w:r>
        <w:rPr>
          <w:rFonts w:hint="eastAsia" w:ascii="仿宋" w:hAnsi="仿宋" w:eastAsia="仿宋" w:cs="仿宋"/>
        </w:rPr>
        <w:t>（</w:t>
      </w:r>
      <w:r>
        <w:rPr>
          <w:rFonts w:hint="eastAsia" w:ascii="仿宋" w:hAnsi="仿宋" w:eastAsia="仿宋" w:cs="仿宋"/>
          <w:lang w:val="en-US" w:eastAsia="zh-CN"/>
        </w:rPr>
        <w:t>10</w:t>
      </w:r>
      <w:r>
        <w:rPr>
          <w:rFonts w:hint="eastAsia" w:ascii="仿宋" w:hAnsi="仿宋" w:eastAsia="仿宋" w:cs="仿宋"/>
        </w:rPr>
        <w:t>）</w:t>
      </w:r>
      <w:r>
        <w:rPr>
          <w:rFonts w:hint="eastAsia" w:ascii="仿宋_GB2312" w:hAnsi="宋体" w:cs="仿宋_GB2312"/>
          <w:color w:val="000000"/>
          <w:kern w:val="0"/>
          <w:sz w:val="31"/>
          <w:szCs w:val="31"/>
          <w:lang w:val="en-US" w:eastAsia="zh-CN" w:bidi="ar"/>
        </w:rPr>
        <w:t>临泽县医疗保障局、财政局、税务局</w:t>
      </w:r>
      <w:r>
        <w:rPr>
          <w:rFonts w:hint="eastAsia" w:ascii="仿宋" w:hAnsi="仿宋" w:eastAsia="仿宋" w:cs="仿宋"/>
          <w:lang w:eastAsia="zh-CN"/>
        </w:rPr>
        <w:t>关于转发</w:t>
      </w:r>
      <w:r>
        <w:rPr>
          <w:rFonts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张掖市医保局、财政局、税务局关于调整职工医保部分待遇政策的通知</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临医保</w:t>
      </w:r>
      <w:r>
        <w:rPr>
          <w:rFonts w:hint="eastAsia" w:ascii="仿宋_GB2312" w:hAnsi="宋体" w:eastAsia="仿宋_GB2312" w:cs="仿宋_GB2312"/>
          <w:color w:val="000000"/>
          <w:kern w:val="0"/>
          <w:sz w:val="31"/>
          <w:szCs w:val="31"/>
          <w:lang w:val="en-US" w:eastAsia="zh-CN" w:bidi="ar"/>
        </w:rPr>
        <w:t xml:space="preserve">发（〔 </w:t>
      </w:r>
      <w:r>
        <w:rPr>
          <w:rFonts w:hint="eastAsia" w:ascii="仿宋_GB2312" w:hAnsi="宋体" w:cs="仿宋_GB2312"/>
          <w:color w:val="000000"/>
          <w:kern w:val="0"/>
          <w:sz w:val="31"/>
          <w:szCs w:val="31"/>
          <w:lang w:val="en-US" w:eastAsia="zh-CN" w:bidi="ar"/>
        </w:rPr>
        <w:t>2023</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68</w:t>
      </w:r>
      <w:r>
        <w:rPr>
          <w:rFonts w:hint="eastAsia" w:ascii="仿宋_GB2312" w:hAnsi="宋体" w:eastAsia="仿宋_GB2312" w:cs="仿宋_GB2312"/>
          <w:color w:val="000000"/>
          <w:kern w:val="0"/>
          <w:sz w:val="31"/>
          <w:szCs w:val="31"/>
          <w:lang w:val="en-US" w:eastAsia="zh-CN" w:bidi="ar"/>
        </w:rPr>
        <w:t>号）</w:t>
      </w:r>
    </w:p>
    <w:p w14:paraId="7F03526C">
      <w:pPr>
        <w:bidi w:val="0"/>
        <w:rPr>
          <w:rFonts w:hint="eastAsia" w:ascii="仿宋_GB2312" w:hAnsi="宋体" w:eastAsia="仿宋_GB2312" w:cs="仿宋_GB2312"/>
          <w:color w:val="000000"/>
          <w:kern w:val="0"/>
          <w:sz w:val="31"/>
          <w:szCs w:val="31"/>
          <w:lang w:val="en-US" w:eastAsia="zh-CN" w:bidi="ar"/>
        </w:rPr>
      </w:pPr>
      <w:r>
        <w:rPr>
          <w:rFonts w:hint="eastAsia" w:ascii="仿宋" w:hAnsi="仿宋" w:eastAsia="仿宋" w:cs="仿宋"/>
        </w:rPr>
        <w:t>（</w:t>
      </w:r>
      <w:r>
        <w:rPr>
          <w:rFonts w:hint="eastAsia" w:ascii="仿宋" w:hAnsi="仿宋" w:eastAsia="仿宋" w:cs="仿宋"/>
          <w:lang w:val="en-US" w:eastAsia="zh-CN"/>
        </w:rPr>
        <w:t>11</w:t>
      </w:r>
      <w:r>
        <w:rPr>
          <w:rFonts w:hint="eastAsia" w:ascii="仿宋" w:hAnsi="仿宋" w:eastAsia="仿宋" w:cs="仿宋"/>
        </w:rPr>
        <w:t>）</w:t>
      </w:r>
      <w:r>
        <w:rPr>
          <w:rFonts w:hint="eastAsia" w:ascii="仿宋_GB2312" w:hAnsi="仿宋_GB2312" w:eastAsia="仿宋_GB2312" w:cs="仿宋_GB2312"/>
          <w:color w:val="000000" w:themeColor="text1"/>
          <w:sz w:val="32"/>
          <w:szCs w:val="32"/>
          <w14:textFill>
            <w14:solidFill>
              <w14:schemeClr w14:val="tx1"/>
            </w14:solidFill>
          </w14:textFill>
        </w:rPr>
        <w:t>《临泽县国民经济和社会发展第十四个五年规划和二〇三五年远景目标纲要》</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临</w:t>
      </w:r>
      <w:r>
        <w:rPr>
          <w:rFonts w:hint="eastAsia" w:ascii="仿宋_GB2312" w:hAnsi="宋体" w:eastAsia="仿宋_GB2312" w:cs="仿宋_GB2312"/>
          <w:color w:val="000000"/>
          <w:kern w:val="0"/>
          <w:sz w:val="31"/>
          <w:szCs w:val="31"/>
          <w:lang w:val="en-US" w:eastAsia="zh-CN" w:bidi="ar"/>
        </w:rPr>
        <w:t>政办发〔202</w:t>
      </w:r>
      <w:r>
        <w:rPr>
          <w:rFonts w:hint="eastAsia" w:ascii="仿宋_GB2312" w:hAnsi="宋体"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67</w:t>
      </w:r>
      <w:r>
        <w:rPr>
          <w:rFonts w:hint="eastAsia" w:ascii="仿宋_GB2312" w:hAnsi="宋体" w:eastAsia="仿宋_GB2312" w:cs="仿宋_GB2312"/>
          <w:color w:val="000000"/>
          <w:kern w:val="0"/>
          <w:sz w:val="31"/>
          <w:szCs w:val="31"/>
          <w:lang w:val="en-US" w:eastAsia="zh-CN" w:bidi="ar"/>
        </w:rPr>
        <w:t>号）</w:t>
      </w:r>
    </w:p>
    <w:p w14:paraId="5CDF4278">
      <w:pPr>
        <w:bidi w:val="0"/>
        <w:rPr>
          <w:rFonts w:hint="eastAsia" w:ascii="仿宋_GB2312" w:hAnsi="宋体" w:eastAsia="仿宋_GB2312" w:cs="仿宋_GB2312"/>
          <w:color w:val="000000"/>
          <w:kern w:val="0"/>
          <w:sz w:val="31"/>
          <w:szCs w:val="31"/>
          <w:lang w:val="en-US" w:eastAsia="zh-CN" w:bidi="ar"/>
        </w:rPr>
      </w:pPr>
      <w:r>
        <w:rPr>
          <w:rFonts w:hint="eastAsia" w:ascii="仿宋" w:hAnsi="仿宋" w:eastAsia="仿宋" w:cs="仿宋"/>
        </w:rPr>
        <w:t>（</w:t>
      </w:r>
      <w:r>
        <w:rPr>
          <w:rFonts w:hint="eastAsia" w:ascii="仿宋" w:hAnsi="仿宋" w:eastAsia="仿宋" w:cs="仿宋"/>
          <w:lang w:val="en-US" w:eastAsia="zh-CN"/>
        </w:rPr>
        <w:t>12</w:t>
      </w:r>
      <w:r>
        <w:rPr>
          <w:rFonts w:hint="eastAsia" w:ascii="仿宋" w:hAnsi="仿宋" w:eastAsia="仿宋" w:cs="仿宋"/>
        </w:rPr>
        <w:t>）</w:t>
      </w:r>
      <w:r>
        <w:rPr>
          <w:rFonts w:hint="eastAsia" w:ascii="仿宋_GB2312" w:hAnsi="仿宋_GB2312" w:eastAsia="仿宋_GB2312" w:cs="仿宋_GB2312"/>
          <w:color w:val="000000" w:themeColor="text1"/>
          <w:sz w:val="32"/>
          <w:szCs w:val="32"/>
          <w14:textFill>
            <w14:solidFill>
              <w14:schemeClr w14:val="tx1"/>
            </w14:solidFill>
          </w14:textFill>
        </w:rPr>
        <w:t>《临泽县</w:t>
      </w:r>
      <w:r>
        <w:rPr>
          <w:rFonts w:hint="eastAsia" w:ascii="仿宋_GB2312" w:hAnsi="仿宋_GB2312" w:cs="仿宋_GB2312"/>
          <w:color w:val="000000" w:themeColor="text1"/>
          <w:sz w:val="32"/>
          <w:szCs w:val="32"/>
          <w:lang w:val="en-US" w:eastAsia="zh-CN"/>
          <w14:textFill>
            <w14:solidFill>
              <w14:schemeClr w14:val="tx1"/>
            </w14:solidFill>
          </w14:textFill>
        </w:rPr>
        <w:t>2023年度医疗保障服务能力提升建设项目实施方案的通知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临医保</w:t>
      </w:r>
      <w:r>
        <w:rPr>
          <w:rFonts w:hint="eastAsia" w:ascii="仿宋_GB2312" w:hAnsi="宋体" w:eastAsia="仿宋_GB2312" w:cs="仿宋_GB2312"/>
          <w:color w:val="000000"/>
          <w:kern w:val="0"/>
          <w:sz w:val="31"/>
          <w:szCs w:val="31"/>
          <w:lang w:val="en-US" w:eastAsia="zh-CN" w:bidi="ar"/>
        </w:rPr>
        <w:t>发〔202</w:t>
      </w:r>
      <w:r>
        <w:rPr>
          <w:rFonts w:hint="eastAsia" w:ascii="仿宋_GB2312" w:hAnsi="宋体"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22</w:t>
      </w:r>
      <w:r>
        <w:rPr>
          <w:rFonts w:hint="eastAsia" w:ascii="仿宋_GB2312" w:hAnsi="宋体" w:eastAsia="仿宋_GB2312" w:cs="仿宋_GB2312"/>
          <w:color w:val="000000"/>
          <w:kern w:val="0"/>
          <w:sz w:val="31"/>
          <w:szCs w:val="31"/>
          <w:lang w:val="en-US" w:eastAsia="zh-CN" w:bidi="ar"/>
        </w:rPr>
        <w:t>号）</w:t>
      </w:r>
    </w:p>
    <w:p w14:paraId="507A2DBB">
      <w:pPr>
        <w:bidi w:val="0"/>
        <w:rPr>
          <w:rFonts w:hint="eastAsia" w:ascii="仿宋_GB2312" w:hAnsi="宋体" w:cs="仿宋_GB2312"/>
          <w:color w:val="000000"/>
          <w:kern w:val="0"/>
          <w:sz w:val="31"/>
          <w:szCs w:val="31"/>
          <w:lang w:val="en-US" w:eastAsia="zh-CN" w:bidi="ar"/>
        </w:rPr>
      </w:pPr>
      <w:r>
        <w:rPr>
          <w:rFonts w:hint="eastAsia" w:ascii="仿宋" w:hAnsi="仿宋" w:eastAsia="仿宋" w:cs="仿宋"/>
        </w:rPr>
        <w:t>（</w:t>
      </w:r>
      <w:r>
        <w:rPr>
          <w:rFonts w:hint="eastAsia" w:ascii="仿宋" w:hAnsi="仿宋" w:eastAsia="仿宋" w:cs="仿宋"/>
          <w:lang w:val="en-US" w:eastAsia="zh-CN"/>
        </w:rPr>
        <w:t>13</w:t>
      </w:r>
      <w:r>
        <w:rPr>
          <w:rFonts w:hint="eastAsia" w:ascii="仿宋" w:hAnsi="仿宋" w:eastAsia="仿宋" w:cs="仿宋"/>
        </w:rPr>
        <w:t>）</w:t>
      </w:r>
      <w:r>
        <w:rPr>
          <w:rFonts w:hint="eastAsia" w:ascii="仿宋_GB2312" w:hAnsi="宋体"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关于印发临泽县财政资金支付审批流程的通知</w:t>
      </w:r>
      <w:r>
        <w:rPr>
          <w:rFonts w:hint="eastAsia" w:ascii="仿宋_GB2312" w:hAnsi="宋体" w:cs="仿宋_GB2312"/>
          <w:color w:val="000000"/>
          <w:kern w:val="0"/>
          <w:sz w:val="31"/>
          <w:szCs w:val="31"/>
          <w:lang w:val="en-US" w:eastAsia="zh-CN" w:bidi="ar"/>
        </w:rPr>
        <w:t>》</w:t>
      </w:r>
    </w:p>
    <w:p w14:paraId="0BE727E3">
      <w:pPr>
        <w:bidi w:val="0"/>
        <w:ind w:left="0" w:leftChars="0" w:firstLine="0" w:firstLineChars="0"/>
        <w:rPr>
          <w:rFonts w:hint="eastAsia" w:ascii="仿宋_GB2312" w:hAnsi="宋体" w:eastAsia="仿宋_GB2312" w:cs="仿宋_GB2312"/>
          <w:color w:val="000000"/>
          <w:kern w:val="0"/>
          <w:sz w:val="31"/>
          <w:szCs w:val="31"/>
          <w:lang w:val="en-US" w:eastAsia="zh-CN" w:bidi="ar"/>
        </w:rPr>
      </w:pPr>
      <w:r>
        <w:rPr>
          <w:rFonts w:hint="eastAsia" w:ascii="仿宋_GB2312" w:hAnsi="宋体"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临政办函〔202</w:t>
      </w:r>
      <w:r>
        <w:rPr>
          <w:rFonts w:hint="eastAsia" w:ascii="仿宋_GB2312" w:hAnsi="宋体"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〕5号</w:t>
      </w:r>
      <w:r>
        <w:rPr>
          <w:rFonts w:hint="eastAsia" w:ascii="仿宋_GB2312" w:hAnsi="宋体" w:cs="仿宋_GB2312"/>
          <w:color w:val="000000"/>
          <w:kern w:val="0"/>
          <w:sz w:val="31"/>
          <w:szCs w:val="31"/>
          <w:lang w:val="en-US" w:eastAsia="zh-CN" w:bidi="ar"/>
        </w:rPr>
        <w:t>）</w:t>
      </w:r>
    </w:p>
    <w:p w14:paraId="032D0BAE">
      <w:pPr>
        <w:pStyle w:val="4"/>
        <w:rPr>
          <w:rFonts w:hint="eastAsia" w:ascii="仿宋" w:hAnsi="仿宋" w:eastAsia="仿宋" w:cs="仿宋"/>
          <w:b w:val="0"/>
          <w:bCs w:val="0"/>
          <w:kern w:val="2"/>
          <w:sz w:val="32"/>
          <w:szCs w:val="22"/>
          <w:lang w:val="en-US" w:eastAsia="zh-CN" w:bidi="ar-SA"/>
        </w:rPr>
      </w:pPr>
      <w:bookmarkStart w:id="16" w:name="_Toc20677"/>
      <w:r>
        <w:rPr>
          <w:rFonts w:hint="eastAsia" w:ascii="仿宋" w:hAnsi="仿宋" w:eastAsia="仿宋" w:cs="仿宋"/>
          <w:b w:val="0"/>
          <w:bCs w:val="0"/>
          <w:kern w:val="2"/>
          <w:sz w:val="32"/>
          <w:szCs w:val="22"/>
          <w:lang w:val="en-US" w:eastAsia="zh-CN" w:bidi="ar-SA"/>
        </w:rPr>
        <w:t>3、项目内容</w:t>
      </w:r>
      <w:bookmarkEnd w:id="16"/>
    </w:p>
    <w:p w14:paraId="6618A7C8">
      <w:pPr>
        <w:keepNext w:val="0"/>
        <w:keepLines w:val="0"/>
        <w:widowControl/>
        <w:suppressLineNumbers w:val="0"/>
        <w:jc w:val="left"/>
        <w:rPr>
          <w:rFonts w:hint="eastAsia" w:ascii="仿宋" w:hAnsi="仿宋" w:eastAsia="仿宋" w:cs="仿宋"/>
          <w:lang w:val="en-US" w:eastAsia="zh-CN"/>
        </w:rPr>
      </w:pPr>
      <w:r>
        <w:rPr>
          <w:rFonts w:hint="eastAsia" w:ascii="仿宋_GB2312" w:hAnsi="宋体" w:cs="仿宋_GB2312"/>
          <w:color w:val="000000"/>
          <w:kern w:val="0"/>
          <w:sz w:val="31"/>
          <w:szCs w:val="31"/>
          <w:lang w:val="en-US" w:eastAsia="zh-CN" w:bidi="ar"/>
        </w:rPr>
        <w:t>临泽县</w:t>
      </w:r>
      <w:r>
        <w:rPr>
          <w:rFonts w:hint="eastAsia" w:ascii="仿宋" w:hAnsi="仿宋" w:eastAsia="仿宋" w:cs="仿宋"/>
          <w:lang w:val="en-US" w:eastAsia="zh-CN"/>
        </w:rPr>
        <w:t>医疗保障与服务能力提升建设项目主要内容包括：</w:t>
      </w:r>
      <w:r>
        <w:rPr>
          <w:rFonts w:ascii="仿宋_GB2312" w:hAnsi="宋体" w:eastAsia="仿宋_GB2312" w:cs="仿宋_GB2312"/>
          <w:color w:val="000000"/>
          <w:kern w:val="0"/>
          <w:sz w:val="31"/>
          <w:szCs w:val="31"/>
          <w:lang w:val="en-US" w:eastAsia="zh-CN" w:bidi="ar"/>
        </w:rPr>
        <w:t>用于政策</w:t>
      </w:r>
      <w:r>
        <w:rPr>
          <w:rFonts w:hint="eastAsia" w:ascii="仿宋_GB2312" w:hAnsi="宋体" w:cs="仿宋_GB2312"/>
          <w:color w:val="000000"/>
          <w:kern w:val="0"/>
          <w:sz w:val="31"/>
          <w:szCs w:val="31"/>
          <w:lang w:val="en-US" w:eastAsia="zh-CN" w:bidi="ar"/>
        </w:rPr>
        <w:t>法规</w:t>
      </w:r>
      <w:r>
        <w:rPr>
          <w:rFonts w:ascii="仿宋_GB2312" w:hAnsi="宋体" w:eastAsia="仿宋_GB2312" w:cs="仿宋_GB2312"/>
          <w:color w:val="000000"/>
          <w:kern w:val="0"/>
          <w:sz w:val="31"/>
          <w:szCs w:val="31"/>
          <w:lang w:val="en-US" w:eastAsia="zh-CN" w:bidi="ar"/>
        </w:rPr>
        <w:t>宣传、</w:t>
      </w:r>
      <w:r>
        <w:rPr>
          <w:rFonts w:hint="eastAsia" w:ascii="仿宋_GB2312" w:hAnsi="宋体" w:cs="仿宋_GB2312"/>
          <w:color w:val="000000"/>
          <w:kern w:val="0"/>
          <w:sz w:val="31"/>
          <w:szCs w:val="31"/>
          <w:lang w:val="en-US" w:eastAsia="zh-CN" w:bidi="ar"/>
        </w:rPr>
        <w:t>基层</w:t>
      </w:r>
      <w:r>
        <w:rPr>
          <w:rFonts w:hint="eastAsia" w:ascii="仿宋_GB2312" w:hAnsi="宋体" w:eastAsia="仿宋_GB2312" w:cs="仿宋_GB2312"/>
          <w:color w:val="000000"/>
          <w:kern w:val="0"/>
          <w:sz w:val="31"/>
          <w:szCs w:val="31"/>
          <w:lang w:val="en-US" w:eastAsia="zh-CN" w:bidi="ar"/>
        </w:rPr>
        <w:t>经办服务</w:t>
      </w:r>
      <w:r>
        <w:rPr>
          <w:rFonts w:hint="eastAsia" w:ascii="仿宋_GB2312" w:hAnsi="宋体" w:cs="仿宋_GB2312"/>
          <w:color w:val="000000"/>
          <w:kern w:val="0"/>
          <w:sz w:val="31"/>
          <w:szCs w:val="31"/>
          <w:lang w:val="en-US" w:eastAsia="zh-CN" w:bidi="ar"/>
        </w:rPr>
        <w:t>示范点建设、</w:t>
      </w:r>
      <w:r>
        <w:rPr>
          <w:rFonts w:hint="eastAsia" w:ascii="仿宋_GB2312" w:hAnsi="宋体" w:eastAsia="仿宋_GB2312" w:cs="仿宋_GB2312"/>
          <w:color w:val="000000"/>
          <w:kern w:val="0"/>
          <w:sz w:val="31"/>
          <w:szCs w:val="31"/>
          <w:lang w:val="en-US" w:eastAsia="zh-CN" w:bidi="ar"/>
        </w:rPr>
        <w:t>基金监管、</w:t>
      </w:r>
      <w:r>
        <w:rPr>
          <w:rFonts w:ascii="仿宋_GB2312" w:hAnsi="宋体" w:eastAsia="仿宋_GB2312" w:cs="仿宋_GB2312"/>
          <w:color w:val="000000"/>
          <w:kern w:val="0"/>
          <w:sz w:val="31"/>
          <w:szCs w:val="31"/>
          <w:lang w:val="en-US" w:eastAsia="zh-CN" w:bidi="ar"/>
        </w:rPr>
        <w:t>信息化</w:t>
      </w:r>
      <w:r>
        <w:rPr>
          <w:rFonts w:hint="eastAsia" w:ascii="仿宋_GB2312" w:hAnsi="宋体" w:cs="仿宋_GB2312"/>
          <w:color w:val="000000"/>
          <w:kern w:val="0"/>
          <w:sz w:val="31"/>
          <w:szCs w:val="31"/>
          <w:lang w:val="en-US" w:eastAsia="zh-CN" w:bidi="ar"/>
        </w:rPr>
        <w:t>网络</w:t>
      </w:r>
      <w:r>
        <w:rPr>
          <w:rFonts w:ascii="仿宋_GB2312" w:hAnsi="宋体" w:eastAsia="仿宋_GB2312" w:cs="仿宋_GB2312"/>
          <w:color w:val="000000"/>
          <w:kern w:val="0"/>
          <w:sz w:val="31"/>
          <w:szCs w:val="31"/>
          <w:lang w:val="en-US" w:eastAsia="zh-CN" w:bidi="ar"/>
        </w:rPr>
        <w:t>建</w:t>
      </w:r>
      <w:r>
        <w:rPr>
          <w:rFonts w:hint="eastAsia" w:ascii="仿宋_GB2312" w:hAnsi="宋体" w:eastAsia="仿宋_GB2312" w:cs="仿宋_GB2312"/>
          <w:color w:val="000000"/>
          <w:kern w:val="0"/>
          <w:sz w:val="31"/>
          <w:szCs w:val="31"/>
          <w:lang w:val="en-US" w:eastAsia="zh-CN" w:bidi="ar"/>
        </w:rPr>
        <w:t>设、经办服务能力</w:t>
      </w:r>
      <w:r>
        <w:rPr>
          <w:rFonts w:hint="eastAsia" w:ascii="仿宋_GB2312" w:hAnsi="宋体" w:cs="仿宋_GB2312"/>
          <w:color w:val="000000"/>
          <w:kern w:val="0"/>
          <w:sz w:val="31"/>
          <w:szCs w:val="31"/>
          <w:lang w:val="en-US" w:eastAsia="zh-CN" w:bidi="ar"/>
        </w:rPr>
        <w:t>培训</w:t>
      </w:r>
      <w:r>
        <w:rPr>
          <w:rFonts w:hint="eastAsia" w:ascii="仿宋_GB2312" w:hAnsi="宋体" w:eastAsia="仿宋_GB2312" w:cs="仿宋_GB2312"/>
          <w:color w:val="000000"/>
          <w:kern w:val="0"/>
          <w:sz w:val="31"/>
          <w:szCs w:val="31"/>
          <w:lang w:val="en-US" w:eastAsia="zh-CN" w:bidi="ar"/>
        </w:rPr>
        <w:t>提升</w:t>
      </w:r>
      <w:r>
        <w:rPr>
          <w:rFonts w:hint="eastAsia" w:ascii="仿宋_GB2312" w:hAnsi="宋体"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DIP 支付方式改革</w:t>
      </w:r>
      <w:r>
        <w:rPr>
          <w:rFonts w:hint="eastAsia" w:ascii="仿宋_GB2312" w:hAnsi="宋体"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人才队伍建</w:t>
      </w:r>
      <w:r>
        <w:rPr>
          <w:rFonts w:hint="eastAsia" w:ascii="仿宋_GB2312" w:hAnsi="宋体"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档案管理等医疗保障服务能力</w:t>
      </w:r>
      <w:r>
        <w:rPr>
          <w:rFonts w:hint="eastAsia" w:ascii="仿宋" w:hAnsi="仿宋" w:eastAsia="仿宋" w:cs="仿宋"/>
          <w:lang w:val="en-US" w:eastAsia="zh-CN"/>
        </w:rPr>
        <w:t>提升，设备购置安装等。</w:t>
      </w:r>
    </w:p>
    <w:p w14:paraId="0BA0428B">
      <w:pPr>
        <w:keepNext w:val="0"/>
        <w:keepLines w:val="0"/>
        <w:widowControl/>
        <w:suppressLineNumbers w:val="0"/>
        <w:jc w:val="left"/>
        <w:rPr>
          <w:rFonts w:hint="eastAsia" w:ascii="仿宋" w:hAnsi="仿宋" w:eastAsia="仿宋" w:cs="仿宋"/>
        </w:rPr>
      </w:pPr>
      <w:r>
        <w:rPr>
          <w:rFonts w:hint="eastAsia" w:ascii="仿宋" w:hAnsi="仿宋" w:eastAsia="仿宋" w:cs="仿宋"/>
          <w:b w:val="0"/>
          <w:bCs w:val="0"/>
          <w:color w:val="000000"/>
          <w:kern w:val="0"/>
          <w:sz w:val="31"/>
          <w:szCs w:val="31"/>
          <w:lang w:val="en-US" w:eastAsia="zh-CN" w:bidi="ar"/>
        </w:rPr>
        <w:t>第一批：（1）政策法规宣传 5 万元。</w:t>
      </w:r>
      <w:r>
        <w:rPr>
          <w:rFonts w:hint="eastAsia" w:ascii="仿宋" w:hAnsi="仿宋" w:eastAsia="仿宋" w:cs="仿宋"/>
          <w:color w:val="000000"/>
          <w:kern w:val="0"/>
          <w:sz w:val="31"/>
          <w:szCs w:val="31"/>
          <w:lang w:val="en-US" w:eastAsia="zh-CN" w:bidi="ar"/>
        </w:rPr>
        <w:t xml:space="preserve">包括：城乡居民和城镇职工医保政策宣传、政策资料汇编、门诊慢特病资料装订等。 </w:t>
      </w:r>
    </w:p>
    <w:p w14:paraId="7FB1FCD9">
      <w:pPr>
        <w:keepNext w:val="0"/>
        <w:keepLines w:val="0"/>
        <w:widowControl/>
        <w:suppressLineNumbers w:val="0"/>
        <w:ind w:left="0" w:leftChars="0"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（2）基层经办服务示范点建设 6 万元。</w:t>
      </w:r>
      <w:r>
        <w:rPr>
          <w:rFonts w:hint="eastAsia" w:ascii="仿宋" w:hAnsi="仿宋" w:eastAsia="仿宋" w:cs="仿宋"/>
          <w:color w:val="000000"/>
          <w:kern w:val="0"/>
          <w:sz w:val="31"/>
          <w:szCs w:val="31"/>
          <w:lang w:val="en-US" w:eastAsia="zh-CN" w:bidi="ar"/>
        </w:rPr>
        <w:t xml:space="preserve">包括：2023年创建基层经办示范点 5 个，其中：2 个镇、3 个村。镇级经办示范点蓼泉镇、倪家营镇共 2 个，每个示范点 2 万元。村级经办示范点倪家营村、湾子村、小屯村 3 个，每个示范点 0.6 万元。县医保中心经办大厅建设 0.2 万元。建设内容：医保标志、政策问答、服务规范、行为规范、医保制度、经办事项、医保经办二维码、医疗保障吊牌、经办人员桌签及胸牌等。 </w:t>
      </w:r>
    </w:p>
    <w:p w14:paraId="058F42EE">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（3）基金监管 4.5 万元。</w:t>
      </w:r>
      <w:r>
        <w:rPr>
          <w:rFonts w:hint="eastAsia" w:ascii="仿宋" w:hAnsi="仿宋" w:eastAsia="仿宋" w:cs="仿宋"/>
          <w:color w:val="000000"/>
          <w:kern w:val="0"/>
          <w:sz w:val="31"/>
          <w:szCs w:val="31"/>
          <w:lang w:val="en-US" w:eastAsia="zh-CN" w:bidi="ar"/>
        </w:rPr>
        <w:t xml:space="preserve">包括：基金监管宣传月活动启动仪式 1.5 万元，印制基金监管海报 200 份 3 万元。 </w:t>
      </w:r>
    </w:p>
    <w:p w14:paraId="2AED7CDC">
      <w:pPr>
        <w:keepNext w:val="0"/>
        <w:keepLines w:val="0"/>
        <w:widowControl/>
        <w:suppressLineNumbers w:val="0"/>
        <w:ind w:left="0" w:leftChars="0" w:firstLine="620" w:firstLineChars="200"/>
        <w:jc w:val="left"/>
        <w:rPr>
          <w:rFonts w:hint="eastAsia" w:ascii="仿宋" w:hAnsi="仿宋" w:eastAsia="仿宋" w:cs="仿宋"/>
        </w:rPr>
      </w:pPr>
      <w:r>
        <w:rPr>
          <w:rFonts w:hint="eastAsia" w:ascii="仿宋" w:hAnsi="仿宋" w:eastAsia="仿宋" w:cs="仿宋"/>
          <w:b w:val="0"/>
          <w:bCs w:val="0"/>
          <w:color w:val="000000"/>
          <w:kern w:val="0"/>
          <w:sz w:val="31"/>
          <w:szCs w:val="31"/>
          <w:lang w:val="en-US" w:eastAsia="zh-CN" w:bidi="ar"/>
        </w:rPr>
        <w:t>（4）网络建设 2.5 万元。包</w:t>
      </w:r>
      <w:r>
        <w:rPr>
          <w:rFonts w:hint="eastAsia" w:ascii="仿宋" w:hAnsi="仿宋" w:eastAsia="仿宋" w:cs="仿宋"/>
          <w:color w:val="000000"/>
          <w:kern w:val="0"/>
          <w:sz w:val="31"/>
          <w:szCs w:val="31"/>
          <w:lang w:val="en-US" w:eastAsia="zh-CN" w:bidi="ar"/>
        </w:rPr>
        <w:t xml:space="preserve">括：购买计算机 1 台 0.6 万元，打印机 2 台 0.4 万元，网络维护费 1.5 万元。 </w:t>
      </w:r>
    </w:p>
    <w:p w14:paraId="78FBF3D6">
      <w:pPr>
        <w:keepNext w:val="0"/>
        <w:keepLines w:val="0"/>
        <w:widowControl/>
        <w:suppressLineNumbers w:val="0"/>
        <w:ind w:left="0" w:leftChars="0"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（5）经办服务能力提升培训 7 万元。包</w:t>
      </w:r>
      <w:r>
        <w:rPr>
          <w:rFonts w:hint="eastAsia" w:ascii="仿宋" w:hAnsi="仿宋" w:eastAsia="仿宋" w:cs="仿宋"/>
          <w:color w:val="000000"/>
          <w:kern w:val="0"/>
          <w:sz w:val="31"/>
          <w:szCs w:val="31"/>
          <w:lang w:val="en-US" w:eastAsia="zh-CN" w:bidi="ar"/>
        </w:rPr>
        <w:t>括：经办服务能力提升培训、政策法规及 DIP 支付方式改革等培训。</w:t>
      </w:r>
    </w:p>
    <w:p w14:paraId="6CC419D3">
      <w:pPr>
        <w:numPr>
          <w:ilvl w:val="0"/>
          <w:numId w:val="0"/>
        </w:numPr>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kern w:val="0"/>
          <w:sz w:val="32"/>
          <w:szCs w:val="32"/>
          <w:lang w:val="en-US" w:eastAsia="zh-CN" w:bidi="ar"/>
        </w:rPr>
        <w:t>第二批：</w:t>
      </w:r>
      <w:r>
        <w:rPr>
          <w:rFonts w:hint="eastAsia" w:ascii="仿宋" w:hAnsi="仿宋" w:eastAsia="仿宋" w:cs="仿宋"/>
          <w:color w:val="000000"/>
          <w:sz w:val="32"/>
          <w:szCs w:val="32"/>
        </w:rPr>
        <w:t>印制政策宣传资料包括政策折页5000份、海报500份、居民医保政策一封信35000份、经办服务指南15000份、门诊慢特病宣传单3000份、培训资料汇编500份共计6</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01</w:t>
      </w:r>
      <w:r>
        <w:rPr>
          <w:rFonts w:hint="eastAsia" w:ascii="仿宋" w:hAnsi="仿宋" w:eastAsia="仿宋" w:cs="仿宋"/>
          <w:color w:val="000000"/>
          <w:sz w:val="32"/>
          <w:szCs w:val="32"/>
          <w:lang w:eastAsia="zh-CN"/>
        </w:rPr>
        <w:t>万</w:t>
      </w:r>
      <w:r>
        <w:rPr>
          <w:rFonts w:hint="eastAsia" w:ascii="仿宋" w:hAnsi="仿宋" w:eastAsia="仿宋" w:cs="仿宋"/>
          <w:color w:val="000000"/>
          <w:sz w:val="32"/>
          <w:szCs w:val="32"/>
        </w:rPr>
        <w:t>元。经办示范点建设包括示范点标志牌5个、示范点信息牌29个、倪家营镇、倪家营村、梨园村、蓼泉镇、湾子村、墩子村、屯泉小镇、平川镇、平川村、三二村、四坝村、板桥镇、友好村、沙河镇、沙河街社区、东关街社区、鸭暖镇、暖泉村、新华镇医保经办窗口共制作易拉宝政策宣传27个、党群建设示范点制作易拉宝政策宣传及架子20个、经办中心、政务大厅印刷经办事项、报销政策、配老花镜等共计</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9525</w:t>
      </w:r>
      <w:r>
        <w:rPr>
          <w:rFonts w:hint="eastAsia" w:ascii="仿宋" w:hAnsi="仿宋" w:eastAsia="仿宋" w:cs="仿宋"/>
          <w:color w:val="000000"/>
          <w:sz w:val="32"/>
          <w:szCs w:val="32"/>
          <w:lang w:eastAsia="zh-CN"/>
        </w:rPr>
        <w:t>万</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w:t>
      </w:r>
    </w:p>
    <w:p w14:paraId="5A11FDA5">
      <w:pPr>
        <w:numPr>
          <w:ilvl w:val="0"/>
          <w:numId w:val="0"/>
        </w:numPr>
        <w:ind w:firstLine="320" w:firstLineChars="100"/>
        <w:jc w:val="both"/>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（1）</w:t>
      </w:r>
      <w:r>
        <w:rPr>
          <w:rFonts w:hint="eastAsia" w:ascii="仿宋" w:hAnsi="仿宋" w:eastAsia="仿宋" w:cs="仿宋"/>
          <w:sz w:val="32"/>
          <w:szCs w:val="32"/>
        </w:rPr>
        <w:t>医保局2023年12月医保业务专线费用</w:t>
      </w:r>
      <w:r>
        <w:rPr>
          <w:rFonts w:hint="eastAsia" w:ascii="仿宋" w:hAnsi="仿宋" w:eastAsia="仿宋" w:cs="仿宋"/>
          <w:sz w:val="32"/>
          <w:szCs w:val="32"/>
          <w:lang w:val="en-US" w:eastAsia="zh-CN"/>
        </w:rPr>
        <w:t>0.847万元。</w:t>
      </w:r>
    </w:p>
    <w:p w14:paraId="294F62C6">
      <w:pPr>
        <w:numPr>
          <w:ilvl w:val="0"/>
          <w:numId w:val="1"/>
        </w:numPr>
        <w:ind w:left="0" w:leftChars="0"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rPr>
        <w:t>甘财社[2023]57号-2023年医疗服务与保障能力提升补助</w:t>
      </w:r>
      <w:r>
        <w:rPr>
          <w:rFonts w:hint="eastAsia" w:ascii="仿宋" w:hAnsi="仿宋" w:eastAsia="仿宋" w:cs="仿宋"/>
          <w:sz w:val="32"/>
          <w:szCs w:val="32"/>
          <w:lang w:val="en-US" w:eastAsia="zh-CN"/>
        </w:rPr>
        <w:t>1.088万元。</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color w:val="000000"/>
          <w:kern w:val="0"/>
          <w:sz w:val="32"/>
          <w:szCs w:val="32"/>
          <w:lang w:val="en-US" w:eastAsia="zh-CN" w:bidi="ar"/>
        </w:rPr>
        <w:t>（3）</w:t>
      </w:r>
      <w:r>
        <w:rPr>
          <w:rFonts w:hint="eastAsia" w:ascii="仿宋" w:hAnsi="仿宋" w:eastAsia="仿宋" w:cs="仿宋"/>
          <w:sz w:val="32"/>
          <w:szCs w:val="32"/>
        </w:rPr>
        <w:t>甘财社[2023]57号-2023年医疗服务与保障能力提升补助</w:t>
      </w:r>
      <w:r>
        <w:rPr>
          <w:rFonts w:hint="eastAsia" w:ascii="仿宋" w:hAnsi="仿宋" w:eastAsia="仿宋" w:cs="仿宋"/>
          <w:sz w:val="32"/>
          <w:szCs w:val="32"/>
          <w:lang w:val="en-US" w:eastAsia="zh-CN"/>
        </w:rPr>
        <w:t>3.2万元。</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color w:val="000000"/>
          <w:kern w:val="0"/>
          <w:sz w:val="32"/>
          <w:szCs w:val="32"/>
          <w:lang w:val="en-US" w:eastAsia="zh-CN" w:bidi="ar"/>
        </w:rPr>
        <w:t>（4）</w:t>
      </w:r>
      <w:r>
        <w:rPr>
          <w:rFonts w:hint="eastAsia" w:ascii="仿宋" w:hAnsi="仿宋" w:eastAsia="仿宋" w:cs="仿宋"/>
          <w:sz w:val="32"/>
          <w:szCs w:val="32"/>
        </w:rPr>
        <w:t>医保局购买业务用纸费用</w:t>
      </w:r>
      <w:r>
        <w:rPr>
          <w:rFonts w:hint="eastAsia" w:ascii="仿宋" w:hAnsi="仿宋" w:eastAsia="仿宋" w:cs="仿宋"/>
          <w:sz w:val="32"/>
          <w:szCs w:val="32"/>
          <w:lang w:val="en-US" w:eastAsia="zh-CN"/>
        </w:rPr>
        <w:t>0.7525万元。</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color w:val="000000"/>
          <w:kern w:val="0"/>
          <w:sz w:val="32"/>
          <w:szCs w:val="32"/>
          <w:lang w:val="en-US" w:eastAsia="zh-CN" w:bidi="ar"/>
        </w:rPr>
        <w:t>（5）</w:t>
      </w:r>
      <w:r>
        <w:rPr>
          <w:rFonts w:hint="eastAsia" w:ascii="仿宋" w:hAnsi="仿宋" w:eastAsia="仿宋" w:cs="仿宋"/>
          <w:sz w:val="32"/>
          <w:szCs w:val="32"/>
        </w:rPr>
        <w:t>DIP支付方式改革能力提升暨病案质控培训服务费</w:t>
      </w:r>
      <w:r>
        <w:rPr>
          <w:rFonts w:hint="eastAsia" w:ascii="仿宋" w:hAnsi="仿宋" w:eastAsia="仿宋" w:cs="仿宋"/>
          <w:sz w:val="32"/>
          <w:szCs w:val="32"/>
          <w:lang w:val="en-US" w:eastAsia="zh-CN"/>
        </w:rPr>
        <w:t>0.1万元。</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color w:val="000000"/>
          <w:kern w:val="0"/>
          <w:sz w:val="32"/>
          <w:szCs w:val="32"/>
          <w:lang w:val="en-US" w:eastAsia="zh-CN" w:bidi="ar"/>
        </w:rPr>
        <w:t>（6）</w:t>
      </w:r>
      <w:r>
        <w:rPr>
          <w:rFonts w:hint="eastAsia" w:ascii="仿宋" w:hAnsi="仿宋" w:eastAsia="仿宋" w:cs="仿宋"/>
          <w:sz w:val="32"/>
          <w:szCs w:val="32"/>
        </w:rPr>
        <w:t>医保局11月医保业务专线费用</w:t>
      </w:r>
      <w:r>
        <w:rPr>
          <w:rFonts w:hint="eastAsia" w:ascii="仿宋" w:hAnsi="仿宋" w:eastAsia="仿宋" w:cs="仿宋"/>
          <w:sz w:val="32"/>
          <w:szCs w:val="32"/>
          <w:lang w:val="en-US" w:eastAsia="zh-CN"/>
        </w:rPr>
        <w:t>0.1085万元。</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color w:val="000000"/>
          <w:kern w:val="0"/>
          <w:sz w:val="32"/>
          <w:szCs w:val="32"/>
          <w:lang w:val="en-US" w:eastAsia="zh-CN" w:bidi="ar"/>
        </w:rPr>
        <w:t>（7）</w:t>
      </w:r>
      <w:r>
        <w:rPr>
          <w:rFonts w:hint="eastAsia" w:ascii="仿宋" w:hAnsi="仿宋" w:eastAsia="仿宋" w:cs="仿宋"/>
          <w:sz w:val="32"/>
          <w:szCs w:val="32"/>
        </w:rPr>
        <w:t>医保基金宣传月宣传文案装裱费用</w:t>
      </w:r>
      <w:r>
        <w:rPr>
          <w:rFonts w:hint="eastAsia" w:ascii="仿宋" w:hAnsi="仿宋" w:eastAsia="仿宋" w:cs="仿宋"/>
          <w:sz w:val="32"/>
          <w:szCs w:val="32"/>
          <w:lang w:val="en-US" w:eastAsia="zh-CN"/>
        </w:rPr>
        <w:t>0.18万元。</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color w:val="000000"/>
          <w:kern w:val="0"/>
          <w:sz w:val="32"/>
          <w:szCs w:val="32"/>
          <w:lang w:val="en-US" w:eastAsia="zh-CN" w:bidi="ar"/>
        </w:rPr>
        <w:t>（8）</w:t>
      </w:r>
      <w:r>
        <w:rPr>
          <w:rFonts w:hint="eastAsia" w:ascii="仿宋" w:hAnsi="仿宋" w:eastAsia="仿宋" w:cs="仿宋"/>
          <w:sz w:val="32"/>
          <w:szCs w:val="32"/>
        </w:rPr>
        <w:t>医保局10月医保业务专线费用</w:t>
      </w:r>
      <w:r>
        <w:rPr>
          <w:rFonts w:hint="eastAsia" w:ascii="仿宋" w:hAnsi="仿宋" w:eastAsia="仿宋" w:cs="仿宋"/>
          <w:sz w:val="32"/>
          <w:szCs w:val="32"/>
          <w:lang w:val="en-US" w:eastAsia="zh-CN"/>
        </w:rPr>
        <w:t>0.1085万元。</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color w:val="000000"/>
          <w:kern w:val="0"/>
          <w:sz w:val="32"/>
          <w:szCs w:val="32"/>
          <w:lang w:val="en-US" w:eastAsia="zh-CN" w:bidi="ar"/>
        </w:rPr>
        <w:t>（9）</w:t>
      </w:r>
      <w:r>
        <w:rPr>
          <w:rFonts w:hint="eastAsia" w:ascii="仿宋" w:hAnsi="仿宋" w:eastAsia="仿宋" w:cs="仿宋"/>
          <w:sz w:val="32"/>
          <w:szCs w:val="32"/>
        </w:rPr>
        <w:t>医保经办服务点建设费用</w:t>
      </w:r>
      <w:r>
        <w:rPr>
          <w:rFonts w:hint="eastAsia" w:ascii="仿宋" w:hAnsi="仿宋" w:eastAsia="仿宋" w:cs="仿宋"/>
          <w:sz w:val="32"/>
          <w:szCs w:val="32"/>
          <w:lang w:val="en-US" w:eastAsia="zh-CN"/>
        </w:rPr>
        <w:t>1.3232万元。</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color w:val="000000"/>
          <w:kern w:val="0"/>
          <w:sz w:val="32"/>
          <w:szCs w:val="32"/>
          <w:lang w:val="en-US" w:eastAsia="zh-CN" w:bidi="ar"/>
        </w:rPr>
        <w:t>（10）</w:t>
      </w:r>
      <w:r>
        <w:rPr>
          <w:rFonts w:hint="eastAsia" w:ascii="仿宋" w:hAnsi="仿宋" w:eastAsia="仿宋" w:cs="仿宋"/>
          <w:sz w:val="32"/>
          <w:szCs w:val="32"/>
        </w:rPr>
        <w:t>脱贫攻坚医保资料装订费用</w:t>
      </w:r>
      <w:r>
        <w:rPr>
          <w:rFonts w:hint="eastAsia" w:ascii="仿宋" w:hAnsi="仿宋" w:eastAsia="仿宋" w:cs="仿宋"/>
          <w:sz w:val="32"/>
          <w:szCs w:val="32"/>
          <w:lang w:val="en-US" w:eastAsia="zh-CN"/>
        </w:rPr>
        <w:t>0.026万元。</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color w:val="000000"/>
          <w:kern w:val="0"/>
          <w:sz w:val="32"/>
          <w:szCs w:val="32"/>
          <w:lang w:val="en-US" w:eastAsia="zh-CN" w:bidi="ar"/>
        </w:rPr>
        <w:t>（11）</w:t>
      </w:r>
      <w:r>
        <w:rPr>
          <w:rFonts w:hint="eastAsia" w:ascii="仿宋" w:hAnsi="仿宋" w:eastAsia="仿宋" w:cs="仿宋"/>
          <w:sz w:val="32"/>
          <w:szCs w:val="32"/>
        </w:rPr>
        <w:t>医保局医保政策短视频制作费用</w:t>
      </w:r>
      <w:r>
        <w:rPr>
          <w:rFonts w:hint="eastAsia" w:ascii="仿宋" w:hAnsi="仿宋" w:eastAsia="仿宋" w:cs="仿宋"/>
          <w:sz w:val="32"/>
          <w:szCs w:val="32"/>
          <w:lang w:val="en-US" w:eastAsia="zh-CN"/>
        </w:rPr>
        <w:t>1.8万元。</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color w:val="000000"/>
          <w:kern w:val="0"/>
          <w:sz w:val="32"/>
          <w:szCs w:val="32"/>
          <w:lang w:val="en-US" w:eastAsia="zh-CN" w:bidi="ar"/>
        </w:rPr>
        <w:t>（12）</w:t>
      </w:r>
      <w:r>
        <w:rPr>
          <w:rFonts w:hint="eastAsia" w:ascii="仿宋" w:hAnsi="仿宋" w:eastAsia="仿宋" w:cs="仿宋"/>
          <w:sz w:val="32"/>
          <w:szCs w:val="32"/>
        </w:rPr>
        <w:t>基层医保经办服务点建设费用</w:t>
      </w:r>
      <w:r>
        <w:rPr>
          <w:rFonts w:hint="eastAsia" w:ascii="仿宋" w:hAnsi="仿宋" w:eastAsia="仿宋" w:cs="仿宋"/>
          <w:sz w:val="32"/>
          <w:szCs w:val="32"/>
          <w:lang w:val="en-US" w:eastAsia="zh-CN"/>
        </w:rPr>
        <w:t>0.8073万元。</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color w:val="000000"/>
          <w:kern w:val="0"/>
          <w:sz w:val="32"/>
          <w:szCs w:val="32"/>
          <w:lang w:val="en-US" w:eastAsia="zh-CN" w:bidi="ar"/>
        </w:rPr>
        <w:t>（13）</w:t>
      </w:r>
      <w:r>
        <w:rPr>
          <w:rFonts w:hint="eastAsia" w:ascii="仿宋" w:hAnsi="仿宋" w:eastAsia="仿宋" w:cs="仿宋"/>
          <w:sz w:val="32"/>
          <w:szCs w:val="32"/>
        </w:rPr>
        <w:t>医保局购买老花镜费用</w:t>
      </w:r>
      <w:r>
        <w:rPr>
          <w:rFonts w:hint="eastAsia" w:ascii="仿宋" w:hAnsi="仿宋" w:eastAsia="仿宋" w:cs="仿宋"/>
          <w:sz w:val="32"/>
          <w:szCs w:val="32"/>
          <w:lang w:val="en-US" w:eastAsia="zh-CN"/>
        </w:rPr>
        <w:t>0.039万元。</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color w:val="000000"/>
          <w:kern w:val="0"/>
          <w:sz w:val="32"/>
          <w:szCs w:val="32"/>
          <w:lang w:val="en-US" w:eastAsia="zh-CN" w:bidi="ar"/>
        </w:rPr>
        <w:t>（14）</w:t>
      </w:r>
      <w:r>
        <w:rPr>
          <w:rFonts w:hint="eastAsia" w:ascii="仿宋" w:hAnsi="仿宋" w:eastAsia="仿宋" w:cs="仿宋"/>
          <w:sz w:val="32"/>
          <w:szCs w:val="32"/>
        </w:rPr>
        <w:t>医保局基层医保经办点建设费用</w:t>
      </w:r>
      <w:r>
        <w:rPr>
          <w:rFonts w:hint="eastAsia" w:ascii="仿宋" w:hAnsi="仿宋" w:eastAsia="仿宋" w:cs="仿宋"/>
          <w:sz w:val="32"/>
          <w:szCs w:val="32"/>
          <w:lang w:val="en-US" w:eastAsia="zh-CN"/>
        </w:rPr>
        <w:t>2.798万元。</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color w:val="000000"/>
          <w:kern w:val="0"/>
          <w:sz w:val="32"/>
          <w:szCs w:val="32"/>
          <w:lang w:val="en-US" w:eastAsia="zh-CN" w:bidi="ar"/>
        </w:rPr>
        <w:t>（15）</w:t>
      </w:r>
      <w:r>
        <w:rPr>
          <w:rFonts w:hint="eastAsia" w:ascii="仿宋" w:hAnsi="仿宋" w:eastAsia="仿宋" w:cs="仿宋"/>
          <w:sz w:val="32"/>
          <w:szCs w:val="32"/>
        </w:rPr>
        <w:t>医保局2022年第四季度及2023年第一、二季度慢病资料</w:t>
      </w:r>
      <w:r>
        <w:rPr>
          <w:rFonts w:hint="eastAsia" w:ascii="仿宋" w:hAnsi="仿宋" w:eastAsia="仿宋" w:cs="仿宋"/>
          <w:sz w:val="32"/>
          <w:szCs w:val="32"/>
          <w:lang w:val="en-US" w:eastAsia="zh-CN"/>
        </w:rPr>
        <w:t>0.318万元。</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color w:val="000000"/>
          <w:kern w:val="0"/>
          <w:sz w:val="32"/>
          <w:szCs w:val="32"/>
          <w:lang w:val="en-US" w:eastAsia="zh-CN" w:bidi="ar"/>
        </w:rPr>
        <w:t>（16）</w:t>
      </w:r>
      <w:r>
        <w:rPr>
          <w:rFonts w:hint="eastAsia" w:ascii="仿宋" w:hAnsi="仿宋" w:eastAsia="仿宋" w:cs="仿宋"/>
          <w:sz w:val="32"/>
          <w:szCs w:val="32"/>
        </w:rPr>
        <w:t>医保局8月网络通信费</w:t>
      </w:r>
      <w:r>
        <w:rPr>
          <w:rFonts w:hint="eastAsia" w:ascii="仿宋" w:hAnsi="仿宋" w:eastAsia="仿宋" w:cs="仿宋"/>
          <w:sz w:val="32"/>
          <w:szCs w:val="32"/>
          <w:lang w:val="en-US" w:eastAsia="zh-CN"/>
        </w:rPr>
        <w:t xml:space="preserve">0.1085万元。  </w:t>
      </w:r>
    </w:p>
    <w:p w14:paraId="2A07D320">
      <w:pPr>
        <w:numPr>
          <w:ilvl w:val="0"/>
          <w:numId w:val="0"/>
        </w:numPr>
        <w:ind w:leftChars="100"/>
        <w:jc w:val="both"/>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（17）</w:t>
      </w:r>
      <w:r>
        <w:rPr>
          <w:rFonts w:hint="eastAsia" w:ascii="仿宋" w:hAnsi="仿宋" w:eastAsia="仿宋" w:cs="仿宋"/>
          <w:sz w:val="32"/>
          <w:szCs w:val="32"/>
        </w:rPr>
        <w:t>医保局9月网络通信费</w:t>
      </w:r>
      <w:r>
        <w:rPr>
          <w:rFonts w:hint="eastAsia" w:ascii="仿宋" w:hAnsi="仿宋" w:eastAsia="仿宋" w:cs="仿宋"/>
          <w:sz w:val="32"/>
          <w:szCs w:val="32"/>
          <w:lang w:val="en-US" w:eastAsia="zh-CN"/>
        </w:rPr>
        <w:t>0.1085万元。</w:t>
      </w:r>
      <w:r>
        <w:rPr>
          <w:rFonts w:hint="eastAsia" w:ascii="仿宋" w:hAnsi="仿宋" w:eastAsia="仿宋" w:cs="仿宋"/>
          <w:sz w:val="32"/>
          <w:szCs w:val="32"/>
        </w:rPr>
        <w:br w:type="textWrapping"/>
      </w:r>
      <w:r>
        <w:rPr>
          <w:rFonts w:hint="eastAsia" w:ascii="仿宋" w:hAnsi="仿宋" w:eastAsia="仿宋" w:cs="仿宋"/>
          <w:color w:val="000000"/>
          <w:kern w:val="0"/>
          <w:sz w:val="32"/>
          <w:szCs w:val="32"/>
          <w:lang w:val="en-US" w:eastAsia="zh-CN" w:bidi="ar"/>
        </w:rPr>
        <w:t>（18）</w:t>
      </w:r>
      <w:r>
        <w:rPr>
          <w:rFonts w:hint="eastAsia" w:ascii="仿宋" w:hAnsi="仿宋" w:eastAsia="仿宋" w:cs="仿宋"/>
          <w:sz w:val="32"/>
          <w:szCs w:val="32"/>
        </w:rPr>
        <w:t>医保局印刷医保政策宣传资料费用</w:t>
      </w:r>
      <w:r>
        <w:rPr>
          <w:rFonts w:hint="eastAsia" w:ascii="仿宋" w:hAnsi="仿宋" w:eastAsia="仿宋" w:cs="仿宋"/>
          <w:sz w:val="32"/>
          <w:szCs w:val="32"/>
          <w:lang w:val="en-US" w:eastAsia="zh-CN"/>
        </w:rPr>
        <w:t>0.7113万元。</w:t>
      </w:r>
    </w:p>
    <w:p w14:paraId="251B8EF1">
      <w:pPr>
        <w:keepNext w:val="0"/>
        <w:keepLines w:val="0"/>
        <w:widowControl/>
        <w:suppressLineNumbers w:val="0"/>
        <w:ind w:left="0" w:leftChars="0" w:firstLine="620" w:firstLineChars="200"/>
        <w:jc w:val="left"/>
        <w:rPr>
          <w:rFonts w:hint="eastAsia" w:ascii="仿宋_GB2312" w:hAnsi="宋体" w:cs="仿宋_GB2312"/>
          <w:color w:val="000000"/>
          <w:kern w:val="0"/>
          <w:sz w:val="31"/>
          <w:szCs w:val="31"/>
          <w:lang w:val="en-US" w:eastAsia="zh-CN" w:bidi="ar"/>
        </w:rPr>
      </w:pPr>
      <w:r>
        <w:rPr>
          <w:rFonts w:hint="eastAsia" w:ascii="仿宋_GB2312" w:hAnsi="宋体" w:cs="仿宋_GB2312"/>
          <w:color w:val="000000"/>
          <w:kern w:val="0"/>
          <w:sz w:val="31"/>
          <w:szCs w:val="31"/>
          <w:lang w:val="en-US" w:eastAsia="zh-CN" w:bidi="ar"/>
        </w:rPr>
        <w:t>4、总体目标</w:t>
      </w:r>
    </w:p>
    <w:p w14:paraId="6A56F5DE">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1</w:t>
      </w:r>
      <w:r>
        <w:rPr>
          <w:rFonts w:ascii="仿宋_GB2312" w:hAnsi="宋体" w:eastAsia="仿宋_GB2312" w:cs="仿宋_GB2312"/>
          <w:color w:val="000000"/>
          <w:kern w:val="0"/>
          <w:sz w:val="31"/>
          <w:szCs w:val="31"/>
          <w:lang w:val="en-US" w:eastAsia="zh-CN" w:bidi="ar"/>
        </w:rPr>
        <w:t xml:space="preserve">）提升参保群众对医保政策的知晓率，知晓率不低于 90%； </w:t>
      </w:r>
    </w:p>
    <w:p w14:paraId="37BE3838">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 xml:space="preserve">）加强设备配置，完善信息化建设，强化业务经办服务，巩固“一站式”结报成果，网上办结率达到 98%； </w:t>
      </w:r>
    </w:p>
    <w:p w14:paraId="2CB86570">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 xml:space="preserve">）强化医保欺诈骗保监管工作力度，重点领域检查率达到 100%，切实保障医保基金运行安全； </w:t>
      </w:r>
    </w:p>
    <w:p w14:paraId="648D5A74">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 xml:space="preserve">）规范医保档案管理； </w:t>
      </w:r>
    </w:p>
    <w:p w14:paraId="766C1872">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）加强人员培训和人才队伍建设，推动医保改革事业高质量发展。专业知识培训人次不少于 100 人次，镇村社医保经办人员医保知识培训不少 200 人次。</w:t>
      </w:r>
    </w:p>
    <w:p w14:paraId="16FA2AE7">
      <w:pPr>
        <w:pStyle w:val="4"/>
        <w:ind w:left="0" w:leftChars="0" w:firstLine="640" w:firstLineChars="200"/>
        <w:rPr>
          <w:rFonts w:hint="eastAsia" w:ascii="仿宋" w:hAnsi="仿宋" w:eastAsia="仿宋" w:cs="仿宋"/>
          <w:b w:val="0"/>
          <w:bCs w:val="0"/>
        </w:rPr>
      </w:pPr>
      <w:bookmarkStart w:id="17" w:name="_Toc7211"/>
      <w:r>
        <w:rPr>
          <w:rFonts w:hint="eastAsia" w:ascii="仿宋" w:hAnsi="仿宋" w:cs="仿宋"/>
          <w:b w:val="0"/>
          <w:bCs w:val="0"/>
          <w:kern w:val="2"/>
          <w:sz w:val="32"/>
          <w:szCs w:val="22"/>
          <w:lang w:val="en-US" w:eastAsia="zh-CN" w:bidi="ar-SA"/>
        </w:rPr>
        <w:t>5</w:t>
      </w:r>
      <w:r>
        <w:rPr>
          <w:rFonts w:hint="eastAsia" w:ascii="仿宋" w:hAnsi="仿宋" w:eastAsia="仿宋" w:cs="仿宋"/>
          <w:b w:val="0"/>
          <w:bCs w:val="0"/>
          <w:kern w:val="2"/>
          <w:sz w:val="32"/>
          <w:szCs w:val="22"/>
          <w:lang w:val="en-US" w:eastAsia="zh-CN" w:bidi="ar-SA"/>
        </w:rPr>
        <w:t>、资金投入及使用情况</w:t>
      </w:r>
      <w:bookmarkEnd w:id="17"/>
    </w:p>
    <w:p w14:paraId="4FCDA13C">
      <w:pPr>
        <w:ind w:firstLine="640"/>
        <w:rPr>
          <w:rFonts w:hint="eastAsia" w:ascii="仿宋" w:hAnsi="仿宋" w:eastAsia="仿宋" w:cs="仿宋"/>
        </w:rPr>
      </w:pPr>
      <w:bookmarkStart w:id="18" w:name="_Toc7739"/>
      <w:bookmarkStart w:id="19" w:name="_Toc6653"/>
      <w:bookmarkStart w:id="20" w:name="_Toc67351385"/>
      <w:r>
        <w:rPr>
          <w:rFonts w:hint="eastAsia" w:ascii="仿宋" w:hAnsi="仿宋" w:eastAsia="仿宋" w:cs="仿宋"/>
        </w:rPr>
        <w:t>（1）资金投入情况</w:t>
      </w:r>
    </w:p>
    <w:p w14:paraId="62A1E7C6">
      <w:pPr>
        <w:keepNext w:val="0"/>
        <w:keepLines w:val="0"/>
        <w:widowControl/>
        <w:suppressLineNumbers w:val="0"/>
        <w:jc w:val="left"/>
        <w:rPr>
          <w:rFonts w:hint="eastAsia" w:ascii="仿宋" w:hAnsi="仿宋" w:eastAsia="仿宋" w:cs="仿宋"/>
          <w:lang w:val="en-US" w:eastAsia="zh-CN"/>
        </w:rPr>
      </w:pPr>
      <w:r>
        <w:rPr>
          <w:rFonts w:hint="eastAsia" w:ascii="仿宋" w:hAnsi="仿宋" w:eastAsia="仿宋" w:cs="仿宋"/>
          <w:lang w:val="en-US" w:eastAsia="zh-CN"/>
        </w:rPr>
        <w:t>根据</w:t>
      </w:r>
      <w:r>
        <w:rPr>
          <w:rFonts w:ascii="仿宋_GB2312" w:hAnsi="宋体" w:eastAsia="仿宋_GB2312" w:cs="仿宋_GB2312"/>
          <w:color w:val="000000"/>
          <w:kern w:val="0"/>
          <w:sz w:val="31"/>
          <w:szCs w:val="31"/>
          <w:lang w:val="en-US" w:eastAsia="zh-CN" w:bidi="ar"/>
        </w:rPr>
        <w:t>甘肃省财政厅、甘肃省医疗保障局《关于</w:t>
      </w:r>
      <w:r>
        <w:rPr>
          <w:rFonts w:hint="eastAsia" w:ascii="仿宋_GB2312" w:hAnsi="宋体" w:eastAsia="仿宋_GB2312" w:cs="仿宋_GB2312"/>
          <w:color w:val="000000"/>
          <w:kern w:val="0"/>
          <w:sz w:val="31"/>
          <w:szCs w:val="31"/>
          <w:lang w:val="en-US" w:eastAsia="zh-CN" w:bidi="ar"/>
        </w:rPr>
        <w:t>提前下达 2023 年中央财政医疗服务与能力保障提升补助资金（医疗保障服务能力建设部分）预算的通知》（甘财社〔2022〕112号）下达 25 万元</w:t>
      </w:r>
      <w:r>
        <w:rPr>
          <w:rFonts w:hint="eastAsia" w:ascii="仿宋_GB2312" w:hAnsi="宋体" w:cs="仿宋_GB2312"/>
          <w:color w:val="000000"/>
          <w:kern w:val="0"/>
          <w:sz w:val="31"/>
          <w:szCs w:val="31"/>
          <w:lang w:val="en-US" w:eastAsia="zh-CN" w:bidi="ar"/>
        </w:rPr>
        <w:t>；</w:t>
      </w:r>
      <w:r>
        <w:rPr>
          <w:rFonts w:hint="eastAsia" w:ascii="仿宋" w:hAnsi="仿宋" w:eastAsia="仿宋" w:cs="仿宋"/>
          <w:lang w:val="en-US" w:eastAsia="zh-CN"/>
        </w:rPr>
        <w:t>根据</w:t>
      </w:r>
      <w:r>
        <w:rPr>
          <w:rFonts w:ascii="仿宋_GB2312" w:hAnsi="宋体" w:eastAsia="仿宋_GB2312" w:cs="仿宋_GB2312"/>
          <w:color w:val="000000"/>
          <w:kern w:val="0"/>
          <w:sz w:val="31"/>
          <w:szCs w:val="31"/>
          <w:lang w:val="en-US" w:eastAsia="zh-CN" w:bidi="ar"/>
        </w:rPr>
        <w:t>甘肃省财政厅、甘肃省医疗保障局《关于</w:t>
      </w:r>
      <w:r>
        <w:rPr>
          <w:rFonts w:hint="eastAsia" w:ascii="仿宋_GB2312" w:hAnsi="宋体" w:eastAsia="仿宋_GB2312" w:cs="仿宋_GB2312"/>
          <w:color w:val="000000"/>
          <w:kern w:val="0"/>
          <w:sz w:val="31"/>
          <w:szCs w:val="31"/>
          <w:lang w:val="en-US" w:eastAsia="zh-CN" w:bidi="ar"/>
        </w:rPr>
        <w:t>提前下达 2023 年中央财政医疗服务与能力保障提升补助资金（医疗保障服务能力建设部分）预算的通知》（甘财社〔202</w:t>
      </w:r>
      <w:r>
        <w:rPr>
          <w:rFonts w:hint="eastAsia" w:ascii="仿宋_GB2312" w:hAnsi="宋体"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57</w:t>
      </w:r>
      <w:r>
        <w:rPr>
          <w:rFonts w:hint="eastAsia" w:ascii="仿宋_GB2312" w:hAnsi="宋体" w:eastAsia="仿宋_GB2312" w:cs="仿宋_GB2312"/>
          <w:color w:val="000000"/>
          <w:kern w:val="0"/>
          <w:sz w:val="31"/>
          <w:szCs w:val="31"/>
          <w:lang w:val="en-US" w:eastAsia="zh-CN" w:bidi="ar"/>
        </w:rPr>
        <w:t xml:space="preserve">号）下达 </w:t>
      </w:r>
      <w:r>
        <w:rPr>
          <w:rFonts w:hint="eastAsia" w:ascii="仿宋_GB2312" w:hAnsi="宋体"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 xml:space="preserve">5 万元。 </w:t>
      </w:r>
      <w:r>
        <w:rPr>
          <w:rFonts w:hint="eastAsia" w:ascii="仿宋" w:hAnsi="仿宋" w:eastAsia="仿宋" w:cs="仿宋"/>
          <w:lang w:val="en-US" w:eastAsia="zh-CN"/>
        </w:rPr>
        <w:t>建设资金来源为建设单位积极申请项目补助资金。《</w:t>
      </w:r>
      <w:r>
        <w:rPr>
          <w:rFonts w:hint="eastAsia" w:ascii="仿宋_GB2312" w:hAnsi="仿宋_GB2312" w:eastAsia="仿宋_GB2312" w:cs="仿宋_GB2312"/>
          <w:color w:val="000000" w:themeColor="text1"/>
          <w:sz w:val="32"/>
          <w:szCs w:val="32"/>
          <w14:textFill>
            <w14:solidFill>
              <w14:schemeClr w14:val="tx1"/>
            </w14:solidFill>
          </w14:textFill>
        </w:rPr>
        <w:t>临泽县</w:t>
      </w:r>
      <w:r>
        <w:rPr>
          <w:rFonts w:hint="eastAsia" w:ascii="仿宋_GB2312" w:hAnsi="仿宋_GB2312" w:cs="仿宋_GB2312"/>
          <w:color w:val="000000" w:themeColor="text1"/>
          <w:sz w:val="32"/>
          <w:szCs w:val="32"/>
          <w:lang w:val="en-US" w:eastAsia="zh-CN"/>
          <w14:textFill>
            <w14:solidFill>
              <w14:schemeClr w14:val="tx1"/>
            </w14:solidFill>
          </w14:textFill>
        </w:rPr>
        <w:t>医疗保障服务能力提升建设项目</w:t>
      </w:r>
      <w:r>
        <w:rPr>
          <w:rFonts w:hint="eastAsia" w:ascii="仿宋" w:hAnsi="仿宋" w:eastAsia="仿宋" w:cs="仿宋"/>
          <w:lang w:val="en-US" w:eastAsia="zh-CN"/>
        </w:rPr>
        <w:t>初步设计概算书》项目估算总投资40万元。</w:t>
      </w:r>
    </w:p>
    <w:p w14:paraId="30F5C430">
      <w:pPr>
        <w:keepNext w:val="0"/>
        <w:keepLines w:val="0"/>
        <w:pageBreakBefore w:val="0"/>
        <w:widowControl w:val="0"/>
        <w:numPr>
          <w:ilvl w:val="0"/>
          <w:numId w:val="2"/>
        </w:numPr>
        <w:kinsoku/>
        <w:wordWrap/>
        <w:overflowPunct/>
        <w:topLinePunct w:val="0"/>
        <w:autoSpaceDE/>
        <w:autoSpaceDN/>
        <w:bidi w:val="0"/>
        <w:adjustRightInd/>
        <w:snapToGrid/>
        <w:spacing w:line="500" w:lineRule="atLeast"/>
        <w:ind w:firstLine="640" w:firstLineChars="200"/>
        <w:textAlignment w:val="auto"/>
        <w:rPr>
          <w:rFonts w:hint="eastAsia" w:ascii="仿宋" w:hAnsi="仿宋" w:eastAsia="仿宋" w:cs="仿宋"/>
        </w:rPr>
      </w:pPr>
      <w:r>
        <w:rPr>
          <w:rFonts w:hint="eastAsia" w:ascii="仿宋" w:hAnsi="仿宋" w:eastAsia="仿宋" w:cs="仿宋"/>
        </w:rPr>
        <w:t>资金使用情况</w:t>
      </w:r>
    </w:p>
    <w:p w14:paraId="09A4EDC9">
      <w:pPr>
        <w:keepNext w:val="0"/>
        <w:keepLines w:val="0"/>
        <w:pageBreakBefore w:val="0"/>
        <w:widowControl w:val="0"/>
        <w:kinsoku/>
        <w:wordWrap/>
        <w:overflowPunct/>
        <w:topLinePunct w:val="0"/>
        <w:autoSpaceDE/>
        <w:autoSpaceDN/>
        <w:bidi w:val="0"/>
        <w:adjustRightInd/>
        <w:snapToGrid/>
        <w:spacing w:beforeLines="0" w:afterLines="0" w:line="500" w:lineRule="atLeast"/>
        <w:jc w:val="both"/>
        <w:textAlignment w:val="auto"/>
        <w:rPr>
          <w:rFonts w:hint="eastAsia" w:ascii="仿宋" w:hAnsi="仿宋" w:eastAsia="仿宋" w:cs="仿宋"/>
          <w:lang w:val="en-US" w:eastAsia="zh-CN"/>
        </w:rPr>
      </w:pPr>
      <w:r>
        <w:rPr>
          <w:rFonts w:hint="eastAsia" w:ascii="仿宋" w:hAnsi="仿宋" w:eastAsia="仿宋" w:cs="仿宋"/>
          <w:highlight w:val="none"/>
          <w:lang w:val="en-US" w:eastAsia="zh-CN"/>
        </w:rPr>
        <w:t>2023年</w:t>
      </w:r>
      <w:r>
        <w:rPr>
          <w:rFonts w:hint="eastAsia" w:ascii="仿宋" w:hAnsi="仿宋" w:eastAsia="仿宋" w:cs="仿宋"/>
          <w:lang w:val="en-US" w:eastAsia="zh-CN"/>
        </w:rPr>
        <w:t>共计</w:t>
      </w:r>
      <w:r>
        <w:rPr>
          <w:rFonts w:hint="eastAsia" w:ascii="仿宋" w:hAnsi="仿宋" w:eastAsia="仿宋" w:cs="仿宋"/>
        </w:rPr>
        <w:t>收到</w:t>
      </w:r>
      <w:r>
        <w:rPr>
          <w:rFonts w:hint="eastAsia" w:ascii="仿宋" w:hAnsi="仿宋" w:eastAsia="仿宋" w:cs="仿宋"/>
          <w:lang w:eastAsia="zh-CN"/>
        </w:rPr>
        <w:t>专项补助</w:t>
      </w:r>
      <w:r>
        <w:rPr>
          <w:rFonts w:hint="eastAsia" w:ascii="仿宋" w:hAnsi="仿宋" w:eastAsia="仿宋" w:cs="仿宋"/>
        </w:rPr>
        <w:t>资金</w:t>
      </w:r>
      <w:r>
        <w:rPr>
          <w:rFonts w:hint="eastAsia" w:ascii="仿宋" w:hAnsi="仿宋" w:eastAsia="仿宋" w:cs="仿宋"/>
          <w:lang w:val="en-US" w:eastAsia="zh-CN"/>
        </w:rPr>
        <w:t>40</w:t>
      </w:r>
      <w:r>
        <w:rPr>
          <w:rFonts w:hint="eastAsia" w:ascii="仿宋" w:hAnsi="仿宋" w:eastAsia="仿宋" w:cs="仿宋"/>
        </w:rPr>
        <w:t>万元，</w:t>
      </w:r>
      <w:r>
        <w:rPr>
          <w:rFonts w:hint="eastAsia" w:ascii="仿宋" w:hAnsi="仿宋" w:eastAsia="仿宋" w:cs="仿宋"/>
          <w:lang w:eastAsia="zh-CN"/>
        </w:rPr>
        <w:t>其中：</w:t>
      </w:r>
      <w:r>
        <w:rPr>
          <w:rFonts w:hint="eastAsia" w:ascii="仿宋" w:hAnsi="仿宋" w:eastAsia="仿宋" w:cs="仿宋"/>
        </w:rPr>
        <w:t>截至202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12</w:t>
      </w:r>
      <w:r>
        <w:rPr>
          <w:rFonts w:hint="eastAsia" w:ascii="仿宋" w:hAnsi="仿宋" w:eastAsia="仿宋" w:cs="仿宋"/>
        </w:rPr>
        <w:t>月</w:t>
      </w:r>
      <w:r>
        <w:rPr>
          <w:rFonts w:hint="eastAsia" w:ascii="仿宋" w:hAnsi="仿宋" w:eastAsia="仿宋" w:cs="仿宋"/>
          <w:lang w:val="en-US" w:eastAsia="zh-CN"/>
        </w:rPr>
        <w:t>31</w:t>
      </w:r>
      <w:r>
        <w:rPr>
          <w:rFonts w:hint="eastAsia" w:ascii="仿宋" w:hAnsi="仿宋" w:eastAsia="仿宋" w:cs="仿宋"/>
        </w:rPr>
        <w:t>日支付项目</w:t>
      </w:r>
      <w:r>
        <w:rPr>
          <w:rFonts w:hint="eastAsia" w:ascii="仿宋" w:hAnsi="仿宋" w:eastAsia="仿宋" w:cs="仿宋"/>
          <w:lang w:eastAsia="zh-CN"/>
        </w:rPr>
        <w:t>建设款</w:t>
      </w:r>
      <w:r>
        <w:rPr>
          <w:rFonts w:hint="eastAsia" w:ascii="仿宋" w:hAnsi="仿宋" w:eastAsia="仿宋" w:cs="仿宋"/>
          <w:lang w:val="en-US" w:eastAsia="zh-CN"/>
        </w:rPr>
        <w:t>38.5</w:t>
      </w:r>
      <w:r>
        <w:rPr>
          <w:rFonts w:hint="eastAsia" w:ascii="仿宋" w:hAnsi="仿宋" w:eastAsia="仿宋" w:cs="仿宋"/>
        </w:rPr>
        <w:t>万元，</w:t>
      </w:r>
      <w:r>
        <w:rPr>
          <w:rFonts w:hint="eastAsia" w:ascii="仿宋" w:hAnsi="仿宋" w:eastAsia="仿宋" w:cs="仿宋"/>
          <w:lang w:eastAsia="zh-CN"/>
        </w:rPr>
        <w:t>拨付乡镇医保</w:t>
      </w:r>
      <w:r>
        <w:rPr>
          <w:rFonts w:hint="eastAsia" w:ascii="仿宋" w:hAnsi="仿宋" w:eastAsia="仿宋" w:cs="仿宋"/>
          <w:lang w:val="en-US" w:eastAsia="zh-CN"/>
        </w:rPr>
        <w:t>1.5万元，</w:t>
      </w:r>
      <w:r>
        <w:rPr>
          <w:rFonts w:hint="eastAsia" w:ascii="仿宋" w:hAnsi="仿宋" w:eastAsia="仿宋" w:cs="仿宋"/>
        </w:rPr>
        <w:t>总计</w:t>
      </w:r>
      <w:r>
        <w:rPr>
          <w:rFonts w:hint="eastAsia" w:ascii="仿宋" w:hAnsi="仿宋" w:eastAsia="仿宋" w:cs="仿宋"/>
          <w:lang w:val="en-US" w:eastAsia="zh-CN"/>
        </w:rPr>
        <w:t>资金使用率为100%。</w:t>
      </w:r>
    </w:p>
    <w:p w14:paraId="2BC1628C">
      <w:pPr>
        <w:keepNext w:val="0"/>
        <w:keepLines w:val="0"/>
        <w:pageBreakBefore w:val="0"/>
        <w:widowControl w:val="0"/>
        <w:kinsoku/>
        <w:wordWrap/>
        <w:overflowPunct/>
        <w:topLinePunct w:val="0"/>
        <w:autoSpaceDE/>
        <w:autoSpaceDN/>
        <w:bidi w:val="0"/>
        <w:adjustRightInd/>
        <w:snapToGrid/>
        <w:spacing w:beforeLines="0" w:afterLines="0" w:line="500" w:lineRule="atLeast"/>
        <w:jc w:val="both"/>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lang w:eastAsia="zh-CN"/>
        </w:rPr>
        <w:t>根据</w:t>
      </w:r>
      <w:r>
        <w:rPr>
          <w:rFonts w:hint="eastAsia" w:ascii="仿宋" w:hAnsi="仿宋" w:eastAsia="仿宋" w:cs="仿宋"/>
          <w:color w:val="000000"/>
          <w:sz w:val="32"/>
          <w:szCs w:val="32"/>
        </w:rPr>
        <w:t>（甘财社〔2022〕112号）下达25万元</w:t>
      </w:r>
      <w:r>
        <w:rPr>
          <w:rFonts w:hint="eastAsia" w:ascii="仿宋" w:hAnsi="仿宋" w:eastAsia="仿宋" w:cs="仿宋"/>
          <w:sz w:val="32"/>
          <w:szCs w:val="32"/>
          <w:lang w:eastAsia="zh-CN"/>
        </w:rPr>
        <w:t>（第一批</w:t>
      </w:r>
      <w:r>
        <w:rPr>
          <w:rFonts w:hint="eastAsia" w:ascii="仿宋" w:hAnsi="仿宋" w:eastAsia="仿宋" w:cs="仿宋"/>
          <w:b w:val="0"/>
          <w:bCs w:val="0"/>
          <w:sz w:val="32"/>
          <w:szCs w:val="32"/>
          <w:lang w:val="en-US" w:eastAsia="zh-CN"/>
        </w:rPr>
        <w:t>资金使用25万元</w:t>
      </w:r>
      <w:r>
        <w:rPr>
          <w:rFonts w:hint="eastAsia" w:ascii="仿宋" w:hAnsi="仿宋" w:eastAsia="仿宋" w:cs="仿宋"/>
          <w:sz w:val="32"/>
          <w:szCs w:val="32"/>
          <w:lang w:eastAsia="zh-CN"/>
        </w:rPr>
        <w:t>）</w:t>
      </w:r>
    </w:p>
    <w:p w14:paraId="0A9ECF77">
      <w:pPr>
        <w:keepNext w:val="0"/>
        <w:keepLines w:val="0"/>
        <w:pageBreakBefore w:val="0"/>
        <w:widowControl w:val="0"/>
        <w:kinsoku/>
        <w:wordWrap/>
        <w:overflowPunct/>
        <w:topLinePunct w:val="0"/>
        <w:autoSpaceDE/>
        <w:autoSpaceDN/>
        <w:bidi w:val="0"/>
        <w:adjustRightInd/>
        <w:snapToGrid/>
        <w:spacing w:beforeLines="0" w:afterLines="0" w:line="500" w:lineRule="atLeas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）政策法规宣传5万元。</w:t>
      </w:r>
    </w:p>
    <w:p w14:paraId="5E3A39CA">
      <w:pPr>
        <w:keepNext w:val="0"/>
        <w:keepLines w:val="0"/>
        <w:pageBreakBefore w:val="0"/>
        <w:widowControl w:val="0"/>
        <w:kinsoku/>
        <w:wordWrap/>
        <w:overflowPunct/>
        <w:topLinePunct w:val="0"/>
        <w:autoSpaceDE/>
        <w:autoSpaceDN/>
        <w:bidi w:val="0"/>
        <w:adjustRightInd/>
        <w:snapToGrid/>
        <w:spacing w:beforeLines="0" w:afterLines="0" w:line="500" w:lineRule="atLeas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）基层经办服务示范点建设6万元。</w:t>
      </w:r>
    </w:p>
    <w:p w14:paraId="04490D5D">
      <w:pPr>
        <w:keepNext w:val="0"/>
        <w:keepLines w:val="0"/>
        <w:pageBreakBefore w:val="0"/>
        <w:widowControl w:val="0"/>
        <w:kinsoku/>
        <w:wordWrap/>
        <w:overflowPunct/>
        <w:topLinePunct w:val="0"/>
        <w:autoSpaceDE/>
        <w:autoSpaceDN/>
        <w:bidi w:val="0"/>
        <w:adjustRightInd/>
        <w:snapToGrid/>
        <w:spacing w:beforeLines="0" w:afterLines="0" w:line="500" w:lineRule="atLeas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）基金监管4.5万元。</w:t>
      </w:r>
    </w:p>
    <w:p w14:paraId="2BCBBCA8">
      <w:pPr>
        <w:keepNext w:val="0"/>
        <w:keepLines w:val="0"/>
        <w:pageBreakBefore w:val="0"/>
        <w:widowControl w:val="0"/>
        <w:kinsoku/>
        <w:wordWrap/>
        <w:overflowPunct/>
        <w:topLinePunct w:val="0"/>
        <w:autoSpaceDE/>
        <w:autoSpaceDN/>
        <w:bidi w:val="0"/>
        <w:adjustRightInd/>
        <w:snapToGrid/>
        <w:spacing w:beforeLines="0" w:afterLines="0" w:line="500" w:lineRule="atLeas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）网络建设2.5万元。</w:t>
      </w:r>
    </w:p>
    <w:p w14:paraId="7E5451ED">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）经办服务能力提升培训7万元。</w:t>
      </w:r>
    </w:p>
    <w:p w14:paraId="2BEF3C77">
      <w:pPr>
        <w:keepNext w:val="0"/>
        <w:keepLines w:val="0"/>
        <w:pageBreakBefore w:val="0"/>
        <w:widowControl w:val="0"/>
        <w:kinsoku/>
        <w:wordWrap/>
        <w:overflowPunct/>
        <w:topLinePunct w:val="0"/>
        <w:autoSpaceDE/>
        <w:autoSpaceDN/>
        <w:bidi w:val="0"/>
        <w:adjustRightInd/>
        <w:snapToGrid/>
        <w:spacing w:beforeLines="0" w:afterLines="0" w:line="500" w:lineRule="atLeas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根据</w:t>
      </w:r>
      <w:r>
        <w:rPr>
          <w:rFonts w:hint="eastAsia" w:ascii="仿宋" w:hAnsi="仿宋" w:eastAsia="仿宋" w:cs="仿宋"/>
          <w:color w:val="000000"/>
          <w:sz w:val="32"/>
          <w:szCs w:val="32"/>
        </w:rPr>
        <w:t>（甘财社〔202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57</w:t>
      </w:r>
      <w:r>
        <w:rPr>
          <w:rFonts w:hint="eastAsia" w:ascii="仿宋" w:hAnsi="仿宋" w:eastAsia="仿宋" w:cs="仿宋"/>
          <w:color w:val="000000"/>
          <w:sz w:val="32"/>
          <w:szCs w:val="32"/>
        </w:rPr>
        <w:t>号）下达</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5万元</w:t>
      </w:r>
      <w:r>
        <w:rPr>
          <w:rFonts w:hint="eastAsia" w:ascii="仿宋" w:hAnsi="仿宋" w:eastAsia="仿宋" w:cs="仿宋"/>
          <w:sz w:val="32"/>
          <w:szCs w:val="32"/>
          <w:lang w:eastAsia="zh-CN"/>
        </w:rPr>
        <w:t>（第二批</w:t>
      </w:r>
      <w:r>
        <w:rPr>
          <w:rFonts w:hint="eastAsia" w:ascii="仿宋" w:hAnsi="仿宋" w:eastAsia="仿宋" w:cs="仿宋"/>
          <w:b w:val="0"/>
          <w:bCs w:val="0"/>
          <w:sz w:val="32"/>
          <w:szCs w:val="32"/>
          <w:lang w:val="en-US" w:eastAsia="zh-CN"/>
        </w:rPr>
        <w:t>资金使用13.5万元</w:t>
      </w:r>
      <w:r>
        <w:rPr>
          <w:rFonts w:hint="eastAsia" w:ascii="仿宋" w:hAnsi="仿宋" w:eastAsia="仿宋" w:cs="仿宋"/>
          <w:sz w:val="32"/>
          <w:szCs w:val="32"/>
          <w:lang w:eastAsia="zh-CN"/>
        </w:rPr>
        <w:t>）</w:t>
      </w:r>
    </w:p>
    <w:p w14:paraId="4CC5079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atLeast"/>
        <w:ind w:firstLine="640" w:firstLineChars="20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（1）政策法规宣传1.0293万元。</w:t>
      </w:r>
    </w:p>
    <w:p w14:paraId="3B0F8A7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atLeas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olor w:val="000000"/>
          <w:kern w:val="0"/>
          <w:sz w:val="32"/>
          <w:szCs w:val="32"/>
          <w:u w:val="none"/>
          <w:lang w:val="en-US" w:eastAsia="zh-CN" w:bidi="ar"/>
        </w:rPr>
        <w:t>（2）基层经办服务示范点建设4.9285万</w:t>
      </w:r>
    </w:p>
    <w:p w14:paraId="571FD4C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atLeas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olor w:val="000000"/>
          <w:kern w:val="0"/>
          <w:sz w:val="32"/>
          <w:szCs w:val="32"/>
          <w:u w:val="none"/>
          <w:lang w:val="en-US" w:eastAsia="zh-CN" w:bidi="ar"/>
        </w:rPr>
        <w:t>（3）医保政策业务专线短视频制作2.8542万元。</w:t>
      </w:r>
    </w:p>
    <w:p w14:paraId="1A603EF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atLeas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olor w:val="000000"/>
          <w:kern w:val="0"/>
          <w:sz w:val="32"/>
          <w:szCs w:val="32"/>
          <w:u w:val="none"/>
          <w:lang w:val="en-US" w:eastAsia="zh-CN" w:bidi="ar"/>
        </w:rPr>
        <w:t>（4）通信设施及网络建设0.3万元</w:t>
      </w:r>
    </w:p>
    <w:p w14:paraId="10E3B73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atLeas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olor w:val="000000"/>
          <w:kern w:val="0"/>
          <w:sz w:val="32"/>
          <w:szCs w:val="32"/>
          <w:u w:val="none"/>
          <w:lang w:val="en-US" w:eastAsia="zh-CN" w:bidi="ar"/>
        </w:rPr>
        <w:t>（5）经办服务能力提升培训4.388万元。</w:t>
      </w:r>
    </w:p>
    <w:p w14:paraId="0AC75253">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根据《临泽县医疗保障局关于拨付</w:t>
      </w:r>
      <w:r>
        <w:rPr>
          <w:rFonts w:hint="eastAsia" w:ascii="仿宋" w:hAnsi="仿宋" w:eastAsia="仿宋" w:cs="仿宋"/>
          <w:sz w:val="32"/>
          <w:szCs w:val="32"/>
          <w:lang w:val="en-US" w:eastAsia="zh-CN"/>
        </w:rPr>
        <w:t>2023年医疗服务与保障能力提升补助资金的通知</w:t>
      </w:r>
      <w:r>
        <w:rPr>
          <w:rFonts w:hint="eastAsia" w:ascii="仿宋" w:hAnsi="仿宋" w:eastAsia="仿宋" w:cs="仿宋"/>
          <w:sz w:val="32"/>
          <w:szCs w:val="32"/>
          <w:lang w:eastAsia="zh-CN"/>
        </w:rPr>
        <w:t>》（临保函</w:t>
      </w:r>
      <w:r>
        <w:rPr>
          <w:rFonts w:hint="eastAsia" w:ascii="仿宋" w:hAnsi="仿宋" w:eastAsia="仿宋" w:cs="仿宋"/>
          <w:sz w:val="32"/>
          <w:szCs w:val="32"/>
          <w:lang w:val="en-US" w:eastAsia="zh-CN"/>
        </w:rPr>
        <w:t>2023-48号</w:t>
      </w:r>
      <w:r>
        <w:rPr>
          <w:rFonts w:hint="eastAsia" w:ascii="仿宋" w:hAnsi="仿宋" w:eastAsia="仿宋" w:cs="仿宋"/>
          <w:sz w:val="32"/>
          <w:szCs w:val="32"/>
          <w:lang w:eastAsia="zh-CN"/>
        </w:rPr>
        <w:t>）拨付乡镇医保经费</w:t>
      </w:r>
      <w:r>
        <w:rPr>
          <w:rFonts w:hint="eastAsia" w:ascii="仿宋" w:hAnsi="仿宋" w:eastAsia="仿宋" w:cs="仿宋"/>
          <w:sz w:val="32"/>
          <w:szCs w:val="32"/>
          <w:lang w:val="en-US" w:eastAsia="zh-CN"/>
        </w:rPr>
        <w:t>1.5万元。</w:t>
      </w:r>
    </w:p>
    <w:p w14:paraId="534098A5">
      <w:pPr>
        <w:pStyle w:val="3"/>
        <w:ind w:left="0" w:leftChars="0" w:firstLine="640" w:firstLineChars="200"/>
        <w:rPr>
          <w:rFonts w:hint="eastAsia" w:ascii="仿宋" w:hAnsi="仿宋" w:eastAsia="仿宋" w:cs="仿宋"/>
        </w:rPr>
      </w:pPr>
      <w:bookmarkStart w:id="21" w:name="_Toc27858"/>
      <w:bookmarkStart w:id="22" w:name="_Toc30187"/>
      <w:bookmarkStart w:id="23" w:name="_Toc13883"/>
      <w:bookmarkStart w:id="24" w:name="_Toc9736"/>
      <w:r>
        <w:rPr>
          <w:rFonts w:hint="eastAsia" w:ascii="仿宋" w:hAnsi="仿宋" w:eastAsia="仿宋" w:cs="仿宋"/>
        </w:rPr>
        <w:t>（二）绩效目标</w:t>
      </w:r>
      <w:r>
        <w:rPr>
          <w:rFonts w:hint="eastAsia" w:ascii="仿宋" w:hAnsi="仿宋" w:eastAsia="仿宋" w:cs="仿宋"/>
        </w:rPr>
        <w:tab/>
      </w:r>
    </w:p>
    <w:p w14:paraId="6C56BF3C">
      <w:pPr>
        <w:ind w:firstLine="640"/>
        <w:rPr>
          <w:rFonts w:hint="eastAsia" w:ascii="仿宋" w:hAnsi="仿宋" w:eastAsia="仿宋" w:cs="仿宋"/>
          <w:b w:val="0"/>
          <w:bCs w:val="0"/>
          <w:lang w:val="en-US" w:eastAsia="zh-CN"/>
        </w:rPr>
      </w:pPr>
      <w:r>
        <w:rPr>
          <w:rFonts w:hint="eastAsia" w:ascii="仿宋" w:hAnsi="仿宋" w:eastAsia="仿宋" w:cs="仿宋"/>
          <w:b w:val="0"/>
          <w:bCs w:val="0"/>
          <w:lang w:val="en-US" w:eastAsia="zh-CN"/>
        </w:rPr>
        <w:t>1、资金使用进度方面</w:t>
      </w:r>
    </w:p>
    <w:p w14:paraId="4FCDBEF1">
      <w:pPr>
        <w:ind w:firstLine="640"/>
        <w:rPr>
          <w:rFonts w:hint="eastAsia" w:ascii="仿宋" w:hAnsi="仿宋" w:eastAsia="仿宋" w:cs="仿宋"/>
          <w:b w:val="0"/>
          <w:bCs w:val="0"/>
          <w:lang w:val="en-US" w:eastAsia="zh-CN"/>
        </w:rPr>
      </w:pPr>
      <w:r>
        <w:rPr>
          <w:rFonts w:hint="eastAsia" w:ascii="仿宋" w:hAnsi="仿宋" w:eastAsia="仿宋" w:cs="仿宋"/>
          <w:b w:val="0"/>
          <w:bCs w:val="0"/>
          <w:lang w:val="en-US" w:eastAsia="zh-CN"/>
        </w:rPr>
        <w:t>对专项补助资金使用实行穿透式、全过程监控，既督促加快专项补助资金使用进度，把资金落到项目上，也要保证将资金用到关键处、紧要处。根据项目投资计划、实施进度、资金需求、支付节点等，及时拨付资金，加快资金使用进度，提高资金效能。</w:t>
      </w:r>
    </w:p>
    <w:p w14:paraId="0F17B83C">
      <w:pPr>
        <w:ind w:firstLine="640"/>
        <w:rPr>
          <w:rFonts w:hint="eastAsia" w:ascii="仿宋" w:hAnsi="仿宋" w:eastAsia="仿宋" w:cs="仿宋"/>
          <w:b w:val="0"/>
          <w:bCs w:val="0"/>
          <w:lang w:val="en-US" w:eastAsia="zh-CN"/>
        </w:rPr>
      </w:pPr>
      <w:r>
        <w:rPr>
          <w:rFonts w:hint="eastAsia" w:ascii="仿宋" w:hAnsi="仿宋" w:eastAsia="仿宋" w:cs="仿宋"/>
          <w:b w:val="0"/>
          <w:bCs w:val="0"/>
          <w:lang w:val="en-US" w:eastAsia="zh-CN"/>
        </w:rPr>
        <w:t>2、资金使用效益方面</w:t>
      </w:r>
    </w:p>
    <w:p w14:paraId="3AB48F6D">
      <w:pPr>
        <w:ind w:firstLine="640"/>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次下达的专项补助资金可以保证临泽县医疗保障与服务能力提升建设项目的顺利实施，项目实施后将提高临泽县广大人民群众的医疗保障健康生活水平，有利于实现全面建成小康社会的目标，有利于提高医疗保障综合服务能力，引导当地医保事业向高水平的方向发展，从而进一步提高医疗保障服务水平和各专业多元化服务，对推动临泽县医疗保障事业的发展和优化资源配置有着较大的意义。项目建成后，将使临泽县的医疗保障服务能力进一步得到提升。随着医疗保障条件的不断改善，社会效益也将有很大的价值回报空间，同时也能获得良好的社会效益，医疗保障服务能力水平稳步发展。</w:t>
      </w:r>
    </w:p>
    <w:bookmarkEnd w:id="18"/>
    <w:bookmarkEnd w:id="19"/>
    <w:bookmarkEnd w:id="20"/>
    <w:bookmarkEnd w:id="21"/>
    <w:bookmarkEnd w:id="22"/>
    <w:bookmarkEnd w:id="23"/>
    <w:bookmarkEnd w:id="24"/>
    <w:p w14:paraId="7AE6CB0C">
      <w:pPr>
        <w:pStyle w:val="2"/>
        <w:ind w:firstLine="640"/>
        <w:rPr>
          <w:rFonts w:hint="eastAsia" w:ascii="仿宋" w:hAnsi="仿宋" w:eastAsia="仿宋" w:cs="仿宋"/>
          <w:b/>
          <w:bCs/>
          <w:sz w:val="28"/>
          <w:szCs w:val="28"/>
        </w:rPr>
      </w:pPr>
      <w:bookmarkStart w:id="25" w:name="_Toc30477"/>
      <w:bookmarkStart w:id="26" w:name="_Toc67351386"/>
      <w:bookmarkStart w:id="27" w:name="_Toc11119"/>
      <w:bookmarkStart w:id="28" w:name="_Toc31937"/>
      <w:bookmarkStart w:id="29" w:name="_Toc25441"/>
      <w:bookmarkStart w:id="30" w:name="_Toc31624"/>
      <w:bookmarkStart w:id="31" w:name="_Toc3884"/>
      <w:r>
        <w:rPr>
          <w:rStyle w:val="31"/>
          <w:rFonts w:hint="eastAsia" w:ascii="仿宋" w:hAnsi="仿宋" w:eastAsia="仿宋" w:cs="仿宋"/>
          <w:b/>
          <w:bCs/>
        </w:rPr>
        <w:t>二、绩效评价工作开展情况</w:t>
      </w:r>
      <w:bookmarkEnd w:id="25"/>
      <w:bookmarkEnd w:id="26"/>
      <w:bookmarkEnd w:id="27"/>
      <w:bookmarkEnd w:id="28"/>
      <w:bookmarkEnd w:id="29"/>
      <w:bookmarkEnd w:id="30"/>
      <w:bookmarkEnd w:id="31"/>
      <w:r>
        <w:rPr>
          <w:rFonts w:hint="eastAsia" w:ascii="仿宋" w:hAnsi="仿宋" w:eastAsia="仿宋" w:cs="仿宋"/>
          <w:b/>
          <w:bCs/>
          <w:sz w:val="28"/>
          <w:szCs w:val="28"/>
        </w:rPr>
        <w:tab/>
      </w:r>
    </w:p>
    <w:p w14:paraId="26B860DF">
      <w:pPr>
        <w:pStyle w:val="3"/>
        <w:ind w:firstLine="640"/>
        <w:rPr>
          <w:rFonts w:hint="eastAsia" w:ascii="仿宋" w:hAnsi="仿宋" w:eastAsia="仿宋" w:cs="仿宋"/>
        </w:rPr>
      </w:pPr>
      <w:bookmarkStart w:id="32" w:name="_Toc16842"/>
      <w:bookmarkStart w:id="33" w:name="_Toc14643"/>
      <w:bookmarkStart w:id="34" w:name="_Toc698"/>
      <w:bookmarkStart w:id="35" w:name="_Toc67351387"/>
      <w:bookmarkStart w:id="36" w:name="_Toc13914"/>
      <w:bookmarkStart w:id="37" w:name="_Toc32068"/>
      <w:bookmarkStart w:id="38" w:name="_Toc12881"/>
      <w:r>
        <w:rPr>
          <w:rFonts w:hint="eastAsia" w:ascii="仿宋" w:hAnsi="仿宋" w:eastAsia="仿宋" w:cs="仿宋"/>
        </w:rPr>
        <w:t>（一）绩效评价</w:t>
      </w:r>
      <w:r>
        <w:rPr>
          <w:rFonts w:hint="eastAsia" w:ascii="仿宋" w:hAnsi="仿宋" w:cs="仿宋"/>
          <w:lang w:val="en-US" w:eastAsia="zh-CN"/>
        </w:rPr>
        <w:t>的</w:t>
      </w:r>
      <w:r>
        <w:rPr>
          <w:rFonts w:hint="eastAsia" w:ascii="仿宋" w:hAnsi="仿宋" w:eastAsia="仿宋" w:cs="仿宋"/>
        </w:rPr>
        <w:t>目的、对象和范围</w:t>
      </w:r>
      <w:bookmarkEnd w:id="32"/>
      <w:bookmarkEnd w:id="33"/>
      <w:bookmarkEnd w:id="34"/>
      <w:bookmarkEnd w:id="35"/>
      <w:bookmarkEnd w:id="36"/>
      <w:bookmarkEnd w:id="37"/>
      <w:bookmarkEnd w:id="38"/>
      <w:r>
        <w:rPr>
          <w:rFonts w:hint="eastAsia" w:ascii="仿宋" w:hAnsi="仿宋" w:eastAsia="仿宋" w:cs="仿宋"/>
        </w:rPr>
        <w:tab/>
      </w:r>
    </w:p>
    <w:p w14:paraId="196EA459">
      <w:pPr>
        <w:pStyle w:val="4"/>
        <w:ind w:firstLine="643"/>
        <w:rPr>
          <w:rFonts w:hint="eastAsia" w:ascii="仿宋" w:hAnsi="仿宋" w:eastAsia="仿宋" w:cs="仿宋"/>
          <w:b w:val="0"/>
          <w:bCs w:val="0"/>
          <w:kern w:val="2"/>
          <w:sz w:val="32"/>
          <w:szCs w:val="22"/>
          <w:lang w:val="en-US" w:eastAsia="zh-CN" w:bidi="ar-SA"/>
        </w:rPr>
      </w:pPr>
      <w:bookmarkStart w:id="39" w:name="_Toc13522"/>
      <w:r>
        <w:rPr>
          <w:rFonts w:hint="eastAsia" w:ascii="仿宋" w:hAnsi="仿宋" w:eastAsia="仿宋" w:cs="仿宋"/>
          <w:b w:val="0"/>
          <w:bCs w:val="0"/>
          <w:kern w:val="2"/>
          <w:sz w:val="32"/>
          <w:szCs w:val="22"/>
          <w:lang w:val="en-US" w:eastAsia="zh-CN" w:bidi="ar-SA"/>
        </w:rPr>
        <w:t>1、评价目的</w:t>
      </w:r>
      <w:bookmarkEnd w:id="39"/>
    </w:p>
    <w:p w14:paraId="0633EDEE">
      <w:pPr>
        <w:ind w:firstLine="640"/>
        <w:rPr>
          <w:rFonts w:hint="eastAsia" w:ascii="仿宋" w:hAnsi="仿宋" w:eastAsia="仿宋" w:cs="仿宋"/>
          <w:b w:val="0"/>
          <w:bCs w:val="0"/>
          <w:lang w:val="en-US" w:eastAsia="zh-CN"/>
        </w:rPr>
      </w:pPr>
      <w:r>
        <w:rPr>
          <w:rFonts w:hint="eastAsia" w:ascii="仿宋" w:hAnsi="仿宋" w:eastAsia="仿宋" w:cs="仿宋"/>
          <w:b w:val="0"/>
          <w:bCs w:val="0"/>
          <w:lang w:val="en-US" w:eastAsia="zh-CN"/>
        </w:rPr>
        <w:t>评价机构拟通过对项目进行综合评价，对项目决策、管理、产出和效益等四方面出具具体评价意见，反映项目实施成效，发现项目决策、项目管理过程和预算管理中存在的问题，提出改进意见和建议，促进专项补助资金分配的规范化、项目资源配置的合理性，从而有效提高专项补助资金的使用效益。</w:t>
      </w:r>
    </w:p>
    <w:p w14:paraId="143BC8E2">
      <w:pPr>
        <w:ind w:firstLine="640"/>
        <w:rPr>
          <w:rFonts w:hint="eastAsia" w:ascii="仿宋" w:hAnsi="仿宋" w:eastAsia="仿宋" w:cs="仿宋"/>
          <w:b w:val="0"/>
          <w:bCs w:val="0"/>
          <w:lang w:val="en-US" w:eastAsia="zh-CN"/>
        </w:rPr>
      </w:pPr>
      <w:r>
        <w:rPr>
          <w:rFonts w:hint="eastAsia" w:ascii="仿宋" w:hAnsi="仿宋" w:eastAsia="仿宋" w:cs="仿宋"/>
          <w:b w:val="0"/>
          <w:bCs w:val="0"/>
          <w:lang w:val="en-US" w:eastAsia="zh-CN"/>
        </w:rPr>
        <w:t>2、评价对象和范围</w:t>
      </w:r>
    </w:p>
    <w:p w14:paraId="5E0AF318">
      <w:pPr>
        <w:ind w:firstLine="640"/>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本次绩效评价对象为临泽县医疗保障与服务能力提升建设项目专项补助资金使用情况，年度为2023年，涉及专项补助资金40万元。</w:t>
      </w:r>
    </w:p>
    <w:p w14:paraId="2FCAA23D">
      <w:pPr>
        <w:pStyle w:val="3"/>
        <w:ind w:firstLine="640"/>
        <w:rPr>
          <w:rFonts w:hint="eastAsia" w:ascii="仿宋" w:hAnsi="仿宋" w:eastAsia="仿宋" w:cs="仿宋"/>
          <w:highlight w:val="yellow"/>
          <w:lang w:eastAsia="zh-CN"/>
        </w:rPr>
      </w:pPr>
      <w:bookmarkStart w:id="40" w:name="_Toc16220"/>
      <w:bookmarkStart w:id="41" w:name="_Toc17487"/>
      <w:bookmarkStart w:id="42" w:name="_Toc8072"/>
      <w:bookmarkStart w:id="43" w:name="_Toc6004"/>
      <w:bookmarkStart w:id="44" w:name="_Toc27674"/>
      <w:bookmarkStart w:id="45" w:name="_Toc14383"/>
      <w:r>
        <w:rPr>
          <w:rFonts w:hint="eastAsia" w:ascii="仿宋" w:hAnsi="仿宋" w:eastAsia="仿宋" w:cs="仿宋"/>
        </w:rPr>
        <w:t>（二）绩效评价依据</w:t>
      </w:r>
      <w:bookmarkEnd w:id="40"/>
      <w:bookmarkEnd w:id="41"/>
      <w:bookmarkEnd w:id="42"/>
      <w:bookmarkEnd w:id="43"/>
      <w:bookmarkEnd w:id="44"/>
      <w:bookmarkEnd w:id="45"/>
    </w:p>
    <w:p w14:paraId="5E9F44B9">
      <w:pPr>
        <w:bidi w:val="0"/>
        <w:rPr>
          <w:rFonts w:hint="eastAsia" w:ascii="仿宋" w:hAnsi="仿宋" w:eastAsia="仿宋" w:cs="仿宋"/>
        </w:rPr>
      </w:pPr>
      <w:bookmarkStart w:id="46" w:name="_Toc15495"/>
      <w:bookmarkStart w:id="47" w:name="_Toc23649"/>
      <w:bookmarkStart w:id="48" w:name="_Toc67351388"/>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健康中国2030”规划纲要》</w:t>
      </w:r>
    </w:p>
    <w:p w14:paraId="10E221ED">
      <w:pPr>
        <w:bidi w:val="0"/>
        <w:ind w:left="0" w:leftChars="0" w:firstLine="64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）《甘肃省人民政府关于推进健康甘肃行动的实施意见》（甘政发〔2020〕3号）</w:t>
      </w:r>
    </w:p>
    <w:p w14:paraId="6FB3E5BA">
      <w:pPr>
        <w:bidi w:val="0"/>
        <w:rPr>
          <w:rFonts w:hint="eastAsia" w:ascii="仿宋_GB2312" w:hAnsi="宋体" w:cs="仿宋_GB2312"/>
          <w:color w:val="000000"/>
          <w:kern w:val="0"/>
          <w:sz w:val="31"/>
          <w:szCs w:val="31"/>
          <w:lang w:val="en-US" w:eastAsia="zh-CN" w:bidi="ar"/>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w:t>
      </w:r>
      <w:r>
        <w:rPr>
          <w:rFonts w:ascii="仿宋_GB2312" w:hAnsi="宋体" w:eastAsia="仿宋_GB2312" w:cs="仿宋_GB2312"/>
          <w:color w:val="000000"/>
          <w:kern w:val="0"/>
          <w:sz w:val="31"/>
          <w:szCs w:val="31"/>
          <w:lang w:val="en-US" w:eastAsia="zh-CN" w:bidi="ar"/>
        </w:rPr>
        <w:t>《甘肃省人民政府办公厅关于印发甘肃省职工基本医疗保险门</w:t>
      </w:r>
      <w:r>
        <w:rPr>
          <w:rFonts w:hint="eastAsia" w:ascii="仿宋_GB2312" w:hAnsi="宋体" w:eastAsia="仿宋_GB2312" w:cs="仿宋_GB2312"/>
          <w:color w:val="000000"/>
          <w:kern w:val="0"/>
          <w:sz w:val="31"/>
          <w:szCs w:val="31"/>
          <w:lang w:val="en-US" w:eastAsia="zh-CN" w:bidi="ar"/>
        </w:rPr>
        <w:t>诊共济保障实施办法的通知》（甘政办发〔2021〕111 号）</w:t>
      </w:r>
    </w:p>
    <w:p w14:paraId="3A76077B">
      <w:pPr>
        <w:bidi w:val="0"/>
        <w:rPr>
          <w:rFonts w:hint="eastAsia" w:ascii="仿宋_GB2312" w:hAnsi="宋体" w:eastAsia="仿宋_GB2312" w:cs="仿宋_GB2312"/>
          <w:color w:val="000000"/>
          <w:kern w:val="0"/>
          <w:sz w:val="31"/>
          <w:szCs w:val="31"/>
          <w:lang w:val="en-US" w:eastAsia="zh-CN" w:bidi="ar"/>
        </w:rPr>
      </w:pPr>
      <w:r>
        <w:rPr>
          <w:rFonts w:hint="eastAsia" w:ascii="仿宋" w:hAnsi="仿宋" w:eastAsia="仿宋" w:cs="仿宋"/>
        </w:rPr>
        <w:t>（</w:t>
      </w:r>
      <w:r>
        <w:rPr>
          <w:rFonts w:hint="eastAsia" w:ascii="仿宋" w:hAnsi="仿宋" w:eastAsia="仿宋" w:cs="仿宋"/>
          <w:lang w:val="en-US" w:eastAsia="zh-CN"/>
        </w:rPr>
        <w:t>4</w:t>
      </w:r>
      <w:r>
        <w:rPr>
          <w:rFonts w:hint="eastAsia" w:ascii="仿宋" w:hAnsi="仿宋" w:eastAsia="仿宋" w:cs="仿宋"/>
        </w:rPr>
        <w:t>）</w:t>
      </w:r>
      <w:r>
        <w:rPr>
          <w:rFonts w:ascii="仿宋_GB2312" w:hAnsi="宋体" w:eastAsia="仿宋_GB2312" w:cs="仿宋_GB2312"/>
          <w:color w:val="000000"/>
          <w:kern w:val="0"/>
          <w:sz w:val="31"/>
          <w:szCs w:val="31"/>
          <w:lang w:val="en-US" w:eastAsia="zh-CN" w:bidi="ar"/>
        </w:rPr>
        <w:t>《甘肃省财政厅、甘肃省医疗保障局关于</w:t>
      </w:r>
      <w:r>
        <w:rPr>
          <w:rFonts w:hint="eastAsia" w:ascii="仿宋_GB2312" w:hAnsi="宋体" w:eastAsia="仿宋_GB2312" w:cs="仿宋_GB2312"/>
          <w:color w:val="000000"/>
          <w:kern w:val="0"/>
          <w:sz w:val="31"/>
          <w:szCs w:val="31"/>
          <w:lang w:val="en-US" w:eastAsia="zh-CN" w:bidi="ar"/>
        </w:rPr>
        <w:t>提前下达 2023 年中央财政医疗服务与能力保障提升补助资金（医疗保障服务能力建设部分）预算的通知》（甘财社〔2022〕112号）</w:t>
      </w:r>
      <w:r>
        <w:rPr>
          <w:rFonts w:hint="eastAsia" w:ascii="仿宋_GB2312" w:hAnsi="宋体" w:cs="仿宋_GB2312"/>
          <w:color w:val="000000"/>
          <w:kern w:val="0"/>
          <w:sz w:val="31"/>
          <w:szCs w:val="31"/>
          <w:lang w:val="en-US" w:eastAsia="zh-CN" w:bidi="ar"/>
        </w:rPr>
        <w:t>和</w:t>
      </w:r>
      <w:r>
        <w:rPr>
          <w:rFonts w:hint="eastAsia" w:ascii="仿宋_GB2312" w:hAnsi="宋体" w:eastAsia="仿宋_GB2312" w:cs="仿宋_GB2312"/>
          <w:color w:val="000000"/>
          <w:kern w:val="0"/>
          <w:sz w:val="31"/>
          <w:szCs w:val="31"/>
          <w:lang w:val="en-US" w:eastAsia="zh-CN" w:bidi="ar"/>
        </w:rPr>
        <w:t>（甘财社〔202</w:t>
      </w:r>
      <w:r>
        <w:rPr>
          <w:rFonts w:hint="eastAsia" w:ascii="仿宋_GB2312" w:hAnsi="宋体"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57</w:t>
      </w:r>
      <w:r>
        <w:rPr>
          <w:rFonts w:hint="eastAsia" w:ascii="仿宋_GB2312" w:hAnsi="宋体" w:eastAsia="仿宋_GB2312" w:cs="仿宋_GB2312"/>
          <w:color w:val="000000"/>
          <w:kern w:val="0"/>
          <w:sz w:val="31"/>
          <w:szCs w:val="31"/>
          <w:lang w:val="en-US" w:eastAsia="zh-CN" w:bidi="ar"/>
        </w:rPr>
        <w:t>号）</w:t>
      </w:r>
    </w:p>
    <w:p w14:paraId="47B2E6C3">
      <w:pPr>
        <w:bidi w:val="0"/>
        <w:rPr>
          <w:rFonts w:hint="default" w:ascii="仿宋" w:hAnsi="仿宋" w:eastAsia="仿宋" w:cs="仿宋"/>
          <w:b w:val="0"/>
          <w:bCs w:val="0"/>
          <w:lang w:val="en-US" w:eastAsia="zh-CN"/>
        </w:rPr>
      </w:pP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w:t>
      </w:r>
      <w:r>
        <w:rPr>
          <w:rFonts w:hint="default" w:ascii="仿宋" w:hAnsi="仿宋" w:eastAsia="仿宋" w:cs="仿宋"/>
          <w:b w:val="0"/>
          <w:bCs w:val="0"/>
          <w:lang w:val="en-US" w:eastAsia="zh-CN"/>
        </w:rPr>
        <w:t>《</w:t>
      </w:r>
      <w:r>
        <w:rPr>
          <w:rFonts w:hint="eastAsia" w:ascii="仿宋" w:hAnsi="仿宋" w:eastAsia="仿宋" w:cs="仿宋"/>
          <w:b w:val="0"/>
          <w:bCs w:val="0"/>
          <w:lang w:val="en-US" w:eastAsia="zh-CN"/>
        </w:rPr>
        <w:t>甘肃省</w:t>
      </w:r>
      <w:r>
        <w:rPr>
          <w:rFonts w:hint="default" w:ascii="仿宋" w:hAnsi="仿宋" w:eastAsia="仿宋" w:cs="仿宋"/>
          <w:b w:val="0"/>
          <w:bCs w:val="0"/>
          <w:lang w:val="en-US" w:eastAsia="zh-CN"/>
        </w:rPr>
        <w:t>财政</w:t>
      </w:r>
      <w:r>
        <w:rPr>
          <w:rFonts w:hint="eastAsia" w:ascii="仿宋" w:hAnsi="仿宋" w:eastAsia="仿宋" w:cs="仿宋"/>
          <w:b w:val="0"/>
          <w:bCs w:val="0"/>
          <w:lang w:val="en-US" w:eastAsia="zh-CN"/>
        </w:rPr>
        <w:t>厅</w:t>
      </w:r>
      <w:r>
        <w:rPr>
          <w:rFonts w:hint="default" w:ascii="仿宋" w:hAnsi="仿宋" w:eastAsia="仿宋" w:cs="仿宋"/>
          <w:b w:val="0"/>
          <w:bCs w:val="0"/>
          <w:lang w:val="en-US" w:eastAsia="zh-CN"/>
        </w:rPr>
        <w:t>关于印发项目支出绩效评价管理办法》的通知（财预〔2020〕10号）</w:t>
      </w:r>
    </w:p>
    <w:p w14:paraId="6128EB3D">
      <w:pPr>
        <w:bidi w:val="0"/>
        <w:rPr>
          <w:rFonts w:hint="eastAsia" w:ascii="仿宋" w:hAnsi="仿宋" w:eastAsia="仿宋" w:cs="仿宋"/>
          <w:lang w:val="en-US" w:eastAsia="zh-CN"/>
        </w:rPr>
      </w:pPr>
      <w:r>
        <w:rPr>
          <w:rFonts w:hint="eastAsia" w:ascii="仿宋" w:hAnsi="仿宋" w:eastAsia="仿宋" w:cs="仿宋"/>
          <w:kern w:val="2"/>
          <w:sz w:val="32"/>
          <w:szCs w:val="22"/>
          <w:lang w:val="en-US" w:eastAsia="zh-CN" w:bidi="ar-SA"/>
        </w:rPr>
        <w:t>（6</w:t>
      </w:r>
      <w:r>
        <w:rPr>
          <w:rFonts w:hint="eastAsia" w:ascii="仿宋" w:hAnsi="仿宋" w:eastAsia="仿宋" w:cs="仿宋"/>
          <w:lang w:val="en-US" w:eastAsia="zh-CN"/>
        </w:rPr>
        <w:t>）《甘肃省卫生健康委员会关于印发〈甘肃省“十四五”卫生健康事业发展规划〉的通知》（甘卫发</w:t>
      </w:r>
      <w:r>
        <w:rPr>
          <w:rFonts w:hint="eastAsia" w:ascii="仿宋" w:hAnsi="仿宋" w:eastAsia="仿宋" w:cs="仿宋"/>
          <w:lang w:eastAsia="zh-CN"/>
        </w:rPr>
        <w:t>〔20</w:t>
      </w:r>
      <w:r>
        <w:rPr>
          <w:rFonts w:hint="eastAsia" w:ascii="仿宋" w:hAnsi="仿宋" w:eastAsia="仿宋" w:cs="仿宋"/>
          <w:lang w:val="en-US" w:eastAsia="zh-CN"/>
        </w:rPr>
        <w:t>21</w:t>
      </w:r>
      <w:r>
        <w:rPr>
          <w:rFonts w:hint="eastAsia" w:ascii="仿宋" w:hAnsi="仿宋" w:eastAsia="仿宋" w:cs="仿宋"/>
          <w:lang w:eastAsia="zh-CN"/>
        </w:rPr>
        <w:t>〕</w:t>
      </w:r>
      <w:r>
        <w:rPr>
          <w:rFonts w:hint="eastAsia" w:ascii="仿宋" w:hAnsi="仿宋" w:eastAsia="仿宋" w:cs="仿宋"/>
          <w:lang w:val="en-US" w:eastAsia="zh-CN"/>
        </w:rPr>
        <w:t>96</w:t>
      </w:r>
      <w:r>
        <w:rPr>
          <w:rFonts w:hint="eastAsia" w:ascii="仿宋" w:hAnsi="仿宋" w:eastAsia="仿宋" w:cs="仿宋"/>
          <w:lang w:eastAsia="zh-CN"/>
        </w:rPr>
        <w:t>号</w:t>
      </w:r>
      <w:r>
        <w:rPr>
          <w:rFonts w:hint="eastAsia" w:ascii="仿宋" w:hAnsi="仿宋" w:eastAsia="仿宋" w:cs="仿宋"/>
          <w:lang w:val="en-US" w:eastAsia="zh-CN"/>
        </w:rPr>
        <w:t>）</w:t>
      </w:r>
    </w:p>
    <w:p w14:paraId="33DAE45C">
      <w:pPr>
        <w:bidi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rPr>
        <w:t>（</w:t>
      </w:r>
      <w:r>
        <w:rPr>
          <w:rFonts w:hint="eastAsia" w:ascii="仿宋" w:hAnsi="仿宋" w:eastAsia="仿宋" w:cs="仿宋"/>
          <w:lang w:val="en-US" w:eastAsia="zh-CN"/>
        </w:rPr>
        <w:t>7</w:t>
      </w:r>
      <w:r>
        <w:rPr>
          <w:rFonts w:hint="eastAsia" w:ascii="仿宋" w:hAnsi="仿宋" w:eastAsia="仿宋" w:cs="仿宋"/>
        </w:rPr>
        <w:t>）</w:t>
      </w:r>
      <w:r>
        <w:rPr>
          <w:rFonts w:hint="eastAsia" w:ascii="仿宋_GB2312" w:hAnsi="仿宋_GB2312" w:eastAsia="仿宋_GB2312" w:cs="仿宋_GB2312"/>
          <w:color w:val="000000" w:themeColor="text1"/>
          <w:sz w:val="32"/>
          <w:szCs w:val="32"/>
          <w14:textFill>
            <w14:solidFill>
              <w14:schemeClr w14:val="tx1"/>
            </w14:solidFill>
          </w14:textFill>
        </w:rPr>
        <w:t>《中共张掖市委张掖市人民政府关于印发张掖市深化医疗保障制度改革实施方案的通知》《张掖市“十四五”全民医疗保障规划》</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张</w:t>
      </w:r>
      <w:r>
        <w:rPr>
          <w:rFonts w:hint="eastAsia" w:ascii="仿宋_GB2312" w:hAnsi="宋体" w:eastAsia="仿宋_GB2312" w:cs="仿宋_GB2312"/>
          <w:color w:val="000000"/>
          <w:kern w:val="0"/>
          <w:sz w:val="31"/>
          <w:szCs w:val="31"/>
          <w:lang w:val="en-US" w:eastAsia="zh-CN" w:bidi="ar"/>
        </w:rPr>
        <w:t>政办发〔202</w:t>
      </w:r>
      <w:r>
        <w:rPr>
          <w:rFonts w:hint="eastAsia" w:ascii="仿宋_GB2312" w:hAnsi="宋体"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76</w:t>
      </w:r>
      <w:r>
        <w:rPr>
          <w:rFonts w:hint="eastAsia" w:ascii="仿宋_GB2312" w:hAnsi="宋体" w:eastAsia="仿宋_GB2312" w:cs="仿宋_GB2312"/>
          <w:color w:val="000000"/>
          <w:kern w:val="0"/>
          <w:sz w:val="31"/>
          <w:szCs w:val="31"/>
          <w:lang w:val="en-US" w:eastAsia="zh-CN" w:bidi="ar"/>
        </w:rPr>
        <w:t>号）</w:t>
      </w:r>
    </w:p>
    <w:p w14:paraId="3C2C793B">
      <w:pPr>
        <w:bidi w:val="0"/>
        <w:ind w:left="0" w:leftChars="0" w:firstLine="640" w:firstLineChars="200"/>
        <w:rPr>
          <w:rFonts w:hint="eastAsia" w:ascii="仿宋_GB2312" w:hAnsi="宋体" w:cs="仿宋_GB2312"/>
          <w:color w:val="000000"/>
          <w:kern w:val="0"/>
          <w:sz w:val="31"/>
          <w:szCs w:val="31"/>
          <w:lang w:val="en-US" w:eastAsia="zh-CN" w:bidi="ar"/>
        </w:rPr>
      </w:pPr>
      <w:r>
        <w:rPr>
          <w:rFonts w:hint="eastAsia" w:ascii="仿宋" w:hAnsi="仿宋" w:eastAsia="仿宋" w:cs="仿宋"/>
        </w:rPr>
        <w:t>（</w:t>
      </w:r>
      <w:r>
        <w:rPr>
          <w:rFonts w:hint="eastAsia" w:ascii="仿宋" w:hAnsi="仿宋" w:eastAsia="仿宋" w:cs="仿宋"/>
          <w:lang w:val="en-US" w:eastAsia="zh-CN"/>
        </w:rPr>
        <w:t>8</w:t>
      </w:r>
      <w:r>
        <w:rPr>
          <w:rFonts w:hint="eastAsia" w:ascii="仿宋" w:hAnsi="仿宋" w:eastAsia="仿宋" w:cs="仿宋"/>
        </w:rPr>
        <w:t>）</w:t>
      </w:r>
      <w:r>
        <w:rPr>
          <w:rFonts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张掖市</w:t>
      </w:r>
      <w:r>
        <w:rPr>
          <w:rFonts w:ascii="仿宋_GB2312" w:hAnsi="宋体" w:eastAsia="仿宋_GB2312" w:cs="仿宋_GB2312"/>
          <w:color w:val="000000"/>
          <w:kern w:val="0"/>
          <w:sz w:val="31"/>
          <w:szCs w:val="31"/>
          <w:lang w:val="en-US" w:eastAsia="zh-CN" w:bidi="ar"/>
        </w:rPr>
        <w:t>人民政府</w:t>
      </w:r>
      <w:r>
        <w:rPr>
          <w:rFonts w:hint="eastAsia" w:ascii="仿宋_GB2312" w:hAnsi="宋体" w:cs="仿宋_GB2312"/>
          <w:color w:val="000000"/>
          <w:kern w:val="0"/>
          <w:sz w:val="31"/>
          <w:szCs w:val="31"/>
          <w:lang w:val="en-US" w:eastAsia="zh-CN" w:bidi="ar"/>
        </w:rPr>
        <w:t>办公室</w:t>
      </w:r>
      <w:r>
        <w:rPr>
          <w:rFonts w:ascii="仿宋_GB2312" w:hAnsi="宋体" w:eastAsia="仿宋_GB2312" w:cs="仿宋_GB2312"/>
          <w:color w:val="000000"/>
          <w:kern w:val="0"/>
          <w:sz w:val="31"/>
          <w:szCs w:val="31"/>
          <w:lang w:val="en-US" w:eastAsia="zh-CN" w:bidi="ar"/>
        </w:rPr>
        <w:t>关于印发</w:t>
      </w:r>
      <w:r>
        <w:rPr>
          <w:rFonts w:hint="eastAsia" w:ascii="仿宋_GB2312" w:hAnsi="宋体" w:cs="仿宋_GB2312"/>
          <w:color w:val="000000"/>
          <w:kern w:val="0"/>
          <w:sz w:val="31"/>
          <w:szCs w:val="31"/>
          <w:lang w:val="en-US" w:eastAsia="zh-CN" w:bidi="ar"/>
        </w:rPr>
        <w:t>张掖市</w:t>
      </w:r>
      <w:r>
        <w:rPr>
          <w:rFonts w:ascii="仿宋_GB2312" w:hAnsi="宋体" w:eastAsia="仿宋_GB2312" w:cs="仿宋_GB2312"/>
          <w:color w:val="000000"/>
          <w:kern w:val="0"/>
          <w:sz w:val="31"/>
          <w:szCs w:val="31"/>
          <w:lang w:val="en-US" w:eastAsia="zh-CN" w:bidi="ar"/>
        </w:rPr>
        <w:t>职工基本医疗保险门</w:t>
      </w:r>
      <w:r>
        <w:rPr>
          <w:rFonts w:hint="eastAsia" w:ascii="仿宋_GB2312" w:hAnsi="宋体" w:eastAsia="仿宋_GB2312" w:cs="仿宋_GB2312"/>
          <w:color w:val="000000"/>
          <w:kern w:val="0"/>
          <w:sz w:val="31"/>
          <w:szCs w:val="31"/>
          <w:lang w:val="en-US" w:eastAsia="zh-CN" w:bidi="ar"/>
        </w:rPr>
        <w:t>诊共济保障实施</w:t>
      </w:r>
      <w:r>
        <w:rPr>
          <w:rFonts w:hint="eastAsia" w:ascii="仿宋_GB2312" w:hAnsi="宋体" w:cs="仿宋_GB2312"/>
          <w:color w:val="000000"/>
          <w:kern w:val="0"/>
          <w:sz w:val="31"/>
          <w:szCs w:val="31"/>
          <w:lang w:val="en-US" w:eastAsia="zh-CN" w:bidi="ar"/>
        </w:rPr>
        <w:t>细则</w:t>
      </w:r>
      <w:r>
        <w:rPr>
          <w:rFonts w:hint="eastAsia" w:ascii="仿宋_GB2312" w:hAnsi="宋体" w:eastAsia="仿宋_GB2312" w:cs="仿宋_GB2312"/>
          <w:color w:val="000000"/>
          <w:kern w:val="0"/>
          <w:sz w:val="31"/>
          <w:szCs w:val="31"/>
          <w:lang w:val="en-US" w:eastAsia="zh-CN" w:bidi="ar"/>
        </w:rPr>
        <w:t>的通知》（</w:t>
      </w:r>
      <w:r>
        <w:rPr>
          <w:rFonts w:hint="eastAsia" w:ascii="仿宋_GB2312" w:hAnsi="宋体" w:cs="仿宋_GB2312"/>
          <w:color w:val="000000"/>
          <w:kern w:val="0"/>
          <w:sz w:val="31"/>
          <w:szCs w:val="31"/>
          <w:lang w:val="en-US" w:eastAsia="zh-CN" w:bidi="ar"/>
        </w:rPr>
        <w:t>张</w:t>
      </w:r>
      <w:r>
        <w:rPr>
          <w:rFonts w:hint="eastAsia" w:ascii="仿宋_GB2312" w:hAnsi="宋体" w:eastAsia="仿宋_GB2312" w:cs="仿宋_GB2312"/>
          <w:color w:val="000000"/>
          <w:kern w:val="0"/>
          <w:sz w:val="31"/>
          <w:szCs w:val="31"/>
          <w:lang w:val="en-US" w:eastAsia="zh-CN" w:bidi="ar"/>
        </w:rPr>
        <w:t>政办发〔202</w:t>
      </w:r>
      <w:r>
        <w:rPr>
          <w:rFonts w:hint="eastAsia" w:ascii="仿宋_GB2312" w:hAnsi="宋体"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〕11</w:t>
      </w:r>
      <w:r>
        <w:rPr>
          <w:rFonts w:hint="eastAsia" w:ascii="仿宋_GB2312" w:hAnsi="宋体" w:cs="仿宋_GB2312"/>
          <w:color w:val="000000"/>
          <w:kern w:val="0"/>
          <w:sz w:val="31"/>
          <w:szCs w:val="31"/>
          <w:lang w:val="en-US" w:eastAsia="zh-CN" w:bidi="ar"/>
        </w:rPr>
        <w:t>8</w:t>
      </w:r>
      <w:r>
        <w:rPr>
          <w:rFonts w:hint="eastAsia" w:ascii="仿宋_GB2312" w:hAnsi="宋体" w:eastAsia="仿宋_GB2312" w:cs="仿宋_GB2312"/>
          <w:color w:val="000000"/>
          <w:kern w:val="0"/>
          <w:sz w:val="31"/>
          <w:szCs w:val="31"/>
          <w:lang w:val="en-US" w:eastAsia="zh-CN" w:bidi="ar"/>
        </w:rPr>
        <w:t xml:space="preserve"> 号）</w:t>
      </w:r>
    </w:p>
    <w:p w14:paraId="1C70B10F">
      <w:pPr>
        <w:bidi w:val="0"/>
        <w:ind w:left="0" w:leftChars="0" w:firstLine="640" w:firstLineChars="200"/>
        <w:rPr>
          <w:rFonts w:hint="eastAsia" w:ascii="仿宋_GB2312" w:hAnsi="宋体" w:eastAsia="仿宋_GB2312" w:cs="仿宋_GB2312"/>
          <w:color w:val="000000"/>
          <w:kern w:val="0"/>
          <w:sz w:val="31"/>
          <w:szCs w:val="31"/>
          <w:lang w:val="en-US" w:eastAsia="zh-CN" w:bidi="ar"/>
        </w:rPr>
      </w:pPr>
      <w:r>
        <w:rPr>
          <w:rFonts w:hint="eastAsia" w:ascii="仿宋" w:hAnsi="仿宋" w:eastAsia="仿宋" w:cs="仿宋"/>
        </w:rPr>
        <w:t>（</w:t>
      </w:r>
      <w:r>
        <w:rPr>
          <w:rFonts w:hint="eastAsia" w:ascii="仿宋" w:hAnsi="仿宋" w:eastAsia="仿宋" w:cs="仿宋"/>
          <w:lang w:val="en-US" w:eastAsia="zh-CN"/>
        </w:rPr>
        <w:t>9</w:t>
      </w:r>
      <w:r>
        <w:rPr>
          <w:rFonts w:hint="eastAsia" w:ascii="仿宋" w:hAnsi="仿宋" w:eastAsia="仿宋" w:cs="仿宋"/>
        </w:rPr>
        <w:t>）</w:t>
      </w:r>
      <w:r>
        <w:rPr>
          <w:rFonts w:hint="eastAsia" w:ascii="仿宋" w:hAnsi="仿宋" w:eastAsia="仿宋" w:cs="仿宋"/>
          <w:lang w:eastAsia="zh-CN"/>
        </w:rPr>
        <w:t>临泽县人民政府办公室关于转发</w:t>
      </w:r>
      <w:r>
        <w:rPr>
          <w:rFonts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张掖市</w:t>
      </w:r>
      <w:r>
        <w:rPr>
          <w:rFonts w:ascii="仿宋_GB2312" w:hAnsi="宋体" w:eastAsia="仿宋_GB2312" w:cs="仿宋_GB2312"/>
          <w:color w:val="000000"/>
          <w:kern w:val="0"/>
          <w:sz w:val="31"/>
          <w:szCs w:val="31"/>
          <w:lang w:val="en-US" w:eastAsia="zh-CN" w:bidi="ar"/>
        </w:rPr>
        <w:t>人民政府</w:t>
      </w:r>
      <w:r>
        <w:rPr>
          <w:rFonts w:hint="eastAsia" w:ascii="仿宋_GB2312" w:hAnsi="宋体" w:cs="仿宋_GB2312"/>
          <w:color w:val="000000"/>
          <w:kern w:val="0"/>
          <w:sz w:val="31"/>
          <w:szCs w:val="31"/>
          <w:lang w:val="en-US" w:eastAsia="zh-CN" w:bidi="ar"/>
        </w:rPr>
        <w:t>办公室</w:t>
      </w:r>
      <w:r>
        <w:rPr>
          <w:rFonts w:ascii="仿宋_GB2312" w:hAnsi="宋体" w:eastAsia="仿宋_GB2312" w:cs="仿宋_GB2312"/>
          <w:color w:val="000000"/>
          <w:kern w:val="0"/>
          <w:sz w:val="31"/>
          <w:szCs w:val="31"/>
          <w:lang w:val="en-US" w:eastAsia="zh-CN" w:bidi="ar"/>
        </w:rPr>
        <w:t>关于印发</w:t>
      </w:r>
      <w:r>
        <w:rPr>
          <w:rFonts w:hint="eastAsia" w:ascii="仿宋_GB2312" w:hAnsi="宋体" w:cs="仿宋_GB2312"/>
          <w:color w:val="000000"/>
          <w:kern w:val="0"/>
          <w:sz w:val="31"/>
          <w:szCs w:val="31"/>
          <w:lang w:val="en-US" w:eastAsia="zh-CN" w:bidi="ar"/>
        </w:rPr>
        <w:t>张掖市</w:t>
      </w:r>
      <w:r>
        <w:rPr>
          <w:rFonts w:ascii="仿宋_GB2312" w:hAnsi="宋体" w:eastAsia="仿宋_GB2312" w:cs="仿宋_GB2312"/>
          <w:color w:val="000000"/>
          <w:kern w:val="0"/>
          <w:sz w:val="31"/>
          <w:szCs w:val="31"/>
          <w:lang w:val="en-US" w:eastAsia="zh-CN" w:bidi="ar"/>
        </w:rPr>
        <w:t>职工基本医疗保险门</w:t>
      </w:r>
      <w:r>
        <w:rPr>
          <w:rFonts w:hint="eastAsia" w:ascii="仿宋_GB2312" w:hAnsi="宋体" w:eastAsia="仿宋_GB2312" w:cs="仿宋_GB2312"/>
          <w:color w:val="000000"/>
          <w:kern w:val="0"/>
          <w:sz w:val="31"/>
          <w:szCs w:val="31"/>
          <w:lang w:val="en-US" w:eastAsia="zh-CN" w:bidi="ar"/>
        </w:rPr>
        <w:t>诊共济保障实施</w:t>
      </w:r>
      <w:r>
        <w:rPr>
          <w:rFonts w:hint="eastAsia" w:ascii="仿宋_GB2312" w:hAnsi="宋体" w:cs="仿宋_GB2312"/>
          <w:color w:val="000000"/>
          <w:kern w:val="0"/>
          <w:sz w:val="31"/>
          <w:szCs w:val="31"/>
          <w:lang w:val="en-US" w:eastAsia="zh-CN" w:bidi="ar"/>
        </w:rPr>
        <w:t>细则</w:t>
      </w:r>
      <w:r>
        <w:rPr>
          <w:rFonts w:hint="eastAsia" w:ascii="仿宋_GB2312" w:hAnsi="宋体" w:eastAsia="仿宋_GB2312" w:cs="仿宋_GB2312"/>
          <w:color w:val="000000"/>
          <w:kern w:val="0"/>
          <w:sz w:val="31"/>
          <w:szCs w:val="31"/>
          <w:lang w:val="en-US" w:eastAsia="zh-CN" w:bidi="ar"/>
        </w:rPr>
        <w:t>的通知》（</w:t>
      </w:r>
      <w:r>
        <w:rPr>
          <w:rFonts w:hint="eastAsia" w:ascii="仿宋_GB2312" w:hAnsi="宋体" w:cs="仿宋_GB2312"/>
          <w:color w:val="000000"/>
          <w:kern w:val="0"/>
          <w:sz w:val="31"/>
          <w:szCs w:val="31"/>
          <w:lang w:val="en-US" w:eastAsia="zh-CN" w:bidi="ar"/>
        </w:rPr>
        <w:t>张</w:t>
      </w:r>
      <w:r>
        <w:rPr>
          <w:rFonts w:hint="eastAsia" w:ascii="仿宋_GB2312" w:hAnsi="宋体" w:eastAsia="仿宋_GB2312" w:cs="仿宋_GB2312"/>
          <w:color w:val="000000"/>
          <w:kern w:val="0"/>
          <w:sz w:val="31"/>
          <w:szCs w:val="31"/>
          <w:lang w:val="en-US" w:eastAsia="zh-CN" w:bidi="ar"/>
        </w:rPr>
        <w:t>政办发〔202</w:t>
      </w:r>
      <w:r>
        <w:rPr>
          <w:rFonts w:hint="eastAsia" w:ascii="仿宋_GB2312" w:hAnsi="宋体"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〕11</w:t>
      </w:r>
      <w:r>
        <w:rPr>
          <w:rFonts w:hint="eastAsia" w:ascii="仿宋_GB2312" w:hAnsi="宋体" w:cs="仿宋_GB2312"/>
          <w:color w:val="000000"/>
          <w:kern w:val="0"/>
          <w:sz w:val="31"/>
          <w:szCs w:val="31"/>
          <w:lang w:val="en-US" w:eastAsia="zh-CN" w:bidi="ar"/>
        </w:rPr>
        <w:t>8</w:t>
      </w:r>
      <w:r>
        <w:rPr>
          <w:rFonts w:hint="eastAsia" w:ascii="仿宋_GB2312" w:hAnsi="宋体" w:eastAsia="仿宋_GB2312" w:cs="仿宋_GB2312"/>
          <w:color w:val="000000"/>
          <w:kern w:val="0"/>
          <w:sz w:val="31"/>
          <w:szCs w:val="31"/>
          <w:lang w:val="en-US" w:eastAsia="zh-CN" w:bidi="ar"/>
        </w:rPr>
        <w:t xml:space="preserve"> 号）</w:t>
      </w:r>
    </w:p>
    <w:p w14:paraId="02276DCF">
      <w:pPr>
        <w:bidi w:val="0"/>
        <w:ind w:left="0" w:leftChars="0" w:firstLine="640" w:firstLineChars="200"/>
        <w:rPr>
          <w:rFonts w:hint="eastAsia" w:ascii="仿宋_GB2312" w:hAnsi="宋体" w:cs="仿宋_GB2312"/>
          <w:color w:val="000000"/>
          <w:kern w:val="0"/>
          <w:sz w:val="31"/>
          <w:szCs w:val="31"/>
          <w:lang w:val="en-US" w:eastAsia="zh-CN" w:bidi="ar"/>
        </w:rPr>
      </w:pPr>
      <w:r>
        <w:rPr>
          <w:rFonts w:hint="eastAsia" w:ascii="仿宋" w:hAnsi="仿宋" w:eastAsia="仿宋" w:cs="仿宋"/>
        </w:rPr>
        <w:t>（</w:t>
      </w:r>
      <w:r>
        <w:rPr>
          <w:rFonts w:hint="eastAsia" w:ascii="仿宋" w:hAnsi="仿宋" w:eastAsia="仿宋" w:cs="仿宋"/>
          <w:lang w:val="en-US" w:eastAsia="zh-CN"/>
        </w:rPr>
        <w:t>10</w:t>
      </w:r>
      <w:r>
        <w:rPr>
          <w:rFonts w:hint="eastAsia" w:ascii="仿宋" w:hAnsi="仿宋" w:eastAsia="仿宋" w:cs="仿宋"/>
        </w:rPr>
        <w:t>）</w:t>
      </w:r>
      <w:r>
        <w:rPr>
          <w:rFonts w:hint="eastAsia" w:ascii="仿宋_GB2312" w:hAnsi="宋体" w:cs="仿宋_GB2312"/>
          <w:color w:val="000000"/>
          <w:kern w:val="0"/>
          <w:sz w:val="31"/>
          <w:szCs w:val="31"/>
          <w:lang w:val="en-US" w:eastAsia="zh-CN" w:bidi="ar"/>
        </w:rPr>
        <w:t>临泽县医疗保障局、财政局、税务局</w:t>
      </w:r>
      <w:r>
        <w:rPr>
          <w:rFonts w:hint="eastAsia" w:ascii="仿宋" w:hAnsi="仿宋" w:eastAsia="仿宋" w:cs="仿宋"/>
          <w:lang w:eastAsia="zh-CN"/>
        </w:rPr>
        <w:t>关于转发</w:t>
      </w:r>
      <w:r>
        <w:rPr>
          <w:rFonts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张掖市医保局、财政局、税务局关于调整职工医保部分待遇政策的通知</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临医保</w:t>
      </w:r>
      <w:r>
        <w:rPr>
          <w:rFonts w:hint="eastAsia" w:ascii="仿宋_GB2312" w:hAnsi="宋体" w:eastAsia="仿宋_GB2312" w:cs="仿宋_GB2312"/>
          <w:color w:val="000000"/>
          <w:kern w:val="0"/>
          <w:sz w:val="31"/>
          <w:szCs w:val="31"/>
          <w:lang w:val="en-US" w:eastAsia="zh-CN" w:bidi="ar"/>
        </w:rPr>
        <w:t xml:space="preserve">发（〔 </w:t>
      </w:r>
      <w:r>
        <w:rPr>
          <w:rFonts w:hint="eastAsia" w:ascii="仿宋_GB2312" w:hAnsi="宋体" w:cs="仿宋_GB2312"/>
          <w:color w:val="000000"/>
          <w:kern w:val="0"/>
          <w:sz w:val="31"/>
          <w:szCs w:val="31"/>
          <w:lang w:val="en-US" w:eastAsia="zh-CN" w:bidi="ar"/>
        </w:rPr>
        <w:t>2023</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68</w:t>
      </w:r>
      <w:r>
        <w:rPr>
          <w:rFonts w:hint="eastAsia" w:ascii="仿宋_GB2312" w:hAnsi="宋体" w:eastAsia="仿宋_GB2312" w:cs="仿宋_GB2312"/>
          <w:color w:val="000000"/>
          <w:kern w:val="0"/>
          <w:sz w:val="31"/>
          <w:szCs w:val="31"/>
          <w:lang w:val="en-US" w:eastAsia="zh-CN" w:bidi="ar"/>
        </w:rPr>
        <w:t>号）</w:t>
      </w:r>
    </w:p>
    <w:p w14:paraId="41A96328">
      <w:pPr>
        <w:bidi w:val="0"/>
        <w:rPr>
          <w:rFonts w:hint="eastAsia" w:ascii="仿宋_GB2312" w:hAnsi="宋体" w:eastAsia="仿宋_GB2312" w:cs="仿宋_GB2312"/>
          <w:color w:val="000000"/>
          <w:kern w:val="0"/>
          <w:sz w:val="31"/>
          <w:szCs w:val="31"/>
          <w:lang w:val="en-US" w:eastAsia="zh-CN" w:bidi="ar"/>
        </w:rPr>
      </w:pPr>
      <w:r>
        <w:rPr>
          <w:rFonts w:hint="eastAsia" w:ascii="仿宋" w:hAnsi="仿宋" w:eastAsia="仿宋" w:cs="仿宋"/>
        </w:rPr>
        <w:t>（</w:t>
      </w:r>
      <w:r>
        <w:rPr>
          <w:rFonts w:hint="eastAsia" w:ascii="仿宋" w:hAnsi="仿宋" w:eastAsia="仿宋" w:cs="仿宋"/>
          <w:lang w:val="en-US" w:eastAsia="zh-CN"/>
        </w:rPr>
        <w:t>11</w:t>
      </w:r>
      <w:r>
        <w:rPr>
          <w:rFonts w:hint="eastAsia" w:ascii="仿宋" w:hAnsi="仿宋" w:eastAsia="仿宋" w:cs="仿宋"/>
        </w:rPr>
        <w:t>）</w:t>
      </w:r>
      <w:r>
        <w:rPr>
          <w:rFonts w:hint="eastAsia" w:ascii="仿宋_GB2312" w:hAnsi="仿宋_GB2312" w:eastAsia="仿宋_GB2312" w:cs="仿宋_GB2312"/>
          <w:color w:val="000000" w:themeColor="text1"/>
          <w:sz w:val="32"/>
          <w:szCs w:val="32"/>
          <w14:textFill>
            <w14:solidFill>
              <w14:schemeClr w14:val="tx1"/>
            </w14:solidFill>
          </w14:textFill>
        </w:rPr>
        <w:t>《临泽县国民经济和社会发展第十四个五年规划和二〇三五年远景目标纲要》</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临</w:t>
      </w:r>
      <w:r>
        <w:rPr>
          <w:rFonts w:hint="eastAsia" w:ascii="仿宋_GB2312" w:hAnsi="宋体" w:eastAsia="仿宋_GB2312" w:cs="仿宋_GB2312"/>
          <w:color w:val="000000"/>
          <w:kern w:val="0"/>
          <w:sz w:val="31"/>
          <w:szCs w:val="31"/>
          <w:lang w:val="en-US" w:eastAsia="zh-CN" w:bidi="ar"/>
        </w:rPr>
        <w:t>政办发〔202</w:t>
      </w:r>
      <w:r>
        <w:rPr>
          <w:rFonts w:hint="eastAsia" w:ascii="仿宋_GB2312" w:hAnsi="宋体"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67</w:t>
      </w:r>
      <w:r>
        <w:rPr>
          <w:rFonts w:hint="eastAsia" w:ascii="仿宋_GB2312" w:hAnsi="宋体" w:eastAsia="仿宋_GB2312" w:cs="仿宋_GB2312"/>
          <w:color w:val="000000"/>
          <w:kern w:val="0"/>
          <w:sz w:val="31"/>
          <w:szCs w:val="31"/>
          <w:lang w:val="en-US" w:eastAsia="zh-CN" w:bidi="ar"/>
        </w:rPr>
        <w:t>号）</w:t>
      </w:r>
    </w:p>
    <w:p w14:paraId="5E905A3F">
      <w:pPr>
        <w:bidi w:val="0"/>
        <w:rPr>
          <w:rFonts w:hint="eastAsia" w:ascii="仿宋_GB2312" w:hAnsi="宋体" w:eastAsia="仿宋_GB2312" w:cs="仿宋_GB2312"/>
          <w:color w:val="000000"/>
          <w:kern w:val="0"/>
          <w:sz w:val="31"/>
          <w:szCs w:val="31"/>
          <w:lang w:val="en-US" w:eastAsia="zh-CN" w:bidi="ar"/>
        </w:rPr>
      </w:pPr>
      <w:r>
        <w:rPr>
          <w:rFonts w:hint="eastAsia" w:ascii="仿宋" w:hAnsi="仿宋" w:eastAsia="仿宋" w:cs="仿宋"/>
        </w:rPr>
        <w:t>（</w:t>
      </w:r>
      <w:r>
        <w:rPr>
          <w:rFonts w:hint="eastAsia" w:ascii="仿宋" w:hAnsi="仿宋" w:eastAsia="仿宋" w:cs="仿宋"/>
          <w:lang w:val="en-US" w:eastAsia="zh-CN"/>
        </w:rPr>
        <w:t>12</w:t>
      </w:r>
      <w:r>
        <w:rPr>
          <w:rFonts w:hint="eastAsia" w:ascii="仿宋" w:hAnsi="仿宋" w:eastAsia="仿宋" w:cs="仿宋"/>
        </w:rPr>
        <w:t>）</w:t>
      </w:r>
      <w:r>
        <w:rPr>
          <w:rFonts w:hint="eastAsia" w:ascii="仿宋_GB2312" w:hAnsi="仿宋_GB2312" w:eastAsia="仿宋_GB2312" w:cs="仿宋_GB2312"/>
          <w:color w:val="000000" w:themeColor="text1"/>
          <w:sz w:val="32"/>
          <w:szCs w:val="32"/>
          <w14:textFill>
            <w14:solidFill>
              <w14:schemeClr w14:val="tx1"/>
            </w14:solidFill>
          </w14:textFill>
        </w:rPr>
        <w:t>《临泽县</w:t>
      </w:r>
      <w:r>
        <w:rPr>
          <w:rFonts w:hint="eastAsia" w:ascii="仿宋_GB2312" w:hAnsi="仿宋_GB2312" w:cs="仿宋_GB2312"/>
          <w:color w:val="000000" w:themeColor="text1"/>
          <w:sz w:val="32"/>
          <w:szCs w:val="32"/>
          <w:lang w:val="en-US" w:eastAsia="zh-CN"/>
          <w14:textFill>
            <w14:solidFill>
              <w14:schemeClr w14:val="tx1"/>
            </w14:solidFill>
          </w14:textFill>
        </w:rPr>
        <w:t>2023年度医疗保障服务能力提升建设项目实施方案的通知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临医保</w:t>
      </w:r>
      <w:r>
        <w:rPr>
          <w:rFonts w:hint="eastAsia" w:ascii="仿宋_GB2312" w:hAnsi="宋体" w:eastAsia="仿宋_GB2312" w:cs="仿宋_GB2312"/>
          <w:color w:val="000000"/>
          <w:kern w:val="0"/>
          <w:sz w:val="31"/>
          <w:szCs w:val="31"/>
          <w:lang w:val="en-US" w:eastAsia="zh-CN" w:bidi="ar"/>
        </w:rPr>
        <w:t>发〔202</w:t>
      </w:r>
      <w:r>
        <w:rPr>
          <w:rFonts w:hint="eastAsia" w:ascii="仿宋_GB2312" w:hAnsi="宋体"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22</w:t>
      </w:r>
      <w:r>
        <w:rPr>
          <w:rFonts w:hint="eastAsia" w:ascii="仿宋_GB2312" w:hAnsi="宋体" w:eastAsia="仿宋_GB2312" w:cs="仿宋_GB2312"/>
          <w:color w:val="000000"/>
          <w:kern w:val="0"/>
          <w:sz w:val="31"/>
          <w:szCs w:val="31"/>
          <w:lang w:val="en-US" w:eastAsia="zh-CN" w:bidi="ar"/>
        </w:rPr>
        <w:t>号）</w:t>
      </w:r>
    </w:p>
    <w:p w14:paraId="2E526787">
      <w:pPr>
        <w:bidi w:val="0"/>
        <w:rPr>
          <w:rFonts w:hint="eastAsia" w:ascii="仿宋_GB2312" w:hAnsi="宋体" w:cs="仿宋_GB2312"/>
          <w:color w:val="000000"/>
          <w:kern w:val="0"/>
          <w:sz w:val="31"/>
          <w:szCs w:val="31"/>
          <w:lang w:val="en-US" w:eastAsia="zh-CN" w:bidi="ar"/>
        </w:rPr>
      </w:pPr>
      <w:r>
        <w:rPr>
          <w:rFonts w:hint="eastAsia" w:ascii="仿宋" w:hAnsi="仿宋" w:eastAsia="仿宋" w:cs="仿宋"/>
        </w:rPr>
        <w:t>（</w:t>
      </w:r>
      <w:r>
        <w:rPr>
          <w:rFonts w:hint="eastAsia" w:ascii="仿宋" w:hAnsi="仿宋" w:eastAsia="仿宋" w:cs="仿宋"/>
          <w:lang w:val="en-US" w:eastAsia="zh-CN"/>
        </w:rPr>
        <w:t>13</w:t>
      </w:r>
      <w:r>
        <w:rPr>
          <w:rFonts w:hint="eastAsia" w:ascii="仿宋" w:hAnsi="仿宋" w:eastAsia="仿宋" w:cs="仿宋"/>
        </w:rPr>
        <w:t>）</w:t>
      </w:r>
      <w:r>
        <w:rPr>
          <w:rFonts w:hint="eastAsia" w:ascii="仿宋_GB2312" w:hAnsi="宋体"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关于印发临泽县财政资金支付审批流程的通知</w:t>
      </w:r>
      <w:r>
        <w:rPr>
          <w:rFonts w:hint="eastAsia" w:ascii="仿宋_GB2312" w:hAnsi="宋体" w:cs="仿宋_GB2312"/>
          <w:color w:val="000000"/>
          <w:kern w:val="0"/>
          <w:sz w:val="31"/>
          <w:szCs w:val="31"/>
          <w:lang w:val="en-US" w:eastAsia="zh-CN" w:bidi="ar"/>
        </w:rPr>
        <w:t>》</w:t>
      </w:r>
    </w:p>
    <w:p w14:paraId="3A429DBB">
      <w:pPr>
        <w:bidi w:val="0"/>
        <w:ind w:left="0" w:leftChars="0" w:firstLine="0" w:firstLineChars="0"/>
        <w:rPr>
          <w:rFonts w:hint="eastAsia" w:ascii="仿宋_GB2312" w:hAnsi="宋体" w:eastAsia="仿宋_GB2312" w:cs="仿宋_GB2312"/>
          <w:color w:val="000000"/>
          <w:kern w:val="0"/>
          <w:sz w:val="31"/>
          <w:szCs w:val="31"/>
          <w:lang w:val="en-US" w:eastAsia="zh-CN" w:bidi="ar"/>
        </w:rPr>
      </w:pPr>
      <w:r>
        <w:rPr>
          <w:rFonts w:hint="eastAsia" w:ascii="仿宋_GB2312" w:hAnsi="宋体"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临政办函〔202</w:t>
      </w:r>
      <w:r>
        <w:rPr>
          <w:rFonts w:hint="eastAsia" w:ascii="仿宋_GB2312" w:hAnsi="宋体"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〕5</w:t>
      </w:r>
      <w:r>
        <w:rPr>
          <w:rFonts w:hint="eastAsia" w:ascii="仿宋_GB2312" w:hAnsi="宋体" w:cs="仿宋_GB2312"/>
          <w:color w:val="000000"/>
          <w:kern w:val="0"/>
          <w:sz w:val="31"/>
          <w:szCs w:val="31"/>
          <w:lang w:val="en-US" w:eastAsia="zh-CN" w:bidi="ar"/>
        </w:rPr>
        <w:t>）</w:t>
      </w:r>
    </w:p>
    <w:bookmarkEnd w:id="46"/>
    <w:bookmarkEnd w:id="47"/>
    <w:bookmarkEnd w:id="48"/>
    <w:p w14:paraId="3C369774">
      <w:pPr>
        <w:ind w:left="0" w:leftChars="0" w:firstLine="640" w:firstLineChars="200"/>
        <w:rPr>
          <w:rFonts w:hint="default" w:ascii="仿宋" w:hAnsi="仿宋" w:eastAsia="仿宋" w:cs="仿宋"/>
          <w:b w:val="0"/>
          <w:bCs w:val="0"/>
          <w:lang w:val="en-US" w:eastAsia="zh-CN"/>
        </w:rPr>
      </w:pPr>
      <w:r>
        <w:rPr>
          <w:rFonts w:hint="eastAsia" w:ascii="仿宋" w:hAnsi="仿宋" w:eastAsia="仿宋" w:cs="仿宋"/>
          <w:b w:val="0"/>
          <w:bCs w:val="0"/>
          <w:lang w:val="en-US" w:eastAsia="zh-CN"/>
        </w:rPr>
        <w:t>（三）</w:t>
      </w:r>
      <w:r>
        <w:rPr>
          <w:rFonts w:hint="default" w:ascii="仿宋" w:hAnsi="仿宋" w:eastAsia="仿宋" w:cs="仿宋"/>
          <w:b w:val="0"/>
          <w:bCs w:val="0"/>
          <w:lang w:val="en-US" w:eastAsia="zh-CN"/>
        </w:rPr>
        <w:t>绩效评价原则、方法</w:t>
      </w:r>
      <w:r>
        <w:rPr>
          <w:rFonts w:hint="eastAsia" w:ascii="仿宋" w:hAnsi="仿宋" w:eastAsia="仿宋" w:cs="仿宋"/>
          <w:b w:val="0"/>
          <w:bCs w:val="0"/>
          <w:lang w:val="en-US" w:eastAsia="zh-CN"/>
        </w:rPr>
        <w:t>和</w:t>
      </w:r>
      <w:r>
        <w:rPr>
          <w:rFonts w:hint="eastAsia" w:ascii="仿宋" w:hAnsi="仿宋" w:eastAsia="仿宋" w:cs="仿宋"/>
          <w:b w:val="0"/>
          <w:bCs w:val="0"/>
          <w:kern w:val="2"/>
          <w:sz w:val="32"/>
          <w:szCs w:val="22"/>
          <w:lang w:val="en-US" w:eastAsia="zh-CN" w:bidi="ar-SA"/>
        </w:rPr>
        <w:t>特点</w:t>
      </w:r>
    </w:p>
    <w:p w14:paraId="03299885">
      <w:pPr>
        <w:ind w:left="0" w:leftChars="0" w:firstLine="640" w:firstLineChars="200"/>
        <w:rPr>
          <w:rFonts w:hint="default" w:ascii="仿宋" w:hAnsi="仿宋" w:eastAsia="仿宋" w:cs="仿宋"/>
          <w:b w:val="0"/>
          <w:bCs w:val="0"/>
          <w:lang w:val="en-US" w:eastAsia="zh-CN"/>
        </w:rPr>
      </w:pPr>
      <w:r>
        <w:rPr>
          <w:rFonts w:hint="eastAsia" w:ascii="仿宋" w:hAnsi="仿宋" w:eastAsia="仿宋" w:cs="仿宋"/>
          <w:b w:val="0"/>
          <w:bCs w:val="0"/>
          <w:lang w:val="en-US" w:eastAsia="zh-CN"/>
        </w:rPr>
        <w:t>1、</w:t>
      </w:r>
      <w:r>
        <w:rPr>
          <w:rFonts w:hint="default" w:ascii="仿宋" w:hAnsi="仿宋" w:eastAsia="仿宋" w:cs="仿宋"/>
          <w:b w:val="0"/>
          <w:bCs w:val="0"/>
          <w:lang w:val="en-US" w:eastAsia="zh-CN"/>
        </w:rPr>
        <w:t>评价原则</w:t>
      </w:r>
    </w:p>
    <w:p w14:paraId="3A68FDB0">
      <w:pPr>
        <w:ind w:left="0" w:leftChars="0" w:firstLine="640" w:firstLineChars="200"/>
        <w:rPr>
          <w:rFonts w:hint="eastAsia" w:ascii="仿宋" w:hAnsi="仿宋" w:eastAsia="仿宋" w:cs="仿宋"/>
          <w:lang w:val="en-US" w:eastAsia="zh-CN"/>
        </w:rPr>
      </w:pPr>
      <w:r>
        <w:rPr>
          <w:rFonts w:hint="default" w:ascii="仿宋" w:hAnsi="仿宋" w:eastAsia="仿宋" w:cs="仿宋"/>
          <w:b w:val="0"/>
          <w:bCs w:val="0"/>
          <w:lang w:val="en-US" w:eastAsia="zh-CN"/>
        </w:rPr>
        <w:t>本次评价本着问题导向、系统评价、科学</w:t>
      </w:r>
      <w:r>
        <w:rPr>
          <w:rFonts w:hint="eastAsia" w:ascii="仿宋" w:hAnsi="仿宋" w:eastAsia="仿宋" w:cs="仿宋"/>
          <w:b w:val="0"/>
          <w:bCs w:val="0"/>
          <w:lang w:val="en-US" w:eastAsia="zh-CN"/>
        </w:rPr>
        <w:t>规范</w:t>
      </w:r>
      <w:r>
        <w:rPr>
          <w:rFonts w:hint="default" w:ascii="仿宋" w:hAnsi="仿宋" w:eastAsia="仿宋" w:cs="仿宋"/>
          <w:b w:val="0"/>
          <w:bCs w:val="0"/>
          <w:lang w:val="en-US" w:eastAsia="zh-CN"/>
        </w:rPr>
        <w:t>、讲求绩效</w:t>
      </w:r>
      <w:r>
        <w:rPr>
          <w:rFonts w:hint="eastAsia" w:ascii="仿宋" w:hAnsi="仿宋" w:eastAsia="仿宋" w:cs="仿宋"/>
          <w:b w:val="0"/>
          <w:bCs w:val="0"/>
          <w:lang w:val="en-US" w:eastAsia="zh-CN"/>
        </w:rPr>
        <w:t>、协调配合、公开透明、强化运行</w:t>
      </w:r>
      <w:r>
        <w:rPr>
          <w:rFonts w:hint="default" w:ascii="仿宋" w:hAnsi="仿宋" w:eastAsia="仿宋" w:cs="仿宋"/>
          <w:b w:val="0"/>
          <w:bCs w:val="0"/>
          <w:lang w:val="en-US" w:eastAsia="zh-CN"/>
        </w:rPr>
        <w:t>的原则，采用全面评价和重点评价相结合、定性分析与定量分析相结合、非现场评价为主的方式，运用案卷研究、</w:t>
      </w:r>
      <w:r>
        <w:rPr>
          <w:rFonts w:hint="eastAsia" w:ascii="仿宋" w:hAnsi="仿宋" w:eastAsia="仿宋" w:cs="仿宋"/>
          <w:b w:val="0"/>
          <w:bCs w:val="0"/>
          <w:lang w:val="en-US" w:eastAsia="zh-CN"/>
        </w:rPr>
        <w:t>绩效评价</w:t>
      </w:r>
      <w:r>
        <w:rPr>
          <w:rFonts w:hint="default" w:ascii="仿宋" w:hAnsi="仿宋" w:eastAsia="仿宋" w:cs="仿宋"/>
          <w:b w:val="0"/>
          <w:bCs w:val="0"/>
          <w:lang w:val="en-US" w:eastAsia="zh-CN"/>
        </w:rPr>
        <w:t>咨询、座谈</w:t>
      </w:r>
      <w:r>
        <w:rPr>
          <w:rFonts w:hint="eastAsia" w:ascii="仿宋" w:hAnsi="仿宋" w:eastAsia="仿宋" w:cs="仿宋"/>
          <w:b w:val="0"/>
          <w:bCs w:val="0"/>
          <w:lang w:val="en-US" w:eastAsia="zh-CN"/>
        </w:rPr>
        <w:t>交流</w:t>
      </w:r>
      <w:r>
        <w:rPr>
          <w:rFonts w:hint="default" w:ascii="仿宋" w:hAnsi="仿宋" w:eastAsia="仿宋" w:cs="仿宋"/>
          <w:b w:val="0"/>
          <w:bCs w:val="0"/>
          <w:lang w:val="en-US" w:eastAsia="zh-CN"/>
        </w:rPr>
        <w:t>、问卷调查等方法，对项目决策、</w:t>
      </w:r>
      <w:r>
        <w:rPr>
          <w:rFonts w:hint="eastAsia" w:ascii="仿宋" w:hAnsi="仿宋" w:eastAsia="仿宋" w:cs="仿宋"/>
          <w:b w:val="0"/>
          <w:bCs w:val="0"/>
          <w:lang w:val="en-US" w:eastAsia="zh-CN"/>
        </w:rPr>
        <w:t>管理</w:t>
      </w:r>
      <w:r>
        <w:rPr>
          <w:rFonts w:hint="default" w:ascii="仿宋" w:hAnsi="仿宋" w:eastAsia="仿宋" w:cs="仿宋"/>
          <w:b w:val="0"/>
          <w:bCs w:val="0"/>
          <w:lang w:val="en-US" w:eastAsia="zh-CN"/>
        </w:rPr>
        <w:t>、产出、效益四方面进行综合评价。</w:t>
      </w:r>
      <w:r>
        <w:rPr>
          <w:rFonts w:hint="eastAsia" w:ascii="仿宋" w:hAnsi="仿宋" w:eastAsia="仿宋" w:cs="仿宋"/>
        </w:rPr>
        <w:t>突出绩效管理结果的激励约束作用，建立规范的工作流程和指标体系，推动绩效管理工作有序开展</w:t>
      </w:r>
      <w:r>
        <w:rPr>
          <w:rFonts w:hint="eastAsia" w:ascii="仿宋" w:hAnsi="仿宋" w:eastAsia="仿宋" w:cs="仿宋"/>
          <w:lang w:eastAsia="zh-CN"/>
        </w:rPr>
        <w:t>，</w:t>
      </w:r>
      <w:r>
        <w:rPr>
          <w:rFonts w:hint="eastAsia" w:ascii="仿宋" w:hAnsi="仿宋" w:eastAsia="仿宋" w:cs="仿宋"/>
        </w:rPr>
        <w:t>依法依规公开，自觉接受社会监督，加强工作指导和检查</w:t>
      </w:r>
      <w:r>
        <w:rPr>
          <w:rFonts w:hint="eastAsia" w:ascii="仿宋" w:hAnsi="仿宋" w:eastAsia="仿宋" w:cs="仿宋"/>
          <w:lang w:eastAsia="zh-CN"/>
        </w:rPr>
        <w:t>，</w:t>
      </w:r>
      <w:r>
        <w:rPr>
          <w:rFonts w:hint="eastAsia" w:ascii="仿宋" w:hAnsi="仿宋" w:eastAsia="仿宋" w:cs="仿宋"/>
        </w:rPr>
        <w:t>通过公开推动提高专项</w:t>
      </w:r>
      <w:r>
        <w:rPr>
          <w:rFonts w:hint="eastAsia" w:ascii="仿宋" w:hAnsi="仿宋" w:eastAsia="仿宋" w:cs="仿宋"/>
          <w:lang w:eastAsia="zh-CN"/>
        </w:rPr>
        <w:t>补助</w:t>
      </w:r>
      <w:r>
        <w:rPr>
          <w:rFonts w:hint="eastAsia" w:ascii="仿宋" w:hAnsi="仿宋" w:eastAsia="仿宋" w:cs="仿宋"/>
        </w:rPr>
        <w:t>资金使用绩效。</w:t>
      </w:r>
      <w:r>
        <w:rPr>
          <w:rFonts w:hint="eastAsia" w:ascii="仿宋" w:hAnsi="仿宋" w:eastAsia="仿宋" w:cs="仿宋"/>
          <w:lang w:val="en-US" w:eastAsia="zh-CN"/>
        </w:rPr>
        <w:t xml:space="preserve">  </w:t>
      </w:r>
    </w:p>
    <w:p w14:paraId="1757ED0B">
      <w:pPr>
        <w:ind w:firstLine="640"/>
        <w:rPr>
          <w:rFonts w:hint="default" w:ascii="仿宋" w:hAnsi="仿宋" w:eastAsia="仿宋" w:cs="仿宋"/>
          <w:b w:val="0"/>
          <w:bCs w:val="0"/>
          <w:lang w:val="en-US" w:eastAsia="zh-CN"/>
        </w:rPr>
      </w:pPr>
      <w:bookmarkStart w:id="49" w:name="_Toc1076"/>
      <w:r>
        <w:rPr>
          <w:rFonts w:hint="eastAsia" w:ascii="仿宋" w:hAnsi="仿宋" w:eastAsia="仿宋" w:cs="仿宋"/>
          <w:b w:val="0"/>
          <w:bCs w:val="0"/>
          <w:lang w:val="en-US" w:eastAsia="zh-CN"/>
        </w:rPr>
        <w:t>2</w:t>
      </w:r>
      <w:r>
        <w:rPr>
          <w:rFonts w:hint="default" w:ascii="仿宋" w:hAnsi="仿宋" w:eastAsia="仿宋" w:cs="仿宋"/>
          <w:b w:val="0"/>
          <w:bCs w:val="0"/>
          <w:lang w:val="en-US" w:eastAsia="zh-CN"/>
        </w:rPr>
        <w:t>、评价方法</w:t>
      </w:r>
    </w:p>
    <w:p w14:paraId="76E2AFD9">
      <w:pPr>
        <w:ind w:firstLine="640"/>
        <w:rPr>
          <w:rFonts w:hint="default" w:ascii="仿宋" w:hAnsi="仿宋" w:eastAsia="仿宋" w:cs="仿宋"/>
          <w:b w:val="0"/>
          <w:bCs w:val="0"/>
          <w:lang w:val="en-US" w:eastAsia="zh-CN"/>
        </w:rPr>
      </w:pPr>
      <w:r>
        <w:rPr>
          <w:rFonts w:hint="default" w:ascii="仿宋" w:hAnsi="仿宋" w:eastAsia="仿宋" w:cs="仿宋"/>
          <w:b w:val="0"/>
          <w:bCs w:val="0"/>
          <w:lang w:val="en-US" w:eastAsia="zh-CN"/>
        </w:rPr>
        <w:t>本次评价本着问题导向、系统评价、科学客观、讲求绩效的原则，采用全面评价和重点评价相结合、定性分析与定量分析相结合、非现场评价为主的方式，运用案卷研究、</w:t>
      </w:r>
      <w:r>
        <w:rPr>
          <w:rFonts w:hint="eastAsia" w:ascii="仿宋" w:hAnsi="仿宋" w:eastAsia="仿宋" w:cs="仿宋"/>
          <w:b w:val="0"/>
          <w:bCs w:val="0"/>
          <w:lang w:val="en-US" w:eastAsia="zh-CN"/>
        </w:rPr>
        <w:t>绩效评价</w:t>
      </w:r>
      <w:r>
        <w:rPr>
          <w:rFonts w:hint="default" w:ascii="仿宋" w:hAnsi="仿宋" w:eastAsia="仿宋" w:cs="仿宋"/>
          <w:b w:val="0"/>
          <w:bCs w:val="0"/>
          <w:lang w:val="en-US" w:eastAsia="zh-CN"/>
        </w:rPr>
        <w:t>咨询、访谈</w:t>
      </w:r>
      <w:r>
        <w:rPr>
          <w:rFonts w:hint="eastAsia" w:ascii="仿宋" w:hAnsi="仿宋" w:eastAsia="仿宋" w:cs="仿宋"/>
          <w:b w:val="0"/>
          <w:bCs w:val="0"/>
          <w:lang w:val="en-US" w:eastAsia="zh-CN"/>
        </w:rPr>
        <w:t>交流</w:t>
      </w:r>
      <w:r>
        <w:rPr>
          <w:rFonts w:hint="default" w:ascii="仿宋" w:hAnsi="仿宋" w:eastAsia="仿宋" w:cs="仿宋"/>
          <w:b w:val="0"/>
          <w:bCs w:val="0"/>
          <w:lang w:val="en-US" w:eastAsia="zh-CN"/>
        </w:rPr>
        <w:t>、问卷调查等方法，对项目决策、</w:t>
      </w:r>
      <w:r>
        <w:rPr>
          <w:rFonts w:hint="eastAsia" w:ascii="仿宋" w:hAnsi="仿宋" w:eastAsia="仿宋" w:cs="仿宋"/>
          <w:b w:val="0"/>
          <w:bCs w:val="0"/>
          <w:lang w:val="en-US" w:eastAsia="zh-CN"/>
        </w:rPr>
        <w:t>管理</w:t>
      </w:r>
      <w:r>
        <w:rPr>
          <w:rFonts w:hint="default" w:ascii="仿宋" w:hAnsi="仿宋" w:eastAsia="仿宋" w:cs="仿宋"/>
          <w:b w:val="0"/>
          <w:bCs w:val="0"/>
          <w:lang w:val="en-US" w:eastAsia="zh-CN"/>
        </w:rPr>
        <w:t>、产出、效益四方面进行综合评价。</w:t>
      </w:r>
      <w:bookmarkEnd w:id="49"/>
    </w:p>
    <w:p w14:paraId="4B1E7678">
      <w:pPr>
        <w:ind w:firstLine="64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rPr>
        <w:t>通过询问查证法评定项目，即逐项对</w:t>
      </w:r>
      <w:r>
        <w:rPr>
          <w:rFonts w:hint="eastAsia" w:ascii="仿宋" w:hAnsi="仿宋" w:eastAsia="仿宋" w:cs="仿宋"/>
          <w:lang w:eastAsia="zh-CN"/>
        </w:rPr>
        <w:t>临泽县医疗保障服务能力提升建设项目</w:t>
      </w:r>
      <w:r>
        <w:rPr>
          <w:rFonts w:hint="eastAsia" w:ascii="仿宋" w:hAnsi="仿宋" w:eastAsia="仿宋" w:cs="仿宋"/>
        </w:rPr>
        <w:t>的会计账务、票务、银行凭证、支出凭证等财务</w:t>
      </w:r>
      <w:r>
        <w:rPr>
          <w:rFonts w:hint="eastAsia" w:ascii="仿宋" w:hAnsi="仿宋" w:eastAsia="仿宋" w:cs="仿宋"/>
          <w:lang w:eastAsia="zh-CN"/>
        </w:rPr>
        <w:t>报表</w:t>
      </w:r>
      <w:r>
        <w:rPr>
          <w:rFonts w:hint="eastAsia" w:ascii="仿宋" w:hAnsi="仿宋" w:eastAsia="仿宋" w:cs="仿宋"/>
        </w:rPr>
        <w:t>资料进行核算检查并进行记录，对资金使用方进行访谈询问，最终得出本次绩效预算项目的基本情况及评价。</w:t>
      </w:r>
    </w:p>
    <w:p w14:paraId="6F3C685A">
      <w:pPr>
        <w:ind w:left="0" w:leftChars="0" w:firstLine="64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w:t>
      </w:r>
      <w:r>
        <w:rPr>
          <w:rFonts w:hint="eastAsia" w:ascii="仿宋" w:hAnsi="仿宋" w:eastAsia="仿宋" w:cs="仿宋"/>
        </w:rPr>
        <w:t>通过实地查看法评定项目，即本次绩效预算小组成员对于</w:t>
      </w:r>
      <w:r>
        <w:rPr>
          <w:rFonts w:hint="eastAsia" w:ascii="仿宋" w:hAnsi="仿宋" w:eastAsia="仿宋" w:cs="仿宋"/>
          <w:lang w:eastAsia="zh-CN"/>
        </w:rPr>
        <w:t>临泽县人民医疗保障服务能力提升建设项目</w:t>
      </w:r>
      <w:r>
        <w:rPr>
          <w:rFonts w:hint="eastAsia" w:ascii="仿宋" w:hAnsi="仿宋" w:eastAsia="仿宋" w:cs="仿宋"/>
        </w:rPr>
        <w:t>进行实地考察，结合现场情况形成指标体系中对应指标的得分基础，确保专项</w:t>
      </w:r>
      <w:r>
        <w:rPr>
          <w:rFonts w:hint="eastAsia" w:ascii="仿宋" w:hAnsi="仿宋" w:eastAsia="仿宋" w:cs="仿宋"/>
          <w:lang w:eastAsia="zh-CN"/>
        </w:rPr>
        <w:t>补助</w:t>
      </w:r>
      <w:r>
        <w:rPr>
          <w:rFonts w:hint="eastAsia" w:ascii="仿宋" w:hAnsi="仿宋" w:eastAsia="仿宋" w:cs="仿宋"/>
        </w:rPr>
        <w:t>资金落到实处。</w:t>
      </w:r>
    </w:p>
    <w:p w14:paraId="6C35CDB0">
      <w:pPr>
        <w:ind w:left="0" w:leftChars="0" w:firstLine="64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3</w:t>
      </w:r>
      <w:r>
        <w:rPr>
          <w:rFonts w:hint="eastAsia" w:ascii="仿宋" w:hAnsi="仿宋" w:eastAsia="仿宋" w:cs="仿宋"/>
          <w:lang w:eastAsia="zh-CN"/>
        </w:rPr>
        <w:t>）</w:t>
      </w:r>
      <w:r>
        <w:rPr>
          <w:rFonts w:hint="eastAsia" w:ascii="仿宋" w:hAnsi="仿宋" w:eastAsia="仿宋" w:cs="仿宋"/>
        </w:rPr>
        <w:t>通过问卷调查法评定项目，即通过向</w:t>
      </w:r>
      <w:r>
        <w:rPr>
          <w:rFonts w:hint="eastAsia" w:ascii="仿宋" w:hAnsi="仿宋" w:eastAsia="仿宋" w:cs="仿宋"/>
          <w:lang w:val="en-US" w:eastAsia="zh-CN"/>
        </w:rPr>
        <w:t>管理</w:t>
      </w:r>
      <w:r>
        <w:rPr>
          <w:rFonts w:hint="eastAsia" w:ascii="仿宋" w:hAnsi="仿宋" w:eastAsia="仿宋" w:cs="仿宋"/>
        </w:rPr>
        <w:t>者发放具有项目特点的问卷，以问卷的形式得出客观的评价，以调查问卷的得分给定指标体系中单位满意度指标的分数，客观评定项目绩效。</w:t>
      </w:r>
    </w:p>
    <w:p w14:paraId="6875A0EC">
      <w:pPr>
        <w:pStyle w:val="4"/>
        <w:ind w:firstLine="643"/>
        <w:rPr>
          <w:rFonts w:hint="eastAsia" w:ascii="仿宋" w:hAnsi="仿宋" w:eastAsia="仿宋" w:cs="仿宋"/>
          <w:b w:val="0"/>
          <w:bCs w:val="0"/>
          <w:kern w:val="2"/>
          <w:sz w:val="32"/>
          <w:szCs w:val="22"/>
          <w:lang w:val="en-US" w:eastAsia="zh-CN" w:bidi="ar-SA"/>
        </w:rPr>
      </w:pPr>
      <w:bookmarkStart w:id="50" w:name="_Toc31567"/>
      <w:r>
        <w:rPr>
          <w:rFonts w:hint="eastAsia" w:ascii="仿宋" w:hAnsi="仿宋" w:cs="仿宋"/>
          <w:b w:val="0"/>
          <w:bCs w:val="0"/>
          <w:kern w:val="2"/>
          <w:sz w:val="32"/>
          <w:szCs w:val="22"/>
          <w:lang w:val="en-US" w:eastAsia="zh-CN" w:bidi="ar-SA"/>
        </w:rPr>
        <w:t>3</w:t>
      </w:r>
      <w:r>
        <w:rPr>
          <w:rFonts w:hint="eastAsia" w:ascii="仿宋" w:hAnsi="仿宋" w:eastAsia="仿宋" w:cs="仿宋"/>
          <w:b w:val="0"/>
          <w:bCs w:val="0"/>
          <w:kern w:val="2"/>
          <w:sz w:val="32"/>
          <w:szCs w:val="22"/>
          <w:lang w:val="en-US" w:eastAsia="zh-CN" w:bidi="ar-SA"/>
        </w:rPr>
        <w:t>、评价特点</w:t>
      </w:r>
      <w:bookmarkEnd w:id="50"/>
    </w:p>
    <w:p w14:paraId="4B6513AF">
      <w:pPr>
        <w:bidi w:val="0"/>
        <w:rPr>
          <w:rFonts w:hint="eastAsia" w:ascii="仿宋" w:hAnsi="仿宋" w:eastAsia="仿宋" w:cs="仿宋"/>
          <w:szCs w:val="28"/>
          <w:shd w:val="clear" w:color="auto" w:fill="FFFFFF"/>
        </w:rPr>
      </w:pPr>
      <w:r>
        <w:rPr>
          <w:rFonts w:hint="eastAsia" w:ascii="仿宋" w:hAnsi="仿宋" w:eastAsia="仿宋" w:cs="仿宋"/>
        </w:rPr>
        <w:t>本次项目绩效评价工作将依据《中华人民共和国预算法》</w:t>
      </w:r>
      <w:r>
        <w:rPr>
          <w:rFonts w:ascii="仿宋_GB2312" w:hAnsi="宋体" w:eastAsia="仿宋_GB2312" w:cs="仿宋_GB2312"/>
          <w:color w:val="000000"/>
          <w:kern w:val="0"/>
          <w:sz w:val="31"/>
          <w:szCs w:val="31"/>
          <w:lang w:val="en-US" w:eastAsia="zh-CN" w:bidi="ar"/>
        </w:rPr>
        <w:t>《甘肃省财政厅</w:t>
      </w:r>
      <w:r>
        <w:rPr>
          <w:rFonts w:hint="eastAsia" w:ascii="仿宋_GB2312" w:hAnsi="宋体" w:cs="仿宋_GB2312"/>
          <w:color w:val="000000"/>
          <w:kern w:val="0"/>
          <w:sz w:val="31"/>
          <w:szCs w:val="31"/>
          <w:lang w:val="en-US" w:eastAsia="zh-CN" w:bidi="ar"/>
        </w:rPr>
        <w:t xml:space="preserve"> </w:t>
      </w:r>
      <w:r>
        <w:rPr>
          <w:rFonts w:ascii="仿宋_GB2312" w:hAnsi="宋体" w:eastAsia="仿宋_GB2312" w:cs="仿宋_GB2312"/>
          <w:color w:val="000000"/>
          <w:kern w:val="0"/>
          <w:sz w:val="31"/>
          <w:szCs w:val="31"/>
          <w:lang w:val="en-US" w:eastAsia="zh-CN" w:bidi="ar"/>
        </w:rPr>
        <w:t>甘肃省医疗保障局关于</w:t>
      </w:r>
      <w:r>
        <w:rPr>
          <w:rFonts w:hint="eastAsia" w:ascii="仿宋_GB2312" w:hAnsi="宋体" w:eastAsia="仿宋_GB2312" w:cs="仿宋_GB2312"/>
          <w:color w:val="000000"/>
          <w:kern w:val="0"/>
          <w:sz w:val="31"/>
          <w:szCs w:val="31"/>
          <w:lang w:val="en-US" w:eastAsia="zh-CN" w:bidi="ar"/>
        </w:rPr>
        <w:t>提前下达 2023 年中央财政医疗服务与能力保障提升补助资金（医疗保障服务能力建设部分）预算的通知》（甘财社〔2022〕112号）（甘财社〔202</w:t>
      </w:r>
      <w:r>
        <w:rPr>
          <w:rFonts w:hint="eastAsia" w:ascii="仿宋_GB2312" w:hAnsi="宋体"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57</w:t>
      </w:r>
      <w:r>
        <w:rPr>
          <w:rFonts w:hint="eastAsia" w:ascii="仿宋_GB2312" w:hAnsi="宋体" w:eastAsia="仿宋_GB2312" w:cs="仿宋_GB2312"/>
          <w:color w:val="000000"/>
          <w:kern w:val="0"/>
          <w:sz w:val="31"/>
          <w:szCs w:val="31"/>
          <w:lang w:val="en-US" w:eastAsia="zh-CN" w:bidi="ar"/>
        </w:rPr>
        <w:t>号）</w:t>
      </w:r>
      <w:r>
        <w:rPr>
          <w:rFonts w:hint="default" w:ascii="仿宋" w:hAnsi="仿宋" w:eastAsia="仿宋" w:cs="仿宋"/>
          <w:b w:val="0"/>
          <w:bCs w:val="0"/>
          <w:lang w:val="en-US" w:eastAsia="zh-CN"/>
        </w:rPr>
        <w:t>《</w:t>
      </w:r>
      <w:r>
        <w:rPr>
          <w:rFonts w:hint="eastAsia" w:ascii="仿宋" w:hAnsi="仿宋" w:eastAsia="仿宋" w:cs="仿宋"/>
          <w:lang w:eastAsia="zh-CN"/>
        </w:rPr>
        <w:t>甘肃省</w:t>
      </w:r>
      <w:r>
        <w:rPr>
          <w:rFonts w:hint="default" w:ascii="仿宋" w:hAnsi="仿宋" w:eastAsia="仿宋" w:cs="仿宋"/>
          <w:b w:val="0"/>
          <w:bCs w:val="0"/>
          <w:lang w:val="en-US" w:eastAsia="zh-CN"/>
        </w:rPr>
        <w:t>财政</w:t>
      </w:r>
      <w:r>
        <w:rPr>
          <w:rFonts w:hint="eastAsia" w:ascii="仿宋" w:hAnsi="仿宋" w:eastAsia="仿宋" w:cs="仿宋"/>
          <w:b w:val="0"/>
          <w:bCs w:val="0"/>
          <w:lang w:val="en-US" w:eastAsia="zh-CN"/>
        </w:rPr>
        <w:t>厅</w:t>
      </w:r>
      <w:r>
        <w:rPr>
          <w:rFonts w:hint="default" w:ascii="仿宋" w:hAnsi="仿宋" w:eastAsia="仿宋" w:cs="仿宋"/>
          <w:b w:val="0"/>
          <w:bCs w:val="0"/>
          <w:lang w:val="en-US" w:eastAsia="zh-CN"/>
        </w:rPr>
        <w:t>关于印发项目支出绩效评价管理办法》的通知（财预〔2020〕10号）</w:t>
      </w:r>
      <w:r>
        <w:rPr>
          <w:rFonts w:hint="eastAsia" w:ascii="仿宋_GB2312" w:hAnsi="仿宋_GB2312" w:eastAsia="仿宋_GB2312" w:cs="仿宋_GB2312"/>
          <w:color w:val="000000" w:themeColor="text1"/>
          <w:sz w:val="32"/>
          <w:szCs w:val="32"/>
          <w14:textFill>
            <w14:solidFill>
              <w14:schemeClr w14:val="tx1"/>
            </w14:solidFill>
          </w14:textFill>
        </w:rPr>
        <w:t>《中共张掖市委张掖市人民政府关于印发张掖市深化医疗保障制度改革实施方案的通知》《张掖市“十四五”全民医疗保障规划》</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张</w:t>
      </w:r>
      <w:r>
        <w:rPr>
          <w:rFonts w:hint="eastAsia" w:ascii="仿宋_GB2312" w:hAnsi="宋体" w:eastAsia="仿宋_GB2312" w:cs="仿宋_GB2312"/>
          <w:color w:val="000000"/>
          <w:kern w:val="0"/>
          <w:sz w:val="31"/>
          <w:szCs w:val="31"/>
          <w:lang w:val="en-US" w:eastAsia="zh-CN" w:bidi="ar"/>
        </w:rPr>
        <w:t>政办发〔202</w:t>
      </w:r>
      <w:r>
        <w:rPr>
          <w:rFonts w:hint="eastAsia" w:ascii="仿宋_GB2312" w:hAnsi="宋体"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76</w:t>
      </w:r>
      <w:r>
        <w:rPr>
          <w:rFonts w:hint="eastAsia" w:ascii="仿宋_GB2312" w:hAnsi="宋体" w:eastAsia="仿宋_GB2312" w:cs="仿宋_GB2312"/>
          <w:color w:val="000000"/>
          <w:kern w:val="0"/>
          <w:sz w:val="31"/>
          <w:szCs w:val="31"/>
          <w:lang w:val="en-US" w:eastAsia="zh-CN" w:bidi="ar"/>
        </w:rPr>
        <w:t>号）</w:t>
      </w:r>
      <w:r>
        <w:rPr>
          <w:rFonts w:hint="eastAsia" w:ascii="仿宋_GB2312" w:hAnsi="仿宋_GB2312" w:eastAsia="仿宋_GB2312" w:cs="仿宋_GB2312"/>
          <w:color w:val="000000" w:themeColor="text1"/>
          <w:sz w:val="32"/>
          <w:szCs w:val="32"/>
          <w14:textFill>
            <w14:solidFill>
              <w14:schemeClr w14:val="tx1"/>
            </w14:solidFill>
          </w14:textFill>
        </w:rPr>
        <w:t>《临泽县</w:t>
      </w:r>
      <w:r>
        <w:rPr>
          <w:rFonts w:hint="eastAsia" w:ascii="仿宋_GB2312" w:hAnsi="仿宋_GB2312" w:cs="仿宋_GB2312"/>
          <w:color w:val="000000" w:themeColor="text1"/>
          <w:sz w:val="32"/>
          <w:szCs w:val="32"/>
          <w:lang w:val="en-US" w:eastAsia="zh-CN"/>
          <w14:textFill>
            <w14:solidFill>
              <w14:schemeClr w14:val="tx1"/>
            </w14:solidFill>
          </w14:textFill>
        </w:rPr>
        <w:t>2023年度医疗保障服务能力提升建设项目实施方案的通知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临医保</w:t>
      </w:r>
      <w:r>
        <w:rPr>
          <w:rFonts w:hint="eastAsia" w:ascii="仿宋_GB2312" w:hAnsi="宋体" w:eastAsia="仿宋_GB2312" w:cs="仿宋_GB2312"/>
          <w:color w:val="000000"/>
          <w:kern w:val="0"/>
          <w:sz w:val="31"/>
          <w:szCs w:val="31"/>
          <w:lang w:val="en-US" w:eastAsia="zh-CN" w:bidi="ar"/>
        </w:rPr>
        <w:t>发〔202</w:t>
      </w:r>
      <w:r>
        <w:rPr>
          <w:rFonts w:hint="eastAsia" w:ascii="仿宋_GB2312" w:hAnsi="宋体"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22</w:t>
      </w:r>
      <w:r>
        <w:rPr>
          <w:rFonts w:hint="eastAsia" w:ascii="仿宋_GB2312" w:hAnsi="宋体" w:eastAsia="仿宋_GB2312" w:cs="仿宋_GB2312"/>
          <w:color w:val="000000"/>
          <w:kern w:val="0"/>
          <w:sz w:val="31"/>
          <w:szCs w:val="31"/>
          <w:lang w:val="en-US" w:eastAsia="zh-CN" w:bidi="ar"/>
        </w:rPr>
        <w:t>号）</w:t>
      </w:r>
      <w:r>
        <w:rPr>
          <w:rFonts w:hint="eastAsia" w:ascii="仿宋_GB2312" w:hAnsi="仿宋_GB2312" w:eastAsia="仿宋_GB2312" w:cs="仿宋_GB2312"/>
          <w:color w:val="000000" w:themeColor="text1"/>
          <w:sz w:val="32"/>
          <w:szCs w:val="32"/>
          <w14:textFill>
            <w14:solidFill>
              <w14:schemeClr w14:val="tx1"/>
            </w14:solidFill>
          </w14:textFill>
        </w:rPr>
        <w:t>《临泽县国民经济和社会发展第十四个五年规划和二〇三五年远景目标纲要》</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临</w:t>
      </w:r>
      <w:r>
        <w:rPr>
          <w:rFonts w:hint="eastAsia" w:ascii="仿宋_GB2312" w:hAnsi="宋体" w:eastAsia="仿宋_GB2312" w:cs="仿宋_GB2312"/>
          <w:color w:val="000000"/>
          <w:kern w:val="0"/>
          <w:sz w:val="31"/>
          <w:szCs w:val="31"/>
          <w:lang w:val="en-US" w:eastAsia="zh-CN" w:bidi="ar"/>
        </w:rPr>
        <w:t>政办发〔202</w:t>
      </w:r>
      <w:r>
        <w:rPr>
          <w:rFonts w:hint="eastAsia" w:ascii="仿宋_GB2312" w:hAnsi="宋体"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67</w:t>
      </w:r>
      <w:r>
        <w:rPr>
          <w:rFonts w:hint="eastAsia" w:ascii="仿宋_GB2312" w:hAnsi="宋体" w:eastAsia="仿宋_GB2312" w:cs="仿宋_GB2312"/>
          <w:color w:val="000000"/>
          <w:kern w:val="0"/>
          <w:sz w:val="31"/>
          <w:szCs w:val="31"/>
          <w:lang w:val="en-US" w:eastAsia="zh-CN" w:bidi="ar"/>
        </w:rPr>
        <w:t>号）</w:t>
      </w:r>
      <w:r>
        <w:rPr>
          <w:rFonts w:hint="eastAsia" w:ascii="仿宋" w:hAnsi="仿宋" w:eastAsia="仿宋" w:cs="仿宋"/>
        </w:rPr>
        <w:t>等相关规定，结合此次评价项目的不同特点：本项目申请的专项</w:t>
      </w:r>
      <w:r>
        <w:rPr>
          <w:rFonts w:hint="eastAsia" w:ascii="仿宋" w:hAnsi="仿宋" w:eastAsia="仿宋" w:cs="仿宋"/>
          <w:lang w:eastAsia="zh-CN"/>
        </w:rPr>
        <w:t>补助</w:t>
      </w:r>
      <w:r>
        <w:rPr>
          <w:rFonts w:hint="eastAsia" w:ascii="仿宋" w:hAnsi="仿宋" w:eastAsia="仿宋" w:cs="仿宋"/>
        </w:rPr>
        <w:t>资金</w:t>
      </w:r>
      <w:r>
        <w:rPr>
          <w:rFonts w:hint="eastAsia" w:ascii="仿宋" w:hAnsi="仿宋" w:eastAsia="仿宋" w:cs="仿宋"/>
          <w:lang w:eastAsia="zh-CN"/>
        </w:rPr>
        <w:t>有利于提高</w:t>
      </w:r>
      <w:r>
        <w:rPr>
          <w:rFonts w:hint="eastAsia" w:ascii="仿宋" w:hAnsi="仿宋" w:eastAsia="仿宋" w:cs="仿宋"/>
          <w:lang w:val="en-US" w:eastAsia="zh-CN"/>
        </w:rPr>
        <w:t>临泽</w:t>
      </w:r>
      <w:r>
        <w:rPr>
          <w:rFonts w:hint="eastAsia" w:ascii="仿宋" w:hAnsi="仿宋" w:eastAsia="仿宋" w:cs="仿宋"/>
          <w:lang w:eastAsia="zh-CN"/>
        </w:rPr>
        <w:t>县广大人民群众的医保健康</w:t>
      </w:r>
      <w:r>
        <w:rPr>
          <w:rFonts w:hint="eastAsia" w:ascii="仿宋" w:hAnsi="仿宋" w:eastAsia="仿宋" w:cs="仿宋"/>
          <w:lang w:val="en-US" w:eastAsia="zh-CN"/>
        </w:rPr>
        <w:t>水平</w:t>
      </w:r>
      <w:r>
        <w:rPr>
          <w:rFonts w:hint="eastAsia" w:ascii="仿宋" w:hAnsi="仿宋" w:eastAsia="仿宋" w:cs="仿宋"/>
          <w:lang w:eastAsia="zh-CN"/>
        </w:rPr>
        <w:t>，有利于</w:t>
      </w:r>
      <w:r>
        <w:rPr>
          <w:rFonts w:hint="eastAsia" w:ascii="仿宋" w:hAnsi="仿宋" w:eastAsia="仿宋" w:cs="仿宋"/>
          <w:lang w:val="en-US" w:eastAsia="zh-CN"/>
        </w:rPr>
        <w:t>实现全面建成小康社会的</w:t>
      </w:r>
      <w:r>
        <w:rPr>
          <w:rFonts w:hint="eastAsia" w:ascii="仿宋" w:hAnsi="仿宋" w:eastAsia="仿宋" w:cs="仿宋"/>
          <w:lang w:eastAsia="zh-CN"/>
        </w:rPr>
        <w:t>目标，有利于提高医疗保障和服务能力提升，进一步提高医疗服务水平和各专业多元化服务，推动</w:t>
      </w:r>
      <w:r>
        <w:rPr>
          <w:rFonts w:hint="eastAsia" w:ascii="仿宋" w:hAnsi="仿宋" w:eastAsia="仿宋" w:cs="仿宋"/>
          <w:lang w:val="en-US" w:eastAsia="zh-CN"/>
        </w:rPr>
        <w:t>临泽</w:t>
      </w:r>
      <w:r>
        <w:rPr>
          <w:rFonts w:hint="eastAsia" w:ascii="仿宋" w:hAnsi="仿宋" w:eastAsia="仿宋" w:cs="仿宋"/>
          <w:lang w:eastAsia="zh-CN"/>
        </w:rPr>
        <w:t>县医疗保障卫生事业的发展和优化资源配置</w:t>
      </w:r>
      <w:r>
        <w:rPr>
          <w:rFonts w:hint="eastAsia" w:ascii="仿宋" w:hAnsi="仿宋" w:eastAsia="仿宋" w:cs="仿宋"/>
        </w:rPr>
        <w:t>。根据以上三</w:t>
      </w:r>
      <w:r>
        <w:rPr>
          <w:rFonts w:hint="eastAsia" w:ascii="仿宋" w:hAnsi="仿宋" w:eastAsia="仿宋" w:cs="仿宋"/>
          <w:lang w:eastAsia="zh-CN"/>
        </w:rPr>
        <w:t>个</w:t>
      </w:r>
      <w:r>
        <w:rPr>
          <w:rFonts w:hint="eastAsia" w:ascii="仿宋" w:hAnsi="仿宋" w:eastAsia="仿宋" w:cs="仿宋"/>
        </w:rPr>
        <w:t>项目特点，在现场绩效评价工作中不但需要对项目建设的完整度、达标度、绩效目标完成情况进行考量，同时对专项</w:t>
      </w:r>
      <w:r>
        <w:rPr>
          <w:rFonts w:hint="eastAsia" w:ascii="仿宋" w:hAnsi="仿宋" w:eastAsia="仿宋" w:cs="仿宋"/>
          <w:lang w:eastAsia="zh-CN"/>
        </w:rPr>
        <w:t>补助</w:t>
      </w:r>
      <w:r>
        <w:rPr>
          <w:rFonts w:hint="eastAsia" w:ascii="仿宋" w:hAnsi="仿宋" w:eastAsia="仿宋" w:cs="仿宋"/>
        </w:rPr>
        <w:t>资金使用的合规性、有效性、公益性进行审核。</w:t>
      </w:r>
      <w:r>
        <w:rPr>
          <w:rFonts w:hint="eastAsia" w:ascii="仿宋" w:hAnsi="仿宋" w:eastAsia="仿宋" w:cs="仿宋"/>
          <w:szCs w:val="28"/>
          <w:shd w:val="clear" w:color="auto" w:fill="FFFFFF"/>
        </w:rPr>
        <w:tab/>
      </w:r>
    </w:p>
    <w:p w14:paraId="477D9004">
      <w:pPr>
        <w:pStyle w:val="4"/>
        <w:ind w:firstLine="643"/>
        <w:rPr>
          <w:rFonts w:hint="eastAsia" w:ascii="仿宋" w:hAnsi="仿宋" w:eastAsia="仿宋" w:cs="仿宋"/>
          <w:b w:val="0"/>
          <w:bCs w:val="0"/>
          <w:highlight w:val="yellow"/>
        </w:rPr>
      </w:pPr>
      <w:bookmarkStart w:id="51" w:name="_Toc11639"/>
      <w:r>
        <w:rPr>
          <w:rFonts w:hint="eastAsia" w:ascii="仿宋" w:hAnsi="仿宋" w:cs="仿宋"/>
          <w:b w:val="0"/>
          <w:bCs w:val="0"/>
          <w:kern w:val="2"/>
          <w:sz w:val="32"/>
          <w:szCs w:val="22"/>
          <w:lang w:val="en-US" w:eastAsia="zh-CN" w:bidi="ar-SA"/>
        </w:rPr>
        <w:t>（四）</w:t>
      </w:r>
      <w:r>
        <w:rPr>
          <w:rFonts w:hint="eastAsia" w:ascii="仿宋" w:hAnsi="仿宋" w:eastAsia="仿宋" w:cs="仿宋"/>
          <w:b w:val="0"/>
          <w:bCs w:val="0"/>
          <w:kern w:val="2"/>
          <w:sz w:val="32"/>
          <w:szCs w:val="22"/>
          <w:lang w:val="en-US" w:eastAsia="zh-CN" w:bidi="ar-SA"/>
        </w:rPr>
        <w:t>评价指标体系</w:t>
      </w:r>
      <w:bookmarkEnd w:id="51"/>
    </w:p>
    <w:p w14:paraId="6ABC57F0">
      <w:pPr>
        <w:ind w:firstLine="640"/>
        <w:rPr>
          <w:rFonts w:hint="eastAsia" w:ascii="仿宋" w:hAnsi="仿宋" w:eastAsia="仿宋" w:cs="仿宋"/>
          <w:szCs w:val="28"/>
          <w:shd w:val="clear" w:color="auto" w:fill="FFFFFF"/>
        </w:rPr>
      </w:pPr>
      <w:bookmarkStart w:id="52" w:name="_Toc67351389"/>
      <w:bookmarkStart w:id="53" w:name="_Toc32365"/>
      <w:bookmarkStart w:id="54" w:name="_Toc24038"/>
      <w:bookmarkStart w:id="55" w:name="_Toc17399"/>
      <w:bookmarkStart w:id="56" w:name="_Toc10733"/>
      <w:bookmarkStart w:id="57" w:name="_Toc9294"/>
      <w:bookmarkStart w:id="58" w:name="_Toc23115"/>
      <w:r>
        <w:rPr>
          <w:rFonts w:hint="default" w:ascii="仿宋" w:hAnsi="仿宋" w:eastAsia="仿宋" w:cs="仿宋"/>
          <w:b w:val="0"/>
          <w:bCs w:val="0"/>
          <w:lang w:val="en-US" w:eastAsia="zh-CN"/>
        </w:rPr>
        <w:t>根据</w:t>
      </w:r>
      <w:bookmarkStart w:id="216" w:name="_GoBack"/>
      <w:bookmarkEnd w:id="216"/>
      <w:r>
        <w:rPr>
          <w:rFonts w:hint="default" w:ascii="仿宋" w:hAnsi="仿宋" w:eastAsia="仿宋" w:cs="仿宋"/>
          <w:b w:val="0"/>
          <w:bCs w:val="0"/>
          <w:lang w:val="en-US" w:eastAsia="zh-CN"/>
        </w:rPr>
        <w:t>财政部关于印发《项目支出绩效评价管理办法》的通知（财预〔2020〕10号）文件精神，根据单位实际情况，确定临泽县</w:t>
      </w:r>
      <w:r>
        <w:rPr>
          <w:rFonts w:hint="eastAsia" w:ascii="仿宋" w:hAnsi="仿宋" w:eastAsia="仿宋" w:cs="仿宋"/>
          <w:b w:val="0"/>
          <w:bCs w:val="0"/>
          <w:lang w:val="en-US" w:eastAsia="zh-CN"/>
        </w:rPr>
        <w:t>医疗保障与</w:t>
      </w:r>
      <w:r>
        <w:rPr>
          <w:rFonts w:hint="default" w:ascii="仿宋" w:hAnsi="仿宋" w:eastAsia="仿宋" w:cs="仿宋"/>
          <w:b w:val="0"/>
          <w:bCs w:val="0"/>
          <w:lang w:val="en-US" w:eastAsia="zh-CN"/>
        </w:rPr>
        <w:t>服务能力提升建设项目专项</w:t>
      </w:r>
      <w:r>
        <w:rPr>
          <w:rFonts w:hint="eastAsia" w:ascii="仿宋" w:hAnsi="仿宋" w:eastAsia="仿宋" w:cs="仿宋"/>
          <w:b w:val="0"/>
          <w:bCs w:val="0"/>
          <w:lang w:val="en-US" w:eastAsia="zh-CN"/>
        </w:rPr>
        <w:t>补助</w:t>
      </w:r>
      <w:r>
        <w:rPr>
          <w:rFonts w:hint="default" w:ascii="仿宋" w:hAnsi="仿宋" w:eastAsia="仿宋" w:cs="仿宋"/>
          <w:b w:val="0"/>
          <w:bCs w:val="0"/>
          <w:lang w:val="en-US" w:eastAsia="zh-CN"/>
        </w:rPr>
        <w:t>资金绩效评价指标体系共分为三级，其中一级指标4个，二级指标1</w:t>
      </w:r>
      <w:r>
        <w:rPr>
          <w:rFonts w:hint="eastAsia" w:ascii="仿宋" w:hAnsi="仿宋" w:eastAsia="仿宋" w:cs="仿宋"/>
          <w:b w:val="0"/>
          <w:bCs w:val="0"/>
          <w:lang w:val="en-US" w:eastAsia="zh-CN"/>
        </w:rPr>
        <w:t>3</w:t>
      </w:r>
      <w:r>
        <w:rPr>
          <w:rFonts w:hint="default" w:ascii="仿宋" w:hAnsi="仿宋" w:eastAsia="仿宋" w:cs="仿宋"/>
          <w:b w:val="0"/>
          <w:bCs w:val="0"/>
          <w:lang w:val="en-US" w:eastAsia="zh-CN"/>
        </w:rPr>
        <w:t>个，三级指标</w:t>
      </w:r>
      <w:r>
        <w:rPr>
          <w:rFonts w:hint="eastAsia" w:ascii="仿宋" w:hAnsi="仿宋" w:eastAsia="仿宋" w:cs="仿宋"/>
          <w:b w:val="0"/>
          <w:bCs w:val="0"/>
          <w:lang w:val="en-US" w:eastAsia="zh-CN"/>
        </w:rPr>
        <w:t>41</w:t>
      </w:r>
      <w:r>
        <w:rPr>
          <w:rFonts w:hint="default" w:ascii="仿宋" w:hAnsi="仿宋" w:eastAsia="仿宋" w:cs="仿宋"/>
          <w:b w:val="0"/>
          <w:bCs w:val="0"/>
          <w:lang w:val="en-US" w:eastAsia="zh-CN"/>
        </w:rPr>
        <w:t>个</w:t>
      </w:r>
      <w:r>
        <w:rPr>
          <w:rFonts w:hint="eastAsia" w:ascii="仿宋" w:hAnsi="仿宋" w:eastAsia="仿宋" w:cs="仿宋"/>
          <w:b w:val="0"/>
          <w:bCs w:val="0"/>
          <w:lang w:val="en-US" w:eastAsia="zh-CN"/>
        </w:rPr>
        <w:t>，</w:t>
      </w:r>
      <w:r>
        <w:rPr>
          <w:rFonts w:hint="default" w:ascii="仿宋" w:hAnsi="仿宋" w:eastAsia="仿宋" w:cs="仿宋"/>
          <w:b w:val="0"/>
          <w:bCs w:val="0"/>
          <w:lang w:val="en-US" w:eastAsia="zh-CN"/>
        </w:rPr>
        <w:t>其分值：决策分值16分，管理分值24分，产出分值32分，效益分值28分</w:t>
      </w:r>
      <w:r>
        <w:rPr>
          <w:rFonts w:hint="eastAsia" w:ascii="仿宋" w:hAnsi="仿宋" w:eastAsia="仿宋" w:cs="仿宋"/>
          <w:b w:val="0"/>
          <w:bCs w:val="0"/>
          <w:lang w:val="en-US" w:eastAsia="zh-CN"/>
        </w:rPr>
        <w:t>，满分100分</w:t>
      </w:r>
      <w:r>
        <w:rPr>
          <w:rFonts w:hint="default" w:ascii="仿宋" w:hAnsi="仿宋" w:eastAsia="仿宋" w:cs="仿宋"/>
          <w:b w:val="0"/>
          <w:bCs w:val="0"/>
          <w:lang w:val="en-US" w:eastAsia="zh-CN"/>
        </w:rPr>
        <w:t>。</w:t>
      </w:r>
      <w:r>
        <w:rPr>
          <w:rFonts w:hint="eastAsia" w:ascii="仿宋" w:hAnsi="仿宋" w:eastAsia="仿宋" w:cs="仿宋"/>
        </w:rPr>
        <w:t>评价机构拟通过对项目进行综合评价，对项目决策、</w:t>
      </w:r>
      <w:r>
        <w:rPr>
          <w:rFonts w:hint="eastAsia" w:ascii="仿宋" w:hAnsi="仿宋" w:eastAsia="仿宋" w:cs="仿宋"/>
          <w:lang w:eastAsia="zh-CN"/>
        </w:rPr>
        <w:t>管理</w:t>
      </w:r>
      <w:r>
        <w:rPr>
          <w:rFonts w:hint="eastAsia" w:ascii="仿宋" w:hAnsi="仿宋" w:eastAsia="仿宋" w:cs="仿宋"/>
        </w:rPr>
        <w:t>、产出和效益等四方面出具具体评价意见，反映项目实施成效，发现项目决策、项目</w:t>
      </w:r>
      <w:r>
        <w:rPr>
          <w:rFonts w:hint="eastAsia" w:ascii="仿宋" w:hAnsi="仿宋" w:eastAsia="仿宋" w:cs="仿宋"/>
          <w:lang w:eastAsia="zh-CN"/>
        </w:rPr>
        <w:t>管理</w:t>
      </w:r>
      <w:r>
        <w:rPr>
          <w:rFonts w:hint="eastAsia" w:ascii="仿宋" w:hAnsi="仿宋" w:eastAsia="仿宋" w:cs="仿宋"/>
        </w:rPr>
        <w:t>过程和预算管理中存在的问题，提出改进意见和建议，促进专项</w:t>
      </w:r>
      <w:r>
        <w:rPr>
          <w:rFonts w:hint="eastAsia" w:ascii="仿宋" w:hAnsi="仿宋" w:eastAsia="仿宋" w:cs="仿宋"/>
          <w:lang w:eastAsia="zh-CN"/>
        </w:rPr>
        <w:t>补助</w:t>
      </w:r>
      <w:r>
        <w:rPr>
          <w:rFonts w:hint="eastAsia" w:ascii="仿宋" w:hAnsi="仿宋" w:eastAsia="仿宋" w:cs="仿宋"/>
        </w:rPr>
        <w:t>资金分配的规范化、项目资源配置的合理性，从而有效提高专项</w:t>
      </w:r>
      <w:r>
        <w:rPr>
          <w:rFonts w:hint="eastAsia" w:ascii="仿宋" w:hAnsi="仿宋" w:eastAsia="仿宋" w:cs="仿宋"/>
          <w:lang w:eastAsia="zh-CN"/>
        </w:rPr>
        <w:t>补助</w:t>
      </w:r>
      <w:r>
        <w:rPr>
          <w:rFonts w:hint="eastAsia" w:ascii="仿宋" w:hAnsi="仿宋" w:eastAsia="仿宋" w:cs="仿宋"/>
        </w:rPr>
        <w:t>资金的使用效益。</w:t>
      </w:r>
    </w:p>
    <w:p w14:paraId="7BB07D7E">
      <w:pPr>
        <w:pStyle w:val="3"/>
        <w:numPr>
          <w:ilvl w:val="0"/>
          <w:numId w:val="0"/>
        </w:numPr>
        <w:ind w:firstLine="640" w:firstLineChars="200"/>
        <w:rPr>
          <w:rFonts w:hint="eastAsia" w:ascii="仿宋" w:hAnsi="仿宋" w:eastAsia="仿宋" w:cs="仿宋"/>
        </w:rPr>
      </w:pPr>
      <w:r>
        <w:rPr>
          <w:rFonts w:hint="eastAsia" w:ascii="仿宋" w:hAnsi="仿宋" w:cs="仿宋"/>
          <w:lang w:val="en-US" w:eastAsia="zh-CN"/>
        </w:rPr>
        <w:t>（五）</w:t>
      </w:r>
      <w:r>
        <w:rPr>
          <w:rFonts w:hint="eastAsia" w:ascii="仿宋" w:hAnsi="仿宋" w:eastAsia="仿宋" w:cs="仿宋"/>
          <w:lang w:val="en-US" w:eastAsia="zh-CN"/>
        </w:rPr>
        <w:t>绩效评价工作过程</w:t>
      </w:r>
      <w:bookmarkEnd w:id="52"/>
      <w:bookmarkEnd w:id="53"/>
      <w:bookmarkEnd w:id="54"/>
      <w:bookmarkEnd w:id="55"/>
      <w:bookmarkEnd w:id="56"/>
      <w:bookmarkEnd w:id="57"/>
      <w:bookmarkEnd w:id="58"/>
      <w:r>
        <w:rPr>
          <w:rFonts w:hint="eastAsia" w:ascii="仿宋" w:hAnsi="仿宋" w:eastAsia="仿宋" w:cs="仿宋"/>
          <w:b/>
          <w:bCs/>
          <w:kern w:val="2"/>
          <w:sz w:val="32"/>
          <w:szCs w:val="22"/>
          <w:lang w:val="en-US" w:eastAsia="zh-CN" w:bidi="ar-SA"/>
        </w:rPr>
        <w:tab/>
      </w:r>
    </w:p>
    <w:p w14:paraId="51D113CF">
      <w:pPr>
        <w:ind w:firstLine="640"/>
        <w:rPr>
          <w:rFonts w:hint="eastAsia" w:ascii="仿宋" w:hAnsi="仿宋" w:eastAsia="仿宋" w:cs="仿宋"/>
          <w:szCs w:val="28"/>
          <w:shd w:val="clear" w:color="auto" w:fill="FFFFFF"/>
        </w:rPr>
      </w:pPr>
      <w:r>
        <w:rPr>
          <w:rFonts w:hint="eastAsia" w:ascii="仿宋" w:hAnsi="仿宋" w:eastAsia="仿宋" w:cs="仿宋"/>
          <w:lang w:val="en-US" w:eastAsia="zh-CN"/>
        </w:rPr>
        <w:t>临泽县财政局绩效评价工作专班办公室</w:t>
      </w:r>
      <w:r>
        <w:rPr>
          <w:rFonts w:hint="eastAsia" w:ascii="仿宋" w:hAnsi="仿宋" w:eastAsia="仿宋" w:cs="仿宋"/>
        </w:rPr>
        <w:t>依据有关规定和甘肃省委、省政府《关于全面实施预算绩效管理的实施意见》（甘发〔2018〕32号）等文件要求，成立了绩效评价工作组，制定了绩效评价工作方案，对</w:t>
      </w:r>
      <w:r>
        <w:rPr>
          <w:rFonts w:hint="eastAsia" w:ascii="仿宋" w:hAnsi="仿宋" w:eastAsia="仿宋" w:cs="仿宋"/>
          <w:lang w:val="en-US" w:eastAsia="zh-CN"/>
        </w:rPr>
        <w:t>临泽县医疗保障与服务能力提升建设项目</w:t>
      </w:r>
      <w:r>
        <w:rPr>
          <w:rFonts w:hint="eastAsia" w:ascii="仿宋" w:hAnsi="仿宋" w:eastAsia="仿宋" w:cs="仿宋"/>
        </w:rPr>
        <w:t>专项</w:t>
      </w:r>
      <w:r>
        <w:rPr>
          <w:rFonts w:hint="eastAsia" w:ascii="仿宋" w:hAnsi="仿宋" w:eastAsia="仿宋" w:cs="仿宋"/>
          <w:lang w:eastAsia="zh-CN"/>
        </w:rPr>
        <w:t>补助</w:t>
      </w:r>
      <w:r>
        <w:rPr>
          <w:rFonts w:hint="eastAsia" w:ascii="仿宋" w:hAnsi="仿宋" w:eastAsia="仿宋" w:cs="仿宋"/>
        </w:rPr>
        <w:t>资金进行绩效评价。</w:t>
      </w:r>
    </w:p>
    <w:p w14:paraId="181ED154">
      <w:pPr>
        <w:pStyle w:val="4"/>
        <w:ind w:firstLine="643"/>
        <w:rPr>
          <w:rFonts w:hint="eastAsia" w:ascii="仿宋" w:hAnsi="仿宋" w:eastAsia="仿宋" w:cs="仿宋"/>
          <w:b w:val="0"/>
          <w:bCs w:val="0"/>
        </w:rPr>
      </w:pPr>
      <w:bookmarkStart w:id="59" w:name="_Toc11483"/>
      <w:r>
        <w:rPr>
          <w:rFonts w:hint="eastAsia" w:ascii="仿宋" w:hAnsi="仿宋" w:eastAsia="仿宋" w:cs="仿宋"/>
          <w:b w:val="0"/>
          <w:bCs w:val="0"/>
          <w:kern w:val="2"/>
          <w:sz w:val="32"/>
          <w:szCs w:val="22"/>
          <w:lang w:val="en-US" w:eastAsia="zh-CN" w:bidi="ar-SA"/>
        </w:rPr>
        <w:t>1、成立绩效评价工作组</w:t>
      </w:r>
      <w:bookmarkEnd w:id="59"/>
    </w:p>
    <w:p w14:paraId="2101AE75">
      <w:pPr>
        <w:ind w:firstLine="640"/>
        <w:rPr>
          <w:rFonts w:hint="eastAsia" w:ascii="仿宋" w:hAnsi="仿宋" w:eastAsia="仿宋" w:cs="仿宋"/>
        </w:rPr>
      </w:pPr>
      <w:r>
        <w:rPr>
          <w:rFonts w:hint="eastAsia" w:ascii="仿宋" w:hAnsi="仿宋" w:eastAsia="仿宋" w:cs="仿宋"/>
        </w:rPr>
        <w:t>为保证绩效评价工作顺利开展，提高绩效评价报告质量，</w:t>
      </w:r>
      <w:r>
        <w:rPr>
          <w:rFonts w:hint="eastAsia" w:ascii="仿宋" w:hAnsi="仿宋" w:eastAsia="仿宋" w:cs="仿宋"/>
          <w:lang w:eastAsia="zh-CN"/>
        </w:rPr>
        <w:t>临泽县财政局</w:t>
      </w:r>
      <w:r>
        <w:rPr>
          <w:rFonts w:hint="eastAsia" w:ascii="仿宋" w:hAnsi="仿宋" w:eastAsia="仿宋" w:cs="仿宋"/>
        </w:rPr>
        <w:t>成立了绩效评价工作</w:t>
      </w:r>
      <w:r>
        <w:rPr>
          <w:rFonts w:hint="eastAsia" w:ascii="仿宋" w:hAnsi="仿宋" w:eastAsia="仿宋" w:cs="仿宋"/>
          <w:lang w:eastAsia="zh-CN"/>
        </w:rPr>
        <w:t>专班</w:t>
      </w:r>
      <w:r>
        <w:rPr>
          <w:rFonts w:hint="eastAsia" w:ascii="仿宋" w:hAnsi="仿宋" w:eastAsia="仿宋" w:cs="仿宋"/>
        </w:rPr>
        <w:t>。组成人员</w:t>
      </w:r>
      <w:r>
        <w:rPr>
          <w:rFonts w:hint="eastAsia" w:ascii="仿宋" w:hAnsi="仿宋" w:eastAsia="仿宋" w:cs="仿宋"/>
          <w:lang w:val="en-US" w:eastAsia="zh-CN"/>
        </w:rPr>
        <w:t>4</w:t>
      </w:r>
      <w:r>
        <w:rPr>
          <w:rFonts w:hint="eastAsia" w:ascii="仿宋" w:hAnsi="仿宋" w:eastAsia="仿宋" w:cs="仿宋"/>
        </w:rPr>
        <w:t>名，</w:t>
      </w:r>
      <w:r>
        <w:rPr>
          <w:rFonts w:hint="eastAsia" w:ascii="仿宋" w:hAnsi="仿宋" w:eastAsia="仿宋" w:cs="仿宋"/>
          <w:lang w:eastAsia="zh-CN"/>
        </w:rPr>
        <w:t>具体</w:t>
      </w:r>
      <w:r>
        <w:rPr>
          <w:rFonts w:hint="eastAsia" w:ascii="仿宋" w:hAnsi="仿宋" w:eastAsia="仿宋" w:cs="仿宋"/>
        </w:rPr>
        <w:t>负责绩效评价项目内部和外部协调工作，评价工作安排，并对整体绩效评价工作进行监督、管理和控制</w:t>
      </w:r>
      <w:r>
        <w:rPr>
          <w:rFonts w:hint="eastAsia" w:ascii="仿宋" w:hAnsi="仿宋" w:eastAsia="仿宋" w:cs="仿宋"/>
          <w:lang w:eastAsia="zh-CN"/>
        </w:rPr>
        <w:t>。</w:t>
      </w:r>
      <w:r>
        <w:rPr>
          <w:rFonts w:hint="eastAsia" w:ascii="仿宋" w:hAnsi="仿宋" w:eastAsia="仿宋" w:cs="仿宋"/>
        </w:rPr>
        <w:t>负责绩效评价具体工作，收集、整理评价资料，抽查核实申报材料，组织开展现场座谈、访谈</w:t>
      </w:r>
      <w:r>
        <w:rPr>
          <w:rFonts w:hint="eastAsia" w:ascii="仿宋" w:hAnsi="仿宋" w:eastAsia="仿宋" w:cs="仿宋"/>
          <w:lang w:eastAsia="zh-CN"/>
        </w:rPr>
        <w:t>交流</w:t>
      </w:r>
      <w:r>
        <w:rPr>
          <w:rFonts w:hint="eastAsia" w:ascii="仿宋" w:hAnsi="仿宋" w:eastAsia="仿宋" w:cs="仿宋"/>
        </w:rPr>
        <w:t>，进行问卷调查，分析评价专项</w:t>
      </w:r>
      <w:r>
        <w:rPr>
          <w:rFonts w:hint="eastAsia" w:ascii="仿宋" w:hAnsi="仿宋" w:eastAsia="仿宋" w:cs="仿宋"/>
          <w:lang w:eastAsia="zh-CN"/>
        </w:rPr>
        <w:t>补助</w:t>
      </w:r>
      <w:r>
        <w:rPr>
          <w:rFonts w:hint="eastAsia" w:ascii="仿宋" w:hAnsi="仿宋" w:eastAsia="仿宋" w:cs="仿宋"/>
        </w:rPr>
        <w:t>资金使用情况，考核评分，撰写、修改</w:t>
      </w:r>
      <w:r>
        <w:rPr>
          <w:rFonts w:hint="eastAsia" w:ascii="仿宋" w:hAnsi="仿宋" w:eastAsia="仿宋" w:cs="仿宋"/>
          <w:lang w:eastAsia="zh-CN"/>
        </w:rPr>
        <w:t>、核实</w:t>
      </w:r>
      <w:r>
        <w:rPr>
          <w:rFonts w:hint="eastAsia" w:ascii="仿宋" w:hAnsi="仿宋" w:eastAsia="仿宋" w:cs="仿宋"/>
        </w:rPr>
        <w:t>绩效评价报告。绩效评价工作</w:t>
      </w:r>
      <w:r>
        <w:rPr>
          <w:rFonts w:hint="eastAsia" w:ascii="仿宋" w:hAnsi="仿宋" w:eastAsia="仿宋" w:cs="仿宋"/>
          <w:lang w:eastAsia="zh-CN"/>
        </w:rPr>
        <w:t>专班</w:t>
      </w:r>
      <w:r>
        <w:rPr>
          <w:rFonts w:hint="eastAsia" w:ascii="仿宋" w:hAnsi="仿宋" w:eastAsia="仿宋" w:cs="仿宋"/>
        </w:rPr>
        <w:t>共同完成项目评价工作并出具评价报告。负责</w:t>
      </w:r>
      <w:r>
        <w:rPr>
          <w:rFonts w:hint="eastAsia" w:ascii="仿宋" w:hAnsi="仿宋" w:eastAsia="仿宋" w:cs="仿宋"/>
          <w:lang w:eastAsia="zh-CN"/>
        </w:rPr>
        <w:t>审核</w:t>
      </w:r>
      <w:r>
        <w:rPr>
          <w:rFonts w:hint="eastAsia" w:ascii="仿宋" w:hAnsi="仿宋" w:eastAsia="仿宋" w:cs="仿宋"/>
        </w:rPr>
        <w:t>绩效评价指标框架体系，审查考核评分结果，修改绩效评价报告，对绩效评价结果的使用提出意见建议</w:t>
      </w:r>
      <w:r>
        <w:rPr>
          <w:rFonts w:hint="eastAsia" w:ascii="仿宋" w:hAnsi="仿宋" w:eastAsia="仿宋" w:cs="仿宋"/>
          <w:lang w:eastAsia="zh-CN"/>
        </w:rPr>
        <w:t>。</w:t>
      </w:r>
    </w:p>
    <w:p w14:paraId="102F1F4F">
      <w:pPr>
        <w:pStyle w:val="4"/>
        <w:ind w:firstLine="643"/>
        <w:rPr>
          <w:rFonts w:hint="eastAsia" w:ascii="仿宋" w:hAnsi="仿宋" w:eastAsia="仿宋" w:cs="仿宋"/>
          <w:b w:val="0"/>
          <w:bCs w:val="0"/>
          <w:kern w:val="2"/>
          <w:sz w:val="32"/>
          <w:szCs w:val="22"/>
          <w:lang w:val="en-US" w:eastAsia="zh-CN" w:bidi="ar-SA"/>
        </w:rPr>
      </w:pPr>
      <w:bookmarkStart w:id="60" w:name="_Toc310"/>
      <w:r>
        <w:rPr>
          <w:rFonts w:hint="eastAsia" w:ascii="仿宋" w:hAnsi="仿宋" w:eastAsia="仿宋" w:cs="仿宋"/>
          <w:b w:val="0"/>
          <w:bCs w:val="0"/>
          <w:kern w:val="2"/>
          <w:sz w:val="32"/>
          <w:szCs w:val="22"/>
          <w:lang w:val="en-US" w:eastAsia="zh-CN" w:bidi="ar-SA"/>
        </w:rPr>
        <w:t>2、收集整理评价资料</w:t>
      </w:r>
      <w:bookmarkEnd w:id="60"/>
    </w:p>
    <w:p w14:paraId="089A0176">
      <w:pPr>
        <w:ind w:firstLine="640"/>
        <w:rPr>
          <w:rFonts w:hint="eastAsia" w:ascii="仿宋" w:hAnsi="仿宋" w:eastAsia="仿宋" w:cs="仿宋"/>
          <w:spacing w:val="-6"/>
          <w:szCs w:val="28"/>
          <w:shd w:val="clear" w:color="auto" w:fill="FFFFFF"/>
        </w:rPr>
      </w:pPr>
      <w:r>
        <w:rPr>
          <w:rFonts w:hint="eastAsia" w:ascii="仿宋" w:hAnsi="仿宋" w:eastAsia="仿宋" w:cs="仿宋"/>
        </w:rPr>
        <w:t>绩效评价工作</w:t>
      </w:r>
      <w:r>
        <w:rPr>
          <w:rFonts w:hint="eastAsia" w:ascii="仿宋" w:hAnsi="仿宋" w:eastAsia="仿宋" w:cs="仿宋"/>
          <w:lang w:eastAsia="zh-CN"/>
        </w:rPr>
        <w:t>专班</w:t>
      </w:r>
      <w:r>
        <w:rPr>
          <w:rFonts w:hint="eastAsia" w:ascii="仿宋" w:hAnsi="仿宋" w:eastAsia="仿宋" w:cs="仿宋"/>
        </w:rPr>
        <w:t>进驻项目单位后，按照绩效评价工作方案，查阅了相关单位文件政策、财政拨款凭证、经费支出报表及支付凭证等，对政府采购、业务管理及财务管理等方面的情况进行核查，对专项</w:t>
      </w:r>
      <w:r>
        <w:rPr>
          <w:rFonts w:hint="eastAsia" w:ascii="仿宋" w:hAnsi="仿宋" w:eastAsia="仿宋" w:cs="仿宋"/>
          <w:lang w:eastAsia="zh-CN"/>
        </w:rPr>
        <w:t>补助</w:t>
      </w:r>
      <w:r>
        <w:rPr>
          <w:rFonts w:hint="eastAsia" w:ascii="仿宋" w:hAnsi="仿宋" w:eastAsia="仿宋" w:cs="仿宋"/>
        </w:rPr>
        <w:t>资金</w:t>
      </w:r>
      <w:r>
        <w:rPr>
          <w:rFonts w:hint="eastAsia" w:ascii="仿宋" w:hAnsi="仿宋" w:eastAsia="仿宋" w:cs="仿宋"/>
          <w:lang w:val="en-US" w:eastAsia="zh-CN"/>
        </w:rPr>
        <w:t>使用</w:t>
      </w:r>
      <w:r>
        <w:rPr>
          <w:rFonts w:hint="eastAsia" w:ascii="仿宋" w:hAnsi="仿宋" w:eastAsia="仿宋" w:cs="仿宋"/>
        </w:rPr>
        <w:t>单位等进行了现场查看，了解掌握了资金使用情况及项目建设情况。同时对照绩效评价指标体系分类收集、整理项目立项、资金管理、资金使用、资金效益、中期检查、</w:t>
      </w:r>
      <w:r>
        <w:rPr>
          <w:rFonts w:hint="eastAsia" w:ascii="仿宋" w:hAnsi="仿宋" w:eastAsia="仿宋" w:cs="仿宋"/>
          <w:lang w:eastAsia="zh-CN"/>
        </w:rPr>
        <w:t>财政检查</w:t>
      </w:r>
      <w:r>
        <w:rPr>
          <w:rFonts w:hint="eastAsia" w:ascii="仿宋" w:hAnsi="仿宋" w:eastAsia="仿宋" w:cs="仿宋"/>
        </w:rPr>
        <w:t>报告等相关数据和文字材料。</w:t>
      </w:r>
    </w:p>
    <w:p w14:paraId="6C2972D3">
      <w:pPr>
        <w:pStyle w:val="4"/>
        <w:ind w:firstLine="643"/>
        <w:rPr>
          <w:rFonts w:hint="eastAsia" w:ascii="仿宋" w:hAnsi="仿宋" w:eastAsia="仿宋" w:cs="仿宋"/>
          <w:b w:val="0"/>
          <w:bCs w:val="0"/>
          <w:kern w:val="2"/>
          <w:sz w:val="32"/>
          <w:szCs w:val="22"/>
          <w:lang w:val="en-US" w:eastAsia="zh-CN" w:bidi="ar-SA"/>
        </w:rPr>
      </w:pPr>
      <w:bookmarkStart w:id="61" w:name="_Toc23155"/>
      <w:r>
        <w:rPr>
          <w:rFonts w:hint="eastAsia" w:ascii="仿宋" w:hAnsi="仿宋" w:eastAsia="仿宋" w:cs="仿宋"/>
          <w:b w:val="0"/>
          <w:bCs w:val="0"/>
          <w:kern w:val="2"/>
          <w:sz w:val="32"/>
          <w:szCs w:val="22"/>
          <w:lang w:val="en-US" w:eastAsia="zh-CN" w:bidi="ar-SA"/>
        </w:rPr>
        <w:t>3、开展社会调查</w:t>
      </w:r>
      <w:bookmarkEnd w:id="61"/>
    </w:p>
    <w:p w14:paraId="73319348">
      <w:pPr>
        <w:ind w:firstLine="640"/>
        <w:rPr>
          <w:rFonts w:hint="eastAsia" w:ascii="仿宋" w:hAnsi="仿宋" w:eastAsia="仿宋" w:cs="仿宋"/>
        </w:rPr>
      </w:pPr>
      <w:r>
        <w:rPr>
          <w:rFonts w:hint="eastAsia" w:ascii="仿宋" w:hAnsi="仿宋" w:eastAsia="仿宋" w:cs="仿宋"/>
        </w:rPr>
        <w:t>根据绩效评价方案中确定的调查对象、调查内容，随机抽取专项</w:t>
      </w:r>
      <w:r>
        <w:rPr>
          <w:rFonts w:hint="eastAsia" w:ascii="仿宋" w:hAnsi="仿宋" w:eastAsia="仿宋" w:cs="仿宋"/>
          <w:lang w:eastAsia="zh-CN"/>
        </w:rPr>
        <w:t>补助</w:t>
      </w:r>
      <w:r>
        <w:rPr>
          <w:rFonts w:hint="eastAsia" w:ascii="仿宋" w:hAnsi="仿宋" w:eastAsia="仿宋" w:cs="仿宋"/>
        </w:rPr>
        <w:t>资金受益单位的工作人员进行调查，发放并收回调查问卷，对调查问卷进行了统计分析。</w:t>
      </w:r>
    </w:p>
    <w:p w14:paraId="36B954EF">
      <w:pPr>
        <w:pStyle w:val="4"/>
        <w:ind w:firstLine="643"/>
        <w:rPr>
          <w:rFonts w:hint="eastAsia" w:ascii="仿宋" w:hAnsi="仿宋" w:eastAsia="仿宋" w:cs="仿宋"/>
          <w:b w:val="0"/>
          <w:bCs w:val="0"/>
          <w:kern w:val="2"/>
          <w:sz w:val="32"/>
          <w:szCs w:val="22"/>
          <w:lang w:val="en-US" w:eastAsia="zh-CN" w:bidi="ar-SA"/>
        </w:rPr>
      </w:pPr>
      <w:bookmarkStart w:id="62" w:name="_Toc23686"/>
      <w:r>
        <w:rPr>
          <w:rFonts w:hint="eastAsia" w:ascii="仿宋" w:hAnsi="仿宋" w:eastAsia="仿宋" w:cs="仿宋"/>
          <w:b w:val="0"/>
          <w:bCs w:val="0"/>
          <w:kern w:val="2"/>
          <w:sz w:val="32"/>
          <w:szCs w:val="22"/>
          <w:lang w:val="en-US" w:eastAsia="zh-CN" w:bidi="ar-SA"/>
        </w:rPr>
        <w:t>4、统计分析数据，撰写绩效评价报告</w:t>
      </w:r>
      <w:bookmarkEnd w:id="62"/>
    </w:p>
    <w:p w14:paraId="569DEDAB">
      <w:pPr>
        <w:ind w:firstLine="640"/>
        <w:rPr>
          <w:rFonts w:hint="eastAsia" w:ascii="仿宋" w:hAnsi="仿宋" w:eastAsia="仿宋" w:cs="仿宋"/>
        </w:rPr>
      </w:pPr>
      <w:r>
        <w:rPr>
          <w:rFonts w:hint="eastAsia" w:ascii="仿宋" w:hAnsi="仿宋" w:eastAsia="仿宋" w:cs="仿宋"/>
        </w:rPr>
        <w:t>绩效评价工作组根据绩效评价工作要求，对收集的资料进行甄别、整理和系统分析，对照评价指标体系中的评价要素、评分标准等逐项进行评价分析，形成绩效评价结果，202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8</w:t>
      </w:r>
      <w:r>
        <w:rPr>
          <w:rFonts w:hint="eastAsia" w:ascii="仿宋" w:hAnsi="仿宋" w:eastAsia="仿宋" w:cs="仿宋"/>
        </w:rPr>
        <w:t>－</w:t>
      </w:r>
      <w:r>
        <w:rPr>
          <w:rFonts w:hint="eastAsia" w:ascii="仿宋" w:hAnsi="仿宋" w:eastAsia="仿宋" w:cs="仿宋"/>
          <w:lang w:val="en-US" w:eastAsia="zh-CN"/>
        </w:rPr>
        <w:t>10</w:t>
      </w:r>
      <w:r>
        <w:rPr>
          <w:rFonts w:hint="eastAsia" w:ascii="仿宋" w:hAnsi="仿宋" w:eastAsia="仿宋" w:cs="仿宋"/>
        </w:rPr>
        <w:t>月</w:t>
      </w:r>
      <w:r>
        <w:rPr>
          <w:rFonts w:hint="eastAsia" w:ascii="仿宋" w:hAnsi="仿宋" w:eastAsia="仿宋" w:cs="仿宋"/>
          <w:lang w:eastAsia="zh-CN"/>
        </w:rPr>
        <w:t>份</w:t>
      </w:r>
      <w:r>
        <w:rPr>
          <w:rFonts w:hint="eastAsia" w:ascii="仿宋" w:hAnsi="仿宋" w:eastAsia="仿宋" w:cs="仿宋"/>
        </w:rPr>
        <w:t>，整理评价资料，严格按照要求撰写绩效评价报告，报告内容详实，逻辑清晰，结论鲜明，依据真实、充分，底稿及附件齐全，并按时递交初评报告，根据临泽县财政局对项目绩效评价报告初稿的意见进行完善修改并提交绩效评价报告终稿。</w:t>
      </w:r>
    </w:p>
    <w:p w14:paraId="1E7CB3AB">
      <w:pPr>
        <w:pStyle w:val="2"/>
        <w:ind w:firstLine="640"/>
        <w:rPr>
          <w:rFonts w:hint="eastAsia" w:ascii="仿宋" w:hAnsi="仿宋" w:eastAsia="仿宋" w:cs="仿宋"/>
          <w:b/>
          <w:bCs/>
        </w:rPr>
      </w:pPr>
      <w:bookmarkStart w:id="63" w:name="_Toc67351390"/>
      <w:bookmarkStart w:id="64" w:name="_Toc21166"/>
      <w:bookmarkStart w:id="65" w:name="_Toc15068"/>
      <w:bookmarkStart w:id="66" w:name="_Toc15688"/>
      <w:bookmarkStart w:id="67" w:name="_Toc26398"/>
      <w:bookmarkStart w:id="68" w:name="_Toc2384"/>
      <w:bookmarkStart w:id="69" w:name="_Toc16342"/>
      <w:r>
        <w:rPr>
          <w:rFonts w:hint="eastAsia" w:ascii="仿宋" w:hAnsi="仿宋" w:eastAsia="仿宋" w:cs="仿宋"/>
          <w:b/>
          <w:bCs/>
        </w:rPr>
        <w:t>三、综合评价情况及评价结</w:t>
      </w:r>
      <w:bookmarkEnd w:id="63"/>
      <w:r>
        <w:rPr>
          <w:rFonts w:hint="eastAsia" w:ascii="仿宋" w:hAnsi="仿宋" w:eastAsia="仿宋" w:cs="仿宋"/>
          <w:b/>
          <w:bCs/>
        </w:rPr>
        <w:t>果</w:t>
      </w:r>
      <w:bookmarkEnd w:id="64"/>
      <w:bookmarkEnd w:id="65"/>
      <w:bookmarkEnd w:id="66"/>
      <w:bookmarkEnd w:id="67"/>
      <w:bookmarkEnd w:id="68"/>
      <w:bookmarkEnd w:id="69"/>
    </w:p>
    <w:p w14:paraId="4E4B981A">
      <w:pPr>
        <w:ind w:firstLine="640"/>
        <w:outlineLvl w:val="1"/>
        <w:rPr>
          <w:rFonts w:hint="eastAsia" w:ascii="仿宋" w:hAnsi="仿宋" w:eastAsia="仿宋" w:cs="仿宋"/>
          <w:b/>
          <w:kern w:val="44"/>
          <w:szCs w:val="28"/>
        </w:rPr>
      </w:pPr>
      <w:bookmarkStart w:id="70" w:name="_Toc984"/>
      <w:bookmarkStart w:id="71" w:name="_Toc21979"/>
      <w:bookmarkStart w:id="72" w:name="_Toc67351391"/>
      <w:bookmarkStart w:id="73" w:name="_Toc6003"/>
      <w:bookmarkStart w:id="74" w:name="_Toc2140"/>
      <w:bookmarkStart w:id="75" w:name="_Toc32447"/>
      <w:bookmarkStart w:id="76" w:name="_Toc14582"/>
      <w:r>
        <w:rPr>
          <w:rFonts w:hint="eastAsia" w:ascii="仿宋" w:hAnsi="仿宋" w:eastAsia="仿宋" w:cs="仿宋"/>
          <w:sz w:val="32"/>
          <w:szCs w:val="22"/>
        </w:rPr>
        <w:t>（一）综合评价情况</w:t>
      </w:r>
      <w:bookmarkEnd w:id="70"/>
      <w:bookmarkEnd w:id="71"/>
      <w:bookmarkEnd w:id="72"/>
      <w:bookmarkEnd w:id="73"/>
      <w:bookmarkEnd w:id="74"/>
      <w:bookmarkEnd w:id="75"/>
      <w:bookmarkEnd w:id="76"/>
      <w:r>
        <w:rPr>
          <w:rFonts w:hint="eastAsia" w:ascii="仿宋" w:hAnsi="仿宋" w:eastAsia="仿宋" w:cs="仿宋"/>
          <w:b/>
          <w:kern w:val="44"/>
          <w:szCs w:val="28"/>
        </w:rPr>
        <w:tab/>
      </w:r>
    </w:p>
    <w:p w14:paraId="2972ADCA">
      <w:pPr>
        <w:ind w:firstLine="640"/>
        <w:rPr>
          <w:rFonts w:hint="eastAsia" w:ascii="仿宋" w:hAnsi="仿宋" w:eastAsia="仿宋" w:cs="仿宋"/>
        </w:rPr>
      </w:pPr>
      <w:r>
        <w:rPr>
          <w:rFonts w:hint="eastAsia" w:ascii="仿宋" w:hAnsi="仿宋" w:eastAsia="仿宋" w:cs="仿宋"/>
        </w:rPr>
        <w:t>本次绩效评价主要是对</w:t>
      </w:r>
      <w:r>
        <w:rPr>
          <w:rFonts w:hint="eastAsia" w:ascii="仿宋" w:hAnsi="仿宋" w:eastAsia="仿宋" w:cs="仿宋"/>
          <w:lang w:eastAsia="zh-CN"/>
        </w:rPr>
        <w:t>医疗保障与服务能力提升建设项目</w:t>
      </w:r>
      <w:r>
        <w:rPr>
          <w:rFonts w:hint="eastAsia" w:ascii="仿宋" w:hAnsi="仿宋" w:eastAsia="仿宋" w:cs="仿宋"/>
        </w:rPr>
        <w:t>专项</w:t>
      </w:r>
      <w:r>
        <w:rPr>
          <w:rFonts w:hint="eastAsia" w:ascii="仿宋" w:hAnsi="仿宋" w:eastAsia="仿宋" w:cs="仿宋"/>
          <w:lang w:eastAsia="zh-CN"/>
        </w:rPr>
        <w:t>补助</w:t>
      </w:r>
      <w:r>
        <w:rPr>
          <w:rFonts w:hint="eastAsia" w:ascii="仿宋" w:hAnsi="仿宋" w:eastAsia="仿宋" w:cs="仿宋"/>
        </w:rPr>
        <w:t>资金支出行为过程及其效果进行综合评价和判断，评价专项</w:t>
      </w:r>
      <w:r>
        <w:rPr>
          <w:rFonts w:hint="eastAsia" w:ascii="仿宋" w:hAnsi="仿宋" w:eastAsia="仿宋" w:cs="仿宋"/>
          <w:lang w:eastAsia="zh-CN"/>
        </w:rPr>
        <w:t>补助</w:t>
      </w:r>
      <w:r>
        <w:rPr>
          <w:rFonts w:hint="eastAsia" w:ascii="仿宋" w:hAnsi="仿宋" w:eastAsia="仿宋" w:cs="仿宋"/>
        </w:rPr>
        <w:t>资金使用的科学性、合理性和有效性，分析存在的问题，提出完善专项</w:t>
      </w:r>
      <w:r>
        <w:rPr>
          <w:rFonts w:hint="eastAsia" w:ascii="仿宋" w:hAnsi="仿宋" w:eastAsia="仿宋" w:cs="仿宋"/>
          <w:lang w:eastAsia="zh-CN"/>
        </w:rPr>
        <w:t>补助</w:t>
      </w:r>
      <w:r>
        <w:rPr>
          <w:rFonts w:hint="eastAsia" w:ascii="仿宋" w:hAnsi="仿宋" w:eastAsia="仿宋" w:cs="仿宋"/>
        </w:rPr>
        <w:t>资金管理和项目管理的相关建议，为以后年度预算编制提供参考依据。</w:t>
      </w:r>
      <w:r>
        <w:rPr>
          <w:rFonts w:hint="eastAsia" w:ascii="仿宋" w:hAnsi="仿宋" w:eastAsia="仿宋" w:cs="仿宋"/>
          <w:lang w:eastAsia="zh-CN"/>
        </w:rPr>
        <w:t>财政局绩效</w:t>
      </w:r>
      <w:r>
        <w:rPr>
          <w:rFonts w:hint="eastAsia" w:ascii="仿宋" w:hAnsi="仿宋" w:eastAsia="仿宋" w:cs="仿宋"/>
        </w:rPr>
        <w:t>评价</w:t>
      </w:r>
      <w:r>
        <w:rPr>
          <w:rFonts w:hint="eastAsia" w:ascii="仿宋" w:hAnsi="仿宋" w:eastAsia="仿宋" w:cs="仿宋"/>
          <w:lang w:eastAsia="zh-CN"/>
        </w:rPr>
        <w:t>专班工作办公室</w:t>
      </w:r>
      <w:r>
        <w:rPr>
          <w:rFonts w:hint="eastAsia" w:ascii="仿宋" w:hAnsi="仿宋" w:eastAsia="仿宋" w:cs="仿宋"/>
        </w:rPr>
        <w:t>通过数据采集及问卷调查，根据项目实际情况，经论证，客观公正地对202</w:t>
      </w:r>
      <w:r>
        <w:rPr>
          <w:rFonts w:hint="eastAsia" w:ascii="仿宋" w:hAnsi="仿宋" w:eastAsia="仿宋" w:cs="仿宋"/>
          <w:lang w:val="en-US" w:eastAsia="zh-CN"/>
        </w:rPr>
        <w:t>3</w:t>
      </w:r>
      <w:r>
        <w:rPr>
          <w:rFonts w:hint="eastAsia" w:ascii="仿宋" w:hAnsi="仿宋" w:eastAsia="仿宋" w:cs="仿宋"/>
        </w:rPr>
        <w:t>年度</w:t>
      </w:r>
      <w:r>
        <w:rPr>
          <w:rFonts w:hint="eastAsia" w:ascii="仿宋" w:hAnsi="仿宋" w:eastAsia="仿宋" w:cs="仿宋"/>
          <w:lang w:val="en-US" w:eastAsia="zh-CN"/>
        </w:rPr>
        <w:t>临泽县医疗保障服与务能力提升建设项目</w:t>
      </w:r>
      <w:r>
        <w:rPr>
          <w:rFonts w:hint="eastAsia" w:ascii="仿宋" w:hAnsi="仿宋" w:eastAsia="仿宋" w:cs="仿宋"/>
        </w:rPr>
        <w:t>专项</w:t>
      </w:r>
      <w:r>
        <w:rPr>
          <w:rFonts w:hint="eastAsia" w:ascii="仿宋" w:hAnsi="仿宋" w:eastAsia="仿宋" w:cs="仿宋"/>
          <w:lang w:eastAsia="zh-CN"/>
        </w:rPr>
        <w:t>补助</w:t>
      </w:r>
      <w:r>
        <w:rPr>
          <w:rFonts w:hint="eastAsia" w:ascii="仿宋" w:hAnsi="仿宋" w:eastAsia="仿宋" w:cs="仿宋"/>
        </w:rPr>
        <w:t>资金进行评价，评价得分</w:t>
      </w:r>
      <w:r>
        <w:rPr>
          <w:rFonts w:hint="eastAsia" w:ascii="仿宋" w:hAnsi="仿宋" w:eastAsia="仿宋" w:cs="仿宋"/>
          <w:lang w:val="en-US" w:eastAsia="zh-CN"/>
        </w:rPr>
        <w:t>90.55</w:t>
      </w:r>
      <w:r>
        <w:rPr>
          <w:rFonts w:hint="eastAsia" w:ascii="仿宋" w:hAnsi="仿宋" w:eastAsia="仿宋" w:cs="仿宋"/>
        </w:rPr>
        <w:t>分</w:t>
      </w:r>
      <w:r>
        <w:rPr>
          <w:rFonts w:hint="eastAsia" w:ascii="仿宋" w:hAnsi="仿宋" w:eastAsia="仿宋" w:cs="仿宋"/>
          <w:lang w:eastAsia="zh-CN"/>
        </w:rPr>
        <w:t>，评价结论为“优”。</w:t>
      </w:r>
      <w:r>
        <w:rPr>
          <w:rFonts w:hint="eastAsia" w:ascii="仿宋" w:hAnsi="仿宋" w:eastAsia="仿宋" w:cs="仿宋"/>
        </w:rPr>
        <w:t>具体得分</w:t>
      </w:r>
      <w:r>
        <w:rPr>
          <w:rFonts w:hint="eastAsia" w:ascii="仿宋" w:hAnsi="仿宋" w:eastAsia="仿宋" w:cs="仿宋"/>
          <w:lang w:eastAsia="zh-CN"/>
        </w:rPr>
        <w:t>情况</w:t>
      </w:r>
      <w:r>
        <w:rPr>
          <w:rFonts w:hint="eastAsia" w:ascii="仿宋" w:hAnsi="仿宋" w:eastAsia="仿宋" w:cs="仿宋"/>
        </w:rPr>
        <w:t>如下</w:t>
      </w:r>
      <w:bookmarkStart w:id="77" w:name="_Hlk84578861"/>
      <w:bookmarkStart w:id="78" w:name="_Hlk84578891"/>
      <w:r>
        <w:rPr>
          <w:rFonts w:hint="eastAsia" w:ascii="仿宋" w:hAnsi="仿宋" w:eastAsia="仿宋" w:cs="仿宋"/>
        </w:rPr>
        <w:t>：</w:t>
      </w:r>
    </w:p>
    <w:p w14:paraId="11589E02">
      <w:pPr>
        <w:pStyle w:val="3"/>
        <w:ind w:firstLine="640"/>
        <w:rPr>
          <w:rFonts w:hint="eastAsia" w:ascii="仿宋" w:hAnsi="仿宋" w:eastAsia="仿宋" w:cs="仿宋"/>
          <w:szCs w:val="28"/>
        </w:rPr>
      </w:pPr>
      <w:bookmarkStart w:id="79" w:name="_Toc14120"/>
      <w:bookmarkStart w:id="80" w:name="_Toc6773"/>
      <w:bookmarkStart w:id="81" w:name="_Toc25546"/>
      <w:bookmarkStart w:id="82" w:name="_Toc24735"/>
      <w:bookmarkStart w:id="83" w:name="_Toc28840"/>
      <w:bookmarkStart w:id="84" w:name="_Toc32445"/>
      <w:r>
        <w:rPr>
          <w:rFonts w:hint="eastAsia" w:ascii="仿宋" w:hAnsi="仿宋" w:eastAsia="仿宋" w:cs="仿宋"/>
          <w:kern w:val="2"/>
          <w:sz w:val="32"/>
          <w:szCs w:val="22"/>
          <w:lang w:val="en-US" w:eastAsia="zh-CN" w:bidi="ar-SA"/>
        </w:rPr>
        <w:t>（二）评价结果</w:t>
      </w:r>
      <w:bookmarkEnd w:id="79"/>
      <w:bookmarkEnd w:id="80"/>
      <w:bookmarkEnd w:id="81"/>
      <w:bookmarkEnd w:id="82"/>
      <w:bookmarkEnd w:id="83"/>
      <w:bookmarkEnd w:id="84"/>
    </w:p>
    <w:p w14:paraId="53C8457D">
      <w:pPr>
        <w:ind w:firstLine="640"/>
        <w:rPr>
          <w:rFonts w:hint="eastAsia" w:ascii="仿宋" w:hAnsi="仿宋" w:eastAsia="仿宋" w:cs="仿宋"/>
        </w:rPr>
      </w:pPr>
      <w:r>
        <w:rPr>
          <w:rFonts w:hint="eastAsia" w:ascii="仿宋" w:hAnsi="仿宋" w:eastAsia="仿宋" w:cs="仿宋"/>
        </w:rPr>
        <w:t>根据财政部财预〔2019〕10号</w:t>
      </w:r>
      <w:r>
        <w:rPr>
          <w:rFonts w:hint="eastAsia" w:ascii="仿宋" w:hAnsi="仿宋" w:eastAsia="仿宋" w:cs="仿宋"/>
          <w:lang w:eastAsia="zh-CN"/>
        </w:rPr>
        <w:t>《</w:t>
      </w:r>
      <w:r>
        <w:rPr>
          <w:rFonts w:hint="eastAsia" w:ascii="仿宋" w:hAnsi="仿宋" w:eastAsia="仿宋" w:cs="仿宋"/>
        </w:rPr>
        <w:t>项目支出绩效管理办法》第十八条规定“绩效评价结果采取评分和评级相结合的方式，具体分值和等级可根据不同评价内容设定。总分一般设置为100分，等级一般划分为四档：</w:t>
      </w:r>
      <w:bookmarkStart w:id="85" w:name="_Hlk40030448"/>
      <w:r>
        <w:rPr>
          <w:rFonts w:hint="eastAsia" w:ascii="仿宋" w:hAnsi="仿宋" w:eastAsia="仿宋" w:cs="仿宋"/>
        </w:rPr>
        <w:t>90分（含）-100分为优、</w:t>
      </w:r>
      <w:bookmarkEnd w:id="85"/>
      <w:r>
        <w:rPr>
          <w:rFonts w:hint="eastAsia" w:ascii="仿宋" w:hAnsi="仿宋" w:eastAsia="仿宋" w:cs="仿宋"/>
        </w:rPr>
        <w:t>80分（含）-90分为良、60分（含）-80分为中、60分以下为差。”本次绩效评价得分</w:t>
      </w:r>
      <w:r>
        <w:rPr>
          <w:rFonts w:hint="eastAsia" w:ascii="仿宋" w:hAnsi="仿宋" w:eastAsia="仿宋" w:cs="仿宋"/>
          <w:lang w:val="en-US" w:eastAsia="zh-CN"/>
        </w:rPr>
        <w:t>90.55</w:t>
      </w:r>
      <w:r>
        <w:rPr>
          <w:rFonts w:hint="eastAsia" w:ascii="仿宋" w:hAnsi="仿宋" w:eastAsia="仿宋" w:cs="仿宋"/>
        </w:rPr>
        <w:t>分，</w:t>
      </w:r>
      <w:r>
        <w:rPr>
          <w:rFonts w:hint="eastAsia" w:ascii="仿宋" w:hAnsi="仿宋" w:eastAsia="仿宋" w:cs="仿宋"/>
          <w:lang w:eastAsia="zh-CN"/>
        </w:rPr>
        <w:t>评价结论为“</w:t>
      </w:r>
      <w:r>
        <w:rPr>
          <w:rFonts w:hint="eastAsia" w:ascii="仿宋" w:hAnsi="仿宋" w:eastAsia="仿宋" w:cs="仿宋"/>
        </w:rPr>
        <w:t>优</w:t>
      </w:r>
      <w:r>
        <w:rPr>
          <w:rFonts w:hint="eastAsia" w:ascii="仿宋" w:hAnsi="仿宋" w:eastAsia="仿宋" w:cs="仿宋"/>
          <w:lang w:eastAsia="zh-CN"/>
        </w:rPr>
        <w:t>”</w:t>
      </w:r>
      <w:r>
        <w:rPr>
          <w:rFonts w:hint="eastAsia" w:ascii="仿宋" w:hAnsi="仿宋" w:eastAsia="仿宋" w:cs="仿宋"/>
        </w:rPr>
        <w:t>。一级指标得分详见表2：</w:t>
      </w:r>
    </w:p>
    <w:p w14:paraId="1A3007AD">
      <w:pPr>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表2：评价结果</w:t>
      </w:r>
    </w:p>
    <w:tbl>
      <w:tblPr>
        <w:tblStyle w:val="23"/>
        <w:tblW w:w="7824" w:type="dxa"/>
        <w:jc w:val="center"/>
        <w:tblLayout w:type="fixed"/>
        <w:tblCellMar>
          <w:top w:w="0" w:type="dxa"/>
          <w:left w:w="0" w:type="dxa"/>
          <w:bottom w:w="0" w:type="dxa"/>
          <w:right w:w="0" w:type="dxa"/>
        </w:tblCellMar>
      </w:tblPr>
      <w:tblGrid>
        <w:gridCol w:w="2551"/>
        <w:gridCol w:w="1701"/>
        <w:gridCol w:w="1644"/>
        <w:gridCol w:w="1928"/>
      </w:tblGrid>
      <w:tr w14:paraId="4C5D5CFB">
        <w:tblPrEx>
          <w:tblCellMar>
            <w:top w:w="0" w:type="dxa"/>
            <w:left w:w="0" w:type="dxa"/>
            <w:bottom w:w="0" w:type="dxa"/>
            <w:right w:w="0" w:type="dxa"/>
          </w:tblCellMar>
        </w:tblPrEx>
        <w:trPr>
          <w:trHeight w:val="585" w:hRule="atLeast"/>
          <w:tblHeader/>
          <w:jc w:val="center"/>
        </w:trPr>
        <w:tc>
          <w:tcPr>
            <w:tcW w:w="25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2E1DC0">
            <w:pPr>
              <w:widowControl/>
              <w:spacing w:line="240" w:lineRule="auto"/>
              <w:ind w:firstLine="0" w:firstLineChars="0"/>
              <w:jc w:val="center"/>
              <w:textAlignment w:val="center"/>
              <w:rPr>
                <w:rFonts w:hint="eastAsia" w:ascii="仿宋" w:hAnsi="仿宋" w:eastAsia="仿宋" w:cs="仿宋"/>
                <w:b/>
                <w:bCs/>
                <w:sz w:val="21"/>
                <w:szCs w:val="21"/>
              </w:rPr>
            </w:pPr>
            <w:r>
              <w:rPr>
                <w:rFonts w:hint="eastAsia" w:ascii="仿宋" w:hAnsi="仿宋" w:eastAsia="仿宋" w:cs="仿宋"/>
                <w:b/>
                <w:bCs/>
                <w:sz w:val="21"/>
                <w:szCs w:val="21"/>
              </w:rPr>
              <w:t>一级指标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D7B7F8">
            <w:pPr>
              <w:widowControl/>
              <w:spacing w:line="240" w:lineRule="auto"/>
              <w:ind w:firstLine="0" w:firstLineChars="0"/>
              <w:jc w:val="center"/>
              <w:textAlignment w:val="center"/>
              <w:rPr>
                <w:rFonts w:hint="eastAsia" w:ascii="仿宋" w:hAnsi="仿宋" w:eastAsia="仿宋" w:cs="仿宋"/>
                <w:b/>
                <w:bCs/>
                <w:sz w:val="21"/>
                <w:szCs w:val="21"/>
              </w:rPr>
            </w:pPr>
            <w:r>
              <w:rPr>
                <w:rFonts w:hint="eastAsia" w:ascii="仿宋" w:hAnsi="仿宋" w:eastAsia="仿宋" w:cs="仿宋"/>
                <w:b/>
                <w:bCs/>
                <w:sz w:val="21"/>
                <w:szCs w:val="21"/>
              </w:rPr>
              <w:t>分值</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B4A87D">
            <w:pPr>
              <w:widowControl/>
              <w:spacing w:line="240" w:lineRule="auto"/>
              <w:ind w:firstLine="0" w:firstLineChars="0"/>
              <w:jc w:val="center"/>
              <w:textAlignment w:val="center"/>
              <w:rPr>
                <w:rFonts w:hint="eastAsia" w:ascii="仿宋" w:hAnsi="仿宋" w:eastAsia="仿宋" w:cs="仿宋"/>
                <w:b/>
                <w:bCs/>
                <w:sz w:val="21"/>
                <w:szCs w:val="21"/>
              </w:rPr>
            </w:pPr>
            <w:r>
              <w:rPr>
                <w:rFonts w:hint="eastAsia" w:ascii="仿宋" w:hAnsi="仿宋" w:eastAsia="仿宋" w:cs="仿宋"/>
                <w:b/>
                <w:bCs/>
                <w:sz w:val="21"/>
                <w:szCs w:val="21"/>
              </w:rPr>
              <w:t>得分</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DB0AB6">
            <w:pPr>
              <w:widowControl/>
              <w:spacing w:line="240" w:lineRule="auto"/>
              <w:ind w:firstLine="0" w:firstLineChars="0"/>
              <w:jc w:val="center"/>
              <w:textAlignment w:val="center"/>
              <w:rPr>
                <w:rFonts w:hint="eastAsia" w:ascii="仿宋" w:hAnsi="仿宋" w:eastAsia="仿宋" w:cs="仿宋"/>
                <w:b/>
                <w:bCs/>
                <w:sz w:val="21"/>
                <w:szCs w:val="21"/>
              </w:rPr>
            </w:pPr>
            <w:r>
              <w:rPr>
                <w:rFonts w:hint="eastAsia" w:ascii="仿宋" w:hAnsi="仿宋" w:eastAsia="仿宋" w:cs="仿宋"/>
                <w:b/>
                <w:bCs/>
                <w:sz w:val="21"/>
                <w:szCs w:val="21"/>
              </w:rPr>
              <w:t>得分率%</w:t>
            </w:r>
          </w:p>
        </w:tc>
      </w:tr>
      <w:tr w14:paraId="63DDF999">
        <w:tblPrEx>
          <w:tblCellMar>
            <w:top w:w="0" w:type="dxa"/>
            <w:left w:w="0" w:type="dxa"/>
            <w:bottom w:w="0" w:type="dxa"/>
            <w:right w:w="0" w:type="dxa"/>
          </w:tblCellMar>
        </w:tblPrEx>
        <w:trPr>
          <w:trHeight w:val="391" w:hRule="atLeast"/>
          <w:jc w:val="center"/>
        </w:trPr>
        <w:tc>
          <w:tcPr>
            <w:tcW w:w="2551" w:type="dxa"/>
            <w:tcBorders>
              <w:top w:val="single" w:color="000000" w:sz="4" w:space="0"/>
              <w:left w:val="single" w:color="000000" w:sz="4" w:space="0"/>
              <w:right w:val="single" w:color="000000" w:sz="4" w:space="0"/>
            </w:tcBorders>
            <w:tcMar>
              <w:top w:w="10" w:type="dxa"/>
              <w:left w:w="10" w:type="dxa"/>
              <w:right w:w="10" w:type="dxa"/>
            </w:tcMar>
            <w:vAlign w:val="center"/>
          </w:tcPr>
          <w:p w14:paraId="30637CBA">
            <w:pPr>
              <w:widowControl/>
              <w:spacing w:line="240" w:lineRule="auto"/>
              <w:ind w:firstLine="0" w:firstLineChars="0"/>
              <w:jc w:val="center"/>
              <w:textAlignment w:val="center"/>
              <w:rPr>
                <w:rFonts w:hint="eastAsia" w:ascii="仿宋" w:hAnsi="仿宋" w:eastAsia="仿宋" w:cs="仿宋"/>
                <w:sz w:val="21"/>
                <w:szCs w:val="21"/>
              </w:rPr>
            </w:pPr>
            <w:r>
              <w:rPr>
                <w:rFonts w:hint="eastAsia" w:ascii="仿宋" w:hAnsi="仿宋" w:eastAsia="仿宋" w:cs="仿宋"/>
                <w:sz w:val="21"/>
                <w:szCs w:val="21"/>
              </w:rPr>
              <w:t>项目决策</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F660F03">
            <w:pPr>
              <w:widowControl/>
              <w:spacing w:line="240" w:lineRule="auto"/>
              <w:ind w:firstLine="0" w:firstLineChars="0"/>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164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E188859">
            <w:pPr>
              <w:widowControl/>
              <w:spacing w:line="240" w:lineRule="auto"/>
              <w:ind w:firstLine="0" w:firstLineChars="0"/>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19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FE6B778">
            <w:pPr>
              <w:widowControl/>
              <w:spacing w:line="240" w:lineRule="auto"/>
              <w:ind w:firstLine="0" w:firstLineChars="0"/>
              <w:jc w:val="center"/>
              <w:textAlignment w:val="center"/>
              <w:rPr>
                <w:rFonts w:hint="default" w:ascii="仿宋" w:hAnsi="仿宋" w:eastAsia="仿宋" w:cs="仿宋"/>
                <w:b w:val="0"/>
                <w:bCs w:val="0"/>
                <w:sz w:val="21"/>
                <w:szCs w:val="21"/>
                <w:lang w:val="en-US"/>
              </w:rPr>
            </w:pPr>
            <w:r>
              <w:rPr>
                <w:rFonts w:hint="eastAsia" w:ascii="仿宋" w:hAnsi="仿宋" w:eastAsia="仿宋" w:cs="仿宋"/>
                <w:b w:val="0"/>
                <w:bCs w:val="0"/>
                <w:sz w:val="21"/>
                <w:szCs w:val="21"/>
                <w:lang w:val="en-US" w:eastAsia="zh-CN"/>
              </w:rPr>
              <w:t>81.25</w:t>
            </w:r>
            <w:r>
              <w:rPr>
                <w:rFonts w:hint="eastAsia" w:ascii="仿宋" w:hAnsi="仿宋" w:eastAsia="仿宋" w:cs="仿宋"/>
                <w:b w:val="0"/>
                <w:bCs w:val="0"/>
                <w:sz w:val="21"/>
                <w:szCs w:val="21"/>
              </w:rPr>
              <w:t>%</w:t>
            </w:r>
          </w:p>
        </w:tc>
      </w:tr>
      <w:tr w14:paraId="613496E3">
        <w:tblPrEx>
          <w:tblCellMar>
            <w:top w:w="0" w:type="dxa"/>
            <w:left w:w="0" w:type="dxa"/>
            <w:bottom w:w="0" w:type="dxa"/>
            <w:right w:w="0" w:type="dxa"/>
          </w:tblCellMar>
        </w:tblPrEx>
        <w:trPr>
          <w:trHeight w:val="90" w:hRule="atLeast"/>
          <w:jc w:val="center"/>
        </w:trPr>
        <w:tc>
          <w:tcPr>
            <w:tcW w:w="2551" w:type="dxa"/>
            <w:tcBorders>
              <w:top w:val="single" w:color="000000" w:sz="4" w:space="0"/>
              <w:left w:val="single" w:color="000000" w:sz="4" w:space="0"/>
              <w:right w:val="single" w:color="000000" w:sz="4" w:space="0"/>
            </w:tcBorders>
            <w:tcMar>
              <w:top w:w="10" w:type="dxa"/>
              <w:left w:w="10" w:type="dxa"/>
              <w:right w:w="10" w:type="dxa"/>
            </w:tcMar>
            <w:vAlign w:val="center"/>
          </w:tcPr>
          <w:p w14:paraId="63AAAC10">
            <w:pPr>
              <w:widowControl/>
              <w:spacing w:line="240" w:lineRule="auto"/>
              <w:ind w:firstLine="0" w:firstLineChars="0"/>
              <w:jc w:val="center"/>
              <w:textAlignment w:val="center"/>
              <w:rPr>
                <w:rFonts w:hint="eastAsia" w:ascii="仿宋" w:hAnsi="仿宋" w:eastAsia="仿宋" w:cs="仿宋"/>
                <w:sz w:val="21"/>
                <w:szCs w:val="21"/>
              </w:rPr>
            </w:pPr>
            <w:r>
              <w:rPr>
                <w:rFonts w:hint="eastAsia" w:ascii="仿宋" w:hAnsi="仿宋" w:eastAsia="仿宋" w:cs="仿宋"/>
                <w:sz w:val="21"/>
                <w:szCs w:val="21"/>
              </w:rPr>
              <w:t>项目管理</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731911D">
            <w:pPr>
              <w:widowControl/>
              <w:spacing w:line="240" w:lineRule="auto"/>
              <w:ind w:firstLine="0" w:firstLineChars="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rPr>
              <w:t>2</w:t>
            </w:r>
            <w:r>
              <w:rPr>
                <w:rFonts w:hint="eastAsia" w:ascii="仿宋" w:hAnsi="仿宋" w:eastAsia="仿宋" w:cs="仿宋"/>
                <w:sz w:val="21"/>
                <w:szCs w:val="21"/>
                <w:lang w:val="en-US" w:eastAsia="zh-CN"/>
              </w:rPr>
              <w:t>4</w:t>
            </w:r>
          </w:p>
        </w:tc>
        <w:tc>
          <w:tcPr>
            <w:tcW w:w="164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8A7F7CF">
            <w:pPr>
              <w:widowControl/>
              <w:spacing w:line="240" w:lineRule="auto"/>
              <w:ind w:firstLine="0" w:firstLineChars="0"/>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17.75</w:t>
            </w:r>
          </w:p>
        </w:tc>
        <w:tc>
          <w:tcPr>
            <w:tcW w:w="19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3D8CFB">
            <w:pPr>
              <w:widowControl/>
              <w:spacing w:line="240" w:lineRule="auto"/>
              <w:ind w:firstLine="0" w:firstLineChars="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73.96</w:t>
            </w:r>
            <w:r>
              <w:rPr>
                <w:rFonts w:hint="eastAsia" w:ascii="仿宋" w:hAnsi="仿宋" w:eastAsia="仿宋" w:cs="仿宋"/>
                <w:b w:val="0"/>
                <w:bCs w:val="0"/>
                <w:sz w:val="21"/>
                <w:szCs w:val="21"/>
              </w:rPr>
              <w:t>%</w:t>
            </w:r>
          </w:p>
        </w:tc>
      </w:tr>
      <w:tr w14:paraId="561085AB">
        <w:tblPrEx>
          <w:tblCellMar>
            <w:top w:w="0" w:type="dxa"/>
            <w:left w:w="0" w:type="dxa"/>
            <w:bottom w:w="0" w:type="dxa"/>
            <w:right w:w="0" w:type="dxa"/>
          </w:tblCellMar>
        </w:tblPrEx>
        <w:trPr>
          <w:trHeight w:val="411" w:hRule="atLeast"/>
          <w:jc w:val="center"/>
        </w:trPr>
        <w:tc>
          <w:tcPr>
            <w:tcW w:w="2551" w:type="dxa"/>
            <w:tcBorders>
              <w:top w:val="single" w:color="000000" w:sz="4" w:space="0"/>
              <w:left w:val="single" w:color="000000" w:sz="4" w:space="0"/>
              <w:right w:val="single" w:color="000000" w:sz="4" w:space="0"/>
            </w:tcBorders>
            <w:tcMar>
              <w:top w:w="10" w:type="dxa"/>
              <w:left w:w="10" w:type="dxa"/>
              <w:right w:w="10" w:type="dxa"/>
            </w:tcMar>
            <w:vAlign w:val="center"/>
          </w:tcPr>
          <w:p w14:paraId="2C2E1D7E">
            <w:pPr>
              <w:widowControl/>
              <w:spacing w:line="240" w:lineRule="auto"/>
              <w:ind w:firstLine="0" w:firstLineChars="0"/>
              <w:jc w:val="center"/>
              <w:textAlignment w:val="center"/>
              <w:rPr>
                <w:rFonts w:hint="eastAsia" w:ascii="仿宋" w:hAnsi="仿宋" w:eastAsia="仿宋" w:cs="仿宋"/>
                <w:sz w:val="21"/>
                <w:szCs w:val="21"/>
              </w:rPr>
            </w:pPr>
            <w:r>
              <w:rPr>
                <w:rFonts w:hint="eastAsia" w:ascii="仿宋" w:hAnsi="仿宋" w:eastAsia="仿宋" w:cs="仿宋"/>
                <w:sz w:val="21"/>
                <w:szCs w:val="21"/>
              </w:rPr>
              <w:t>项目产出</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5F15075">
            <w:pPr>
              <w:widowControl/>
              <w:spacing w:line="240" w:lineRule="auto"/>
              <w:ind w:firstLine="0" w:firstLineChars="0"/>
              <w:jc w:val="center"/>
              <w:textAlignment w:val="center"/>
              <w:rPr>
                <w:rFonts w:hint="eastAsia" w:ascii="仿宋" w:hAnsi="仿宋" w:eastAsia="仿宋" w:cs="仿宋"/>
                <w:sz w:val="21"/>
                <w:szCs w:val="21"/>
                <w:lang w:eastAsia="zh-CN"/>
              </w:rPr>
            </w:pPr>
            <w:r>
              <w:rPr>
                <w:rFonts w:hint="eastAsia" w:ascii="仿宋" w:hAnsi="仿宋" w:eastAsia="仿宋" w:cs="仿宋"/>
                <w:sz w:val="21"/>
                <w:szCs w:val="21"/>
              </w:rPr>
              <w:t>3</w:t>
            </w:r>
            <w:r>
              <w:rPr>
                <w:rFonts w:hint="eastAsia" w:ascii="仿宋" w:hAnsi="仿宋" w:eastAsia="仿宋" w:cs="仿宋"/>
                <w:sz w:val="21"/>
                <w:szCs w:val="21"/>
                <w:lang w:val="en-US" w:eastAsia="zh-CN"/>
              </w:rPr>
              <w:t>2</w:t>
            </w:r>
          </w:p>
        </w:tc>
        <w:tc>
          <w:tcPr>
            <w:tcW w:w="164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2A76BF5">
            <w:pPr>
              <w:widowControl/>
              <w:spacing w:line="240" w:lineRule="auto"/>
              <w:ind w:firstLine="0" w:firstLineChars="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19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B2BB235">
            <w:pPr>
              <w:widowControl/>
              <w:spacing w:line="240" w:lineRule="auto"/>
              <w:ind w:firstLine="0" w:firstLineChars="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100</w:t>
            </w:r>
            <w:r>
              <w:rPr>
                <w:rFonts w:hint="eastAsia" w:ascii="仿宋" w:hAnsi="仿宋" w:eastAsia="仿宋" w:cs="仿宋"/>
                <w:b w:val="0"/>
                <w:bCs w:val="0"/>
                <w:sz w:val="21"/>
                <w:szCs w:val="21"/>
              </w:rPr>
              <w:t>%</w:t>
            </w:r>
            <w:r>
              <w:rPr>
                <w:rFonts w:hint="eastAsia" w:ascii="仿宋" w:hAnsi="仿宋" w:eastAsia="仿宋" w:cs="仿宋"/>
                <w:b w:val="0"/>
                <w:bCs w:val="0"/>
                <w:sz w:val="21"/>
                <w:szCs w:val="21"/>
                <w:lang w:val="en-US" w:eastAsia="zh-CN"/>
              </w:rPr>
              <w:t xml:space="preserve"> </w:t>
            </w:r>
          </w:p>
        </w:tc>
      </w:tr>
      <w:tr w14:paraId="7F185D05">
        <w:tblPrEx>
          <w:tblCellMar>
            <w:top w:w="0" w:type="dxa"/>
            <w:left w:w="0" w:type="dxa"/>
            <w:bottom w:w="0" w:type="dxa"/>
            <w:right w:w="0" w:type="dxa"/>
          </w:tblCellMar>
        </w:tblPrEx>
        <w:trPr>
          <w:trHeight w:val="90" w:hRule="atLeast"/>
          <w:jc w:val="center"/>
        </w:trPr>
        <w:tc>
          <w:tcPr>
            <w:tcW w:w="2551"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4567D144">
            <w:pPr>
              <w:widowControl/>
              <w:spacing w:line="240" w:lineRule="auto"/>
              <w:ind w:firstLine="0" w:firstLineChars="0"/>
              <w:jc w:val="center"/>
              <w:textAlignment w:val="center"/>
              <w:rPr>
                <w:rFonts w:hint="eastAsia" w:ascii="仿宋" w:hAnsi="仿宋" w:eastAsia="仿宋" w:cs="仿宋"/>
                <w:sz w:val="21"/>
                <w:szCs w:val="21"/>
              </w:rPr>
            </w:pPr>
            <w:r>
              <w:rPr>
                <w:rFonts w:hint="eastAsia" w:ascii="仿宋" w:hAnsi="仿宋" w:eastAsia="仿宋" w:cs="仿宋"/>
                <w:sz w:val="21"/>
                <w:szCs w:val="21"/>
              </w:rPr>
              <w:t>项目效益</w:t>
            </w:r>
          </w:p>
        </w:tc>
        <w:tc>
          <w:tcPr>
            <w:tcW w:w="1701"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B3DD737">
            <w:pPr>
              <w:widowControl/>
              <w:spacing w:line="240" w:lineRule="auto"/>
              <w:ind w:firstLine="0" w:firstLineChars="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164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8C30052">
            <w:pPr>
              <w:widowControl/>
              <w:spacing w:line="240" w:lineRule="auto"/>
              <w:ind w:firstLine="0" w:firstLineChars="0"/>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27.8</w:t>
            </w:r>
          </w:p>
        </w:tc>
        <w:tc>
          <w:tcPr>
            <w:tcW w:w="19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CD917A7">
            <w:pPr>
              <w:widowControl/>
              <w:spacing w:line="240" w:lineRule="auto"/>
              <w:ind w:firstLine="0" w:firstLineChars="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99.29</w:t>
            </w:r>
            <w:r>
              <w:rPr>
                <w:rFonts w:hint="eastAsia" w:ascii="仿宋" w:hAnsi="仿宋" w:eastAsia="仿宋" w:cs="仿宋"/>
                <w:b w:val="0"/>
                <w:bCs w:val="0"/>
                <w:sz w:val="21"/>
                <w:szCs w:val="21"/>
              </w:rPr>
              <w:t>%</w:t>
            </w:r>
          </w:p>
        </w:tc>
      </w:tr>
      <w:tr w14:paraId="3413A20A">
        <w:tblPrEx>
          <w:tblCellMar>
            <w:top w:w="0" w:type="dxa"/>
            <w:left w:w="0" w:type="dxa"/>
            <w:bottom w:w="0" w:type="dxa"/>
            <w:right w:w="0" w:type="dxa"/>
          </w:tblCellMar>
        </w:tblPrEx>
        <w:trPr>
          <w:trHeight w:val="400" w:hRule="atLeast"/>
          <w:jc w:val="center"/>
        </w:trPr>
        <w:tc>
          <w:tcPr>
            <w:tcW w:w="2551" w:type="dxa"/>
            <w:tcBorders>
              <w:top w:val="single" w:color="auto" w:sz="4" w:space="0"/>
              <w:left w:val="single" w:color="000000" w:sz="4" w:space="0"/>
              <w:bottom w:val="single" w:color="000000" w:sz="4" w:space="0"/>
              <w:right w:val="single" w:color="000000" w:sz="4" w:space="0"/>
            </w:tcBorders>
            <w:tcMar>
              <w:top w:w="10" w:type="dxa"/>
              <w:left w:w="10" w:type="dxa"/>
              <w:right w:w="10" w:type="dxa"/>
            </w:tcMar>
            <w:vAlign w:val="center"/>
          </w:tcPr>
          <w:p w14:paraId="2AAFF120">
            <w:pPr>
              <w:widowControl/>
              <w:spacing w:line="240" w:lineRule="auto"/>
              <w:ind w:firstLine="0" w:firstLineChars="0"/>
              <w:jc w:val="center"/>
              <w:textAlignment w:val="center"/>
              <w:rPr>
                <w:rFonts w:hint="eastAsia" w:ascii="仿宋" w:hAnsi="仿宋" w:eastAsia="仿宋" w:cs="仿宋"/>
                <w:sz w:val="21"/>
                <w:szCs w:val="21"/>
              </w:rPr>
            </w:pPr>
            <w:r>
              <w:rPr>
                <w:rFonts w:hint="eastAsia" w:ascii="仿宋" w:hAnsi="仿宋" w:eastAsia="仿宋" w:cs="仿宋"/>
                <w:sz w:val="21"/>
                <w:szCs w:val="21"/>
              </w:rPr>
              <w:t>合计</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22D7109">
            <w:pPr>
              <w:widowControl/>
              <w:spacing w:line="240" w:lineRule="auto"/>
              <w:ind w:firstLine="0" w:firstLineChars="0"/>
              <w:jc w:val="center"/>
              <w:textAlignment w:val="center"/>
              <w:rPr>
                <w:rFonts w:hint="eastAsia" w:ascii="仿宋" w:hAnsi="仿宋" w:eastAsia="仿宋" w:cs="仿宋"/>
                <w:sz w:val="21"/>
                <w:szCs w:val="21"/>
              </w:rPr>
            </w:pPr>
            <w:r>
              <w:rPr>
                <w:rFonts w:hint="eastAsia" w:ascii="仿宋" w:hAnsi="仿宋" w:eastAsia="仿宋" w:cs="仿宋"/>
                <w:sz w:val="21"/>
                <w:szCs w:val="21"/>
              </w:rPr>
              <w:t>100</w:t>
            </w:r>
          </w:p>
        </w:tc>
        <w:tc>
          <w:tcPr>
            <w:tcW w:w="164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544F38">
            <w:pPr>
              <w:widowControl/>
              <w:spacing w:line="240" w:lineRule="auto"/>
              <w:ind w:firstLine="0" w:firstLineChars="0"/>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90.55</w:t>
            </w:r>
          </w:p>
        </w:tc>
        <w:tc>
          <w:tcPr>
            <w:tcW w:w="19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6D3D075">
            <w:pPr>
              <w:widowControl/>
              <w:spacing w:line="240" w:lineRule="auto"/>
              <w:ind w:firstLine="0" w:firstLineChars="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90.55</w:t>
            </w:r>
            <w:r>
              <w:rPr>
                <w:rFonts w:hint="eastAsia" w:ascii="仿宋" w:hAnsi="仿宋" w:eastAsia="仿宋" w:cs="仿宋"/>
                <w:b w:val="0"/>
                <w:bCs w:val="0"/>
                <w:sz w:val="21"/>
                <w:szCs w:val="21"/>
              </w:rPr>
              <w:t>%</w:t>
            </w:r>
          </w:p>
        </w:tc>
      </w:tr>
    </w:tbl>
    <w:p w14:paraId="0DC0239B">
      <w:pPr>
        <w:pStyle w:val="5"/>
        <w:ind w:firstLine="0" w:firstLineChars="0"/>
        <w:rPr>
          <w:rFonts w:hint="eastAsia" w:ascii="仿宋" w:hAnsi="仿宋" w:eastAsia="仿宋" w:cs="仿宋"/>
          <w:szCs w:val="28"/>
          <w:shd w:val="clear" w:color="auto" w:fill="FFFFFF"/>
        </w:rPr>
        <w:sectPr>
          <w:footerReference r:id="rId13" w:type="default"/>
          <w:pgSz w:w="11906" w:h="16838"/>
          <w:pgMar w:top="2098" w:right="1531" w:bottom="1984" w:left="1531" w:header="851" w:footer="1417" w:gutter="0"/>
          <w:pgNumType w:fmt="decimal" w:start="1"/>
          <w:cols w:space="0" w:num="1"/>
          <w:docGrid w:type="lines" w:linePitch="440" w:charSpace="0"/>
        </w:sectPr>
      </w:pPr>
    </w:p>
    <w:bookmarkEnd w:id="77"/>
    <w:bookmarkEnd w:id="78"/>
    <w:p w14:paraId="000B3A25">
      <w:pPr>
        <w:ind w:firstLine="0" w:firstLineChars="0"/>
        <w:jc w:val="center"/>
        <w:rPr>
          <w:rFonts w:hint="eastAsia" w:ascii="仿宋" w:hAnsi="仿宋" w:eastAsia="仿宋" w:cs="仿宋"/>
          <w:sz w:val="28"/>
          <w:szCs w:val="28"/>
        </w:rPr>
      </w:pPr>
      <w:r>
        <w:rPr>
          <w:rFonts w:hint="eastAsia" w:ascii="仿宋" w:hAnsi="仿宋" w:eastAsia="仿宋" w:cs="仿宋"/>
          <w:b/>
          <w:bCs/>
          <w:sz w:val="24"/>
          <w:szCs w:val="24"/>
        </w:rPr>
        <w:t>表1：202</w:t>
      </w:r>
      <w:r>
        <w:rPr>
          <w:rFonts w:hint="eastAsia" w:ascii="仿宋" w:hAnsi="仿宋" w:eastAsia="仿宋" w:cs="仿宋"/>
          <w:b/>
          <w:bCs/>
          <w:sz w:val="24"/>
          <w:szCs w:val="24"/>
          <w:lang w:val="en-US" w:eastAsia="zh-CN"/>
        </w:rPr>
        <w:t>3年度临泽县医疗保障与服务能力提升建设项目</w:t>
      </w:r>
      <w:r>
        <w:rPr>
          <w:rFonts w:hint="eastAsia" w:ascii="仿宋" w:hAnsi="仿宋" w:eastAsia="仿宋" w:cs="仿宋"/>
          <w:b/>
          <w:bCs/>
          <w:sz w:val="24"/>
          <w:szCs w:val="24"/>
        </w:rPr>
        <w:t>专项</w:t>
      </w:r>
      <w:r>
        <w:rPr>
          <w:rFonts w:hint="eastAsia" w:ascii="仿宋" w:hAnsi="仿宋" w:eastAsia="仿宋" w:cs="仿宋"/>
          <w:b/>
          <w:bCs/>
          <w:sz w:val="24"/>
          <w:szCs w:val="24"/>
          <w:lang w:eastAsia="zh-CN"/>
        </w:rPr>
        <w:t>补助</w:t>
      </w:r>
      <w:r>
        <w:rPr>
          <w:rFonts w:hint="eastAsia" w:ascii="仿宋" w:hAnsi="仿宋" w:eastAsia="仿宋" w:cs="仿宋"/>
          <w:b/>
          <w:bCs/>
          <w:sz w:val="24"/>
          <w:szCs w:val="24"/>
        </w:rPr>
        <w:t>资金绩效评价情况表</w:t>
      </w:r>
      <w:bookmarkStart w:id="86" w:name="_Toc67351403"/>
    </w:p>
    <w:tbl>
      <w:tblPr>
        <w:tblStyle w:val="2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4"/>
        <w:gridCol w:w="1062"/>
        <w:gridCol w:w="1100"/>
        <w:gridCol w:w="1775"/>
        <w:gridCol w:w="3272"/>
        <w:gridCol w:w="3960"/>
        <w:gridCol w:w="694"/>
      </w:tblGrid>
      <w:tr w14:paraId="563F6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blHead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DD0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一级指标</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C55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二级指标</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C459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三级指标</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1F25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指标解释</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3F01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评分标准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DC6C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得分原因</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8E05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得分</w:t>
            </w:r>
          </w:p>
        </w:tc>
      </w:tr>
      <w:tr w14:paraId="51E7D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D100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决策（16）</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3E56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项目立项（5）</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924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立项依据充分性（2）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240B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主要考察项目立项是否符合国家法律法规、相关政策、发展规划及部门职责的情况。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AEC17">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是否符合国家法律法规地方相关行业发展规划政策；②与部门职责范围是否相符，是否属于部门履职所需，是否经有关部门审核、批复；③是否与相关部门同类项目或部门内部相关项目重复。以上要素各占25%权重分，每项符合得0.5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A73A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评估报告、项目设计的审查意见批复报告》项目立项①符合国家法律法规、国民经济发展规划和地区相关行业发展规划政策；②与部门职责范围相符，属于部门履职所需，经有关部门审核、批复；③与相关部门同类项目或部门内部相关项目没有重复。得2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4F2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65060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DD36E">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01701">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34F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立项程序规范性（3）</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8C21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主要考察项目申请、设立过程是否符合相关规定和要求的情况。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A9BA">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项目是否按照规定的程序申请设立；②审批文件、材料是否符合相关要求；③事前是否已经过必要的可行性研究、论证、风险评估、绩效评估、集体决策。以上要素各占1/3权重分，每项符合得1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DBB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评估报告、项目设计的审查意见批复报告》①项目按照规定的程序申请设立；②审批文件、材料符合相关要求；③项目事前已经过必要的可行性研究、论证、风险评估、集体决策，缺少事前绩效评估。得2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174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4853B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5C6FC">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0C2E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绩效目标（8）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C30E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绩效目标合理性（4）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6F79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主要考察项目绩效目标与项目实施是否相符的情况。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A4E4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是否设定绩效目标；②绩效目标与实际工作内容是否具有相关性；③预期产出效益和效果是否符合正常的业绩水平；④与预算确定的投资额是否相匹配。满足要素①，以上要素各占25%权重分，合理得满分，其中一项不合理扣1分。不满足要素①，未设定预算绩效目标，可对其他工作目标进行考核。</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CE0AF">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项目设计概算书、项目绩效自评报告》和《项目绩效目标自评表》，①项目实施单位未设置项目绩效目标表；②绩效目标与实际工作内容的相关性难以考察；③预期合规产出效益和效果符合正常的业绩水平；④与预算确定的投资额相匹配。得2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076A6">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r>
      <w:tr w14:paraId="70A5F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711E5">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D95DE">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54E2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绩效指标明确性（4）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C9F29">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要考察项目绩效指标的明细化情况。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1B528">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①根据实施内容编制相应的绩效目标是否可以通过明确、可衡量的指标值予以体现；②与部门年度任务或计划是否相对应。</w:t>
            </w:r>
          </w:p>
          <w:p w14:paraId="209F2045">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以上各要素各占50%权重分，符合得2分，不符合得0分。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6C527">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绩效自评报告、目标自评表、项目实施方案》，①项目实施单位未设置绩效目标表，绩效指标的明确性难以考察；②项目预期产出和效益与部门年度计划相对应。得2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4380">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r>
      <w:tr w14:paraId="30C6D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4"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3A3E0">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0503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预算管理（3）</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2E5D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专项补助资金安排（2）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4F742">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主要考察项目部门对专项补助资金的预算管理情况。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E4355">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项目所属领域和方向是否属于地方政府专项补助资金支持领域和方向；②项目申请的专项补助额度是否与项目建设的实际需要相匹配；③项目专项补助资金是否纳入政府性基金预算管理；④项目专项补助是否按照专门设置的预算收支科目单独核算和全面管理。以上各要素各占25%权重分，合理得0.5分，不合理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632A9">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共服务能力提升专项补助资金项目实施方案》和财务资料，①项目属于专项补助资金支持领域和方向；②项目申请的专项补助额度与项目建设的实际需要相匹配；③项目专项补助纳入政府性基金预算管理；④项目专项补助按照专门设置的预算收支科目单独核算和全面管理。得2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594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428C2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B66BA">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84FC5">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930C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资金规划合理性（1）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9A4B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主要考察专项补助资金分配的合理性情况。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B2E3">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①项目资金分配是否符合项目实际情况要求，资金拨付额度是否合理；②资金分配规划是否与各项措施或工作任务相匹配。</w:t>
            </w:r>
          </w:p>
          <w:p w14:paraId="5BA9D417">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以上要素各占50%权重分，符合得0.5分，不符合得0分。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7139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共服务能力提升建设项目可行性研究报告的批复、项目设计的批复、项目支付情况统计表》和财务资料，①项目资金分配符合项目实际情况要求，资金拨付额度合理；②资金分配规划与各项措施或工作任务相匹配。得1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A897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FB54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1" w:hRule="atLeast"/>
        </w:trPr>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2B53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管理（24）</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FE9A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组织管理（10）</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9D2B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前期管理（2）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6418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主要考察项目完成规划、设计、实施许可等前期工作情况。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D2F48">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规划、设计、实施许可等前期工作是否按要求在计划的时间内完成；②是否存在因前期工作准备不充分导致项目建设进度缓慢、专项补助资金闲置等问题；③是否符合政府采购、招标投标的相关规定和程序；④项目正式开工前是否取得符合要求的规划、实施许可证等相关材料和各项证照。以上各要素各占25%权重分，合理得0.5分，不合理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2A8B9">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项目建设方案、评估报告、项目设计的批复报告》①规划、设计、实施许可等前期工作按要求在计划的时间内完成；②不存在因前期工作准备不充分导致项目建设进度缓慢、专项补助资金闲置等问题；③符合政府采购、招标投标的相关规定和程序；④项目正式开工前取得了符合要求的规划、实施许可证等相关材料和各项证照。得2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A85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r>
      <w:tr w14:paraId="2295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C9B44">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9D249">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3BE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项目管理制度健全性（2）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F19C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主要考察项目管理制度对项目实施的保障情况。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983D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①是否制定项目管理制度；②管理制度是否合法合规完整；③是否组织进行培训，相关人员是否熟悉各项管理制度；④项目管理制度是否落实。以上要素各占25%权重分，合理得0.5分，不合理得0分。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E8C4D">
            <w:pPr>
              <w:keepNext w:val="0"/>
              <w:keepLines w:val="0"/>
              <w:widowControl/>
              <w:suppressLineNumbers w:val="0"/>
              <w:spacing w:line="240" w:lineRule="auto"/>
              <w:jc w:val="left"/>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根据《临泽县医疗保障建设项目管理制度、建设项目实施方案》，①具有相应的项目管理制度；②项目管理制度合法、合规、完整；③组织进行了一系列管理制度的培训，相关人员熟悉各项管理制度；④各项项目管理制度已经落实。得2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BB5E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r>
      <w:tr w14:paraId="3862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AF15D">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1CBFB">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EC51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制度执行有效性（2）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D6BE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主要考察项目管理实施是否符合相关管理规定。</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79B50">
            <w:pPr>
              <w:keepNext w:val="0"/>
              <w:keepLines w:val="0"/>
              <w:widowControl/>
              <w:suppressLineNumbers w:val="0"/>
              <w:spacing w:line="240" w:lineRule="auto"/>
              <w:ind w:left="0" w:leftChars="0"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是否遵守法律法规和相关管理规定；②项目调整及支出调整手续是否完备；③项目合同书、验收报告、技术鉴定等资料是否齐全归档，项目竣工后是否及时进行资产备案产权登记，备案和登记信息是否准确完整；④项目实施的人员条件、场地设备、信息支撑是否落实到位。以上要素各占25%权重分，合理得0.5分，不合理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379D6">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实施方案、项目管理制度、专项补助资金管理制度、项目施工合同、支付凭证、设备验收记录》等资料，①项目遵守了相关法律法规和相关管理规定；②项目调整及支出调整手续完备；③项目合同书、验收报告、技术鉴定等资料齐全并及时归档，进行资产备案和产权登记；④项目实施的人员条件、场地设备、信息支撑等落实到位。得2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F7FD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r>
      <w:tr w14:paraId="0C0FF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E0B3B">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4FAC4">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BF0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采购程序规范性（1）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DCF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主要考察项目建设管理的规范情况。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E2D9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①是否履行政府授权采购规定；②采购程序是否规范；③采购资料准备是否齐全、资料报送是否及时；④实施方采购资料材料是否真实准确。以上要素各占25%权重分，符合得0.25分，不符合得0分。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49E21">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招标、投标》等资料，①项目履行了政府授权采购程序申报的相关规定；②采购程序规范；③采购资料准备齐全、资料报送及时；④实施方采购资料材料真实准确。得1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AB45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D66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C1FCA">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D05F6">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6768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项目公示情况（1）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D2B5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主要考察项目信息管理工作开展落实情况。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EC263">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①项目信息是否按照规定进行录入和更新；②项目是否按照政府信息公开的有关规定在平台上进行公开。以上要素各占50%权重分，符合得0.5分，不符合得0分。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61064">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根据信息公开平台网站公开信息，①项目信息按照规定及时、完整的进行录入和更新；②项目按照政府信息公开的有关规定和要求在信息公开平台上进行公开。得1分。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4EED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2151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95726">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4F031">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E915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配套设施到位情况（1）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1BC5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主要考察项目建设过程中设备到位情况。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FD30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①项目管理中设备是否及时到位；②项目管理期间服务是否调度合理。以上各要素各占50%权重分，符合得0.5分，不符合得0分。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7D11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根据现场调研，①项目管理过程中相关人员及时到岗工作，设备及时到位；②项目管理期间各类服务调度合理。得1分。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0210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A31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9"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08BE3">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2B2D1">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EED5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外部监督及整改情况（1）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5AEB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主要考察项目对发现问题的整改落实情况。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B24A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①项目是否根据工作被检查出来的问题及时进行整改；②整改措施是否全面有效，符合相关要求。以上各要素各占50%权重分，符合得0.5分，不符合得0分。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54AE">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根据项目主管单位提供的资料，项目未出现需要整改的问题。得1分。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6C8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3130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72745">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276A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资金管理（10）</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71ED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资金管理健全性（3）</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43F87">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主要考察加强资金财务管理的情况。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9ABD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①是否制定或具有相应的财务管理制度；②财务管理制度是否合法、合规、完整；③是否组织进行了财务管理制度培训；④相关人员是否熟悉财务管理制度。以上要素各占25%权重分，符合得0.75分，不符合得0分。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AE0B7">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根据《临泽县医疗保障局财务管理制度》项目实施单位①具有相应的财务管理制度，缺少项目建设专项补助资金管理制度；②财务管理制度合法、合规、完整；③组织进行了财务管理制度培训；④相关人员熟悉财务管理制度。得2.25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C6A28">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2.25</w:t>
            </w:r>
          </w:p>
        </w:tc>
      </w:tr>
      <w:tr w14:paraId="0E90A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CA298">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98BC4">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43C0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资金拨付规范性（1）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34EC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主要考察财政资金的规范运行情况。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3A3C8">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资金支付凭证是否合规，是否存在非正常现金支付、不合规票据支出等违规现象；②资金支付是否符合国家财经法规和财务管理制度以及项目有关资金管理办法的规定；③资金支付手续是否齐全、审批流程是否规范；④是否存在截留、挤占、挪用、虚列支资金等情况。以上要素各占25%权重分，符合得0.25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8788B">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支付情况统计表和资金支付凭证》①资金支付凭证合规，不存在非正常现金支付、不合规票据支出等违规现象；②资金支付符合国家财经法规和财务管理制度以及项目有关资金管理办法的规定；③资金支付手续齐全、审批流程规范；④不存在截留、挤占、挪用、虚列支资金等情况。得1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5975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F704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7"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881A9">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E7387">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29E8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资金拨付到位情况（1）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AC238">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主要考察资金的落实情况对实施的总体保障程度</w:t>
            </w:r>
          </w:p>
          <w:p w14:paraId="6F2F9B3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p w14:paraId="7EB1583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p w14:paraId="10FA9ED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62A9">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资金到位率=（实际到位资金/计划投入资金）×100%。实际到位资金：一定时期（本年度或项目期）内实际落实到具体项目的资金。计划投入资金：一定时期（本年度）内计划投入到具体项目的资金。资金到位率*总分得分即为实际得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F917">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根据《甘肃省财政厅关于下达专项补助资金的通知》《项目建设专项补助资金核查资料登记表、财务凭证》实际到位资金为40万元，计划投入资金为40万元，资金到位率为100%。得1分。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AF2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DFF0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62AF8">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51AA5">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6D07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资金使用率（1）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9293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主要考察资金是否按照计划使用，有无闲置情况。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2B811">
            <w:pPr>
              <w:keepNext w:val="0"/>
              <w:keepLines w:val="0"/>
              <w:widowControl/>
              <w:suppressLineNumbers w:val="0"/>
              <w:spacing w:line="240" w:lineRule="auto"/>
              <w:ind w:left="0" w:leftChars="0"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资金使用率=（实际使用资金/实际到位资金）×100%。实际使用资金：一定时期（本年项目期）内实际使用的资金。实际到位资金：一定时期（本年度或项目期）内实际到位的资金。资金使用率*总分得分即为实际得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06465">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甘肃省财政厅关于下达项目专项资金的通知》《项目建设专项补助资金核查资料登记表、临泽县医疗保障服务能力提升建设项目支付情况统计表》和财务凭证，截至2023年12月31日，实际使用资金为40万元，实际到位资金为40万元，资金使用率为100%。得1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3030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D3BD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5F390">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F35AD">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9ADC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专项补助资金管理（4）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278A9">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主要考察专项补助期限结构的合理情况。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E92B3">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专项补助是否按规定时间、规定金额进行；②对项目的测算是否有相应的依据，并符合项目实际情况；③项目各年度收支是否平衡或者项目全生命周期匹配；④专项期限与项目建设和运营期限是否匹配。以上要素各占25%权重分，符合得1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48B75">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投资分析、项目建设实施方案》①专项补助资金按规定时间、规定金额进行；②对项目的测算有相应的依据。③长期看来，在面对突发资金短缺情况时存在收不抵支的风险。得2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B45A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r>
      <w:tr w14:paraId="0A39B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F7869">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88B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档案管理（4）</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D1DE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项目实施档案（4）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0E89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主要考察项目实施过程中的调整监管档案是否齐全；是否对档案进行归档管理。</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B050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①是否有完备健全的项目实施情况档案信息；②是否有完备健全的项目监督情况信息。以上要素各占50%权重分，符合得2分，不符合得0分。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4CC3">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根据项目主管单位提供的资料，①缺少专项补助资金管理制度，项目实施情况档案信息不完备；②未进行事中绩效监控，项目监督情况信息不完备。得0.5分。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E13E">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2.5</w:t>
            </w:r>
          </w:p>
        </w:tc>
      </w:tr>
      <w:tr w14:paraId="37DA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8D71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产出（32）</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E68D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数量指标（8）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184A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网络设备购置完成率（4）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E8D1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主要考察项目实施过程网络设施设备的购置情况。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0116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购置完成率=（实际购置数量/计划购置数量）*100%。实际购置数量：该项目网络设备实际购置数量。计划购置数量：该项目网络设备计划购置数量。购置完成率为90%以上得满分，60%-90%得2分，60%以下不得分。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019A8">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设计的批复、项目资金绩效自评报告》现场调研，项目实施单位已完成采购工作，该项目网络设备实际购置数量和计划购置数量一致，设备购置率为100%。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F3E5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34B4E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6"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BB33D">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8F933">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EFF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基础设施购置完成率（4）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F34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主要考察项目实施过程中基础设施进度。</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CD5E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改造完成率=（实际改造数量/计划改造数量）*100%。实际改造数量：该项目基础设施实际改造数量。</w:t>
            </w:r>
          </w:p>
          <w:p w14:paraId="34823CA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计划改造数量：该项目基础设施计划改造数量。改造完成率为90%以上得满分，60%-90%得2分，60%以下不得分。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F8A66">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初步设计的批复、项目资金绩效自评报告》及现场调研，项目实施单位已完成该项目基础设施实际改造数量与计划改造数量一致，改造完成率为100%。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8577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7BD2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5C2A6">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3793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质量指标（8）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B385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网络设备购置合格率（4）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006D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主要考察项目实施过程中网络设备的购置质量。</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AD7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购置合格率=（购置设备合格数/购置设备总数）*100%。购置设备合格数：该项目网络设备购置合格数量。购置设备总数：该项目网络设备购置总数。购置合格率为90%以上得满分，60%-90%得2分，60%以下不得分。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4112">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根据《临泽县医疗保障服务能力提升建设项目专项资金绩效自评报告》和项目主管单位提供的验收资料，项目实施单位采购的网络设备质量均合格，购置合格率为100%。得4分。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FFD8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716B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0E10B">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72B8C">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4D25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基础设施改造达标率（4）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B63D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主要考察项目实施过程中基础设施的改造水平。</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7C64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改造达标率=（改造达标数/改造总数）*100%。改造达标数：该项目基础设施改造的达标数量。建设总数：该项目基础设施改造的总数。改造达标率为90%以上得满分，60%-90%得2分，60%以下不得分。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63366">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根据《临泽县医疗保障服务能力提升建设项目专项资金绩效自评报告》和项目主管单位提供的验收资料，项目实施单位进行的设备示范点建设整合改造均达标，改造达标率为100%。得4分。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783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4969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651BE">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8D70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时效指标（8）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BB45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问题解决及时性（4）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0A3C0">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主要考察项目建设过程中出现的各类问题对项目实施的干扰情况。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4C4E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项目在实施过程中是否存在未解决的不能如期完成阶段性建设目标的部分。每存在一项未完成部分扣0.5分，扣完为止。</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F5B07">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根据项目主管单位提供的资料，项目在实施过程中不存在未解决的不能如期完成阶段性建设目标的部分。得4分。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5AB0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0FF45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7C525">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A52C0">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D4E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项目建设及时性（4）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AE83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主要考察临泽县医疗保障服务能力提升建设项目建设任务完成及时情况。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4CC2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①临泽县医疗保障服务能力提升建设项目实施完成后是否及时按合同规定时间验收；②项目是否严格按照合同方案进行设计开展，无延期情况。以上要素各占50%权重分，符合得2分，不符合得0分。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C1DC5">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根据《医疗保障服务能力提升建设项目一包政府采购合同、设备验收记录》等资料，①采购的设备已进行验收；②临泽县医疗保障服务能力提升建设项目严格按照合同方案进行设计开展，无延期情况。得4分。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B936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w:t>
            </w:r>
          </w:p>
        </w:tc>
      </w:tr>
      <w:tr w14:paraId="13FC2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2C8B4">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8755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成本指标（8）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E26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建设成本控制（4）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52CD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主要考察项目实施过程中是否对建设成本的波动进行合理控制。</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B2DC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①项目建设总体是否依照项目计划根据实际需要进行建设；②项目是否进行对部门服务水平无提升意义行为。以上要素各占50%权重分，符合得2分，不符合得0分。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1234">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根据项目主管单位提供的资料，①项目建设总体依照项目计划根据实际需要进行；②项目未进行对部门服务水平无提升意义的行为。得4分。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2ECC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17B65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8777B">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5553">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5DD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专项补助资金成本控制（4）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2DA4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主要考察项目实施是否严格按照专项补助资金预算数额支出。</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92C94">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项目实施过程中的专项补助资金实际花费数额与预算花费数额是否存在较大差异。未出现较大差异得满分，否则相应扣分。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5DA4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支付情况统计表》和财务凭证，截至2023年12月31日，专项补助资金用于医疗保障服务能力提升建设项目合计40万元，剩余0万元，专项补助实际花费数额与预算花费数额不存在差异。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41BA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45D47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4816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效益（28）</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2A56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社会效益（12）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23B1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提高医疗保障水平（4）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631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主要考察临泽县人民医疗保障公共服务能力提升建设项目实施后的社会影响情况。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FEE3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临泽县医疗保障服务能力提升建设项目实施后是否提高社会影响力；②临泽县医疗保障服务能力提升建设项目实施后是否减少了群众外出医保，满足了群众的医保需求愿望。以上要素各占50%权重分，符合得2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BA318">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项目初步设计的批复、项目资金绩效自评报告》，①临泽县医疗保障服务能力提升建设项目实施后提高医保的效率和服务质量，升级医保服务模式和服务能力。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7F60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1045A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1D036">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194DE">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0F76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保障居民健康（4）促进社会稳定（4）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92480">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主要考察临泽县医疗保障服务能力提升建设项目实施后对社会有效投资的带动情况。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D74E">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临泽县医疗保障服务能力提升建设项目是否带动了社会的有效性、激发了社会的投资活力；②临泽县医疗保障服务能力提升建设项目是否优化了当地的营商环境。以上要素各占50%权重分，符合得1.5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02DFF">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项目设计的批复、项目资金绩效自评报告》①临泽县医疗保障服务能力提升建设项目促进了当地社会发展；②临泽县医疗保障服务能力提升建设项目带动了利用，优化了当地的营商环境。得3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8566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p>
          <w:p w14:paraId="2988515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p w14:paraId="6049069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p>
          <w:p w14:paraId="2C68F59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p>
          <w:p w14:paraId="4767383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p>
          <w:p w14:paraId="6C00A1A0">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r>
      <w:tr w14:paraId="2516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A9035">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915A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可持续性影响（10）</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585B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提高应对能力（5）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E9F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主要考察临泽县医疗保障服务能力提升建设项目实施后对医保便捷需求的影响情况。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830B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临泽县医疗保障服务能力提升建设项目实施后是否配置了较之前更为先进的医保设施；②临泽县医疗保障服务能力提升建设项目实施后是否推动了区域工作的开展。以上要素各占50%权重分，符合得1.5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135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项目设计的批复、项目资金绩效自评报告》①临泽县医疗保障服务能力提升建设项目实施后，将配置医保网络设施和资源，提高了区域医保水平；②临泽县医疗保障服务能力提升建设项目实施后进一步推动区域工作的开展，提高了当地医保水平。得3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C293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r>
      <w:tr w14:paraId="4FA00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7B626">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11243">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436D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基础设施建设（5）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666E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主要考察临泽县医疗保障服务能力提升建设项目实施后对基础设施的建设情况。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4E05B">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①临泽县医疗保障服务能力提升建设项目是否完善了医保体系；②临泽县医疗保障服务能力提升建设项目是否能够优化医保资源布局。以上要素各占50%权重分，符合得2分，不符合得0分。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FBCF7">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项目设计批复、绩效自评报告》①通过新增设备健全了医保基础设施，完善了医保体系；②项目建设促进了城乡发展，有利于医保资源的整体布局优化，更方便人民群众就近医保。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2DD6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r>
      <w:tr w14:paraId="423FC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B925B">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835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服务对象满意度（6）</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2D6F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受益单位满意度（6）</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07DF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主要考察受益单位对补助资金使用的满意程度。</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2407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通过调查问卷方式对专项补助资金的使用进行评测，受益单位综合满意率达到90分以上得满分，70%-90%每降低1%扣0.2分，低于70%不得分。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57922">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调查问卷数据来源受益单位随机抽选的工作人员反馈情况，根据对问卷数据统计后得到综合满意度为96.67%。得5.8分。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1214A">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5.8</w:t>
            </w:r>
          </w:p>
        </w:tc>
      </w:tr>
    </w:tbl>
    <w:p w14:paraId="354F3D82">
      <w:pPr>
        <w:rPr>
          <w:rFonts w:hint="eastAsia" w:ascii="仿宋" w:hAnsi="仿宋" w:eastAsia="仿宋" w:cs="仿宋"/>
        </w:rPr>
        <w:sectPr>
          <w:pgSz w:w="16838" w:h="11906" w:orient="landscape"/>
          <w:pgMar w:top="1531" w:right="2098" w:bottom="1531" w:left="1984" w:header="851" w:footer="1417" w:gutter="0"/>
          <w:pgNumType w:fmt="decimal"/>
          <w:cols w:space="0" w:num="1"/>
          <w:docGrid w:type="lines" w:linePitch="440" w:charSpace="0"/>
        </w:sectPr>
      </w:pPr>
    </w:p>
    <w:p w14:paraId="630260B1">
      <w:pPr>
        <w:pStyle w:val="2"/>
        <w:ind w:firstLine="640"/>
        <w:rPr>
          <w:rFonts w:hint="eastAsia" w:ascii="仿宋" w:hAnsi="仿宋" w:eastAsia="仿宋" w:cs="仿宋"/>
          <w:b/>
          <w:bCs/>
          <w:sz w:val="28"/>
          <w:szCs w:val="28"/>
        </w:rPr>
      </w:pPr>
      <w:bookmarkStart w:id="87" w:name="_Toc10228"/>
      <w:bookmarkStart w:id="88" w:name="_Toc155"/>
      <w:bookmarkStart w:id="89" w:name="_Toc5564"/>
      <w:bookmarkStart w:id="90" w:name="_Toc67351393"/>
      <w:bookmarkStart w:id="91" w:name="_Toc10024"/>
      <w:bookmarkStart w:id="92" w:name="_Toc5649"/>
      <w:bookmarkStart w:id="93" w:name="_Toc19812"/>
      <w:r>
        <w:rPr>
          <w:rStyle w:val="31"/>
          <w:rFonts w:hint="eastAsia" w:ascii="仿宋" w:hAnsi="仿宋" w:eastAsia="仿宋" w:cs="仿宋"/>
          <w:b/>
          <w:bCs/>
        </w:rPr>
        <w:t>四、绩效评价指标分析</w:t>
      </w:r>
      <w:bookmarkEnd w:id="87"/>
      <w:bookmarkEnd w:id="88"/>
      <w:bookmarkEnd w:id="89"/>
      <w:bookmarkEnd w:id="90"/>
      <w:bookmarkEnd w:id="91"/>
      <w:bookmarkEnd w:id="92"/>
      <w:bookmarkEnd w:id="93"/>
      <w:r>
        <w:rPr>
          <w:rFonts w:hint="eastAsia" w:ascii="仿宋" w:hAnsi="仿宋" w:eastAsia="仿宋" w:cs="仿宋"/>
          <w:b/>
          <w:bCs/>
          <w:sz w:val="28"/>
          <w:szCs w:val="28"/>
        </w:rPr>
        <w:tab/>
      </w:r>
    </w:p>
    <w:p w14:paraId="32D29A69">
      <w:pPr>
        <w:ind w:firstLine="640"/>
        <w:rPr>
          <w:rFonts w:hint="eastAsia" w:ascii="仿宋" w:hAnsi="仿宋" w:eastAsia="仿宋" w:cs="仿宋"/>
          <w:szCs w:val="28"/>
          <w:shd w:val="clear" w:color="auto" w:fill="FFFFFF"/>
        </w:rPr>
      </w:pPr>
      <w:r>
        <w:rPr>
          <w:rFonts w:hint="eastAsia" w:ascii="仿宋" w:hAnsi="仿宋" w:eastAsia="仿宋" w:cs="仿宋"/>
        </w:rPr>
        <w:t>全面科学分析评价</w:t>
      </w:r>
      <w:r>
        <w:rPr>
          <w:rFonts w:hint="eastAsia" w:ascii="仿宋" w:hAnsi="仿宋" w:eastAsia="仿宋" w:cs="仿宋"/>
          <w:lang w:val="en-US" w:eastAsia="zh-CN"/>
        </w:rPr>
        <w:t>临泽县医疗保障与服务能力提升</w:t>
      </w:r>
      <w:r>
        <w:rPr>
          <w:rFonts w:hint="eastAsia" w:ascii="仿宋" w:hAnsi="仿宋" w:eastAsia="仿宋" w:cs="仿宋"/>
        </w:rPr>
        <w:t>专项</w:t>
      </w:r>
      <w:r>
        <w:rPr>
          <w:rFonts w:hint="eastAsia" w:ascii="仿宋" w:hAnsi="仿宋" w:eastAsia="仿宋" w:cs="仿宋"/>
          <w:lang w:eastAsia="zh-CN"/>
        </w:rPr>
        <w:t>补助</w:t>
      </w:r>
      <w:r>
        <w:rPr>
          <w:rFonts w:hint="eastAsia" w:ascii="仿宋" w:hAnsi="仿宋" w:eastAsia="仿宋" w:cs="仿宋"/>
        </w:rPr>
        <w:t>资金</w:t>
      </w:r>
      <w:r>
        <w:rPr>
          <w:rFonts w:hint="eastAsia" w:ascii="仿宋" w:hAnsi="仿宋" w:eastAsia="仿宋" w:cs="仿宋"/>
          <w:lang w:eastAsia="zh-CN"/>
        </w:rPr>
        <w:t>建设</w:t>
      </w:r>
      <w:r>
        <w:rPr>
          <w:rFonts w:hint="eastAsia" w:ascii="仿宋" w:hAnsi="仿宋" w:eastAsia="仿宋" w:cs="仿宋"/>
        </w:rPr>
        <w:t>项目，在绩效评价工作中选择有代表性的指标，建立科学、规范、完整的绩效评价体系，并对</w:t>
      </w:r>
      <w:r>
        <w:rPr>
          <w:rFonts w:hint="eastAsia" w:ascii="仿宋" w:hAnsi="仿宋" w:eastAsia="仿宋" w:cs="仿宋"/>
          <w:lang w:eastAsia="zh-CN"/>
        </w:rPr>
        <w:t>临泽县医疗保障与服务能力提升建设项目</w:t>
      </w:r>
      <w:r>
        <w:rPr>
          <w:rFonts w:hint="eastAsia" w:ascii="仿宋" w:hAnsi="仿宋" w:eastAsia="仿宋" w:cs="仿宋"/>
        </w:rPr>
        <w:t>专项</w:t>
      </w:r>
      <w:r>
        <w:rPr>
          <w:rFonts w:hint="eastAsia" w:ascii="仿宋" w:hAnsi="仿宋" w:eastAsia="仿宋" w:cs="仿宋"/>
          <w:lang w:eastAsia="zh-CN"/>
        </w:rPr>
        <w:t>补助</w:t>
      </w:r>
      <w:r>
        <w:rPr>
          <w:rFonts w:hint="eastAsia" w:ascii="仿宋" w:hAnsi="仿宋" w:eastAsia="仿宋" w:cs="仿宋"/>
        </w:rPr>
        <w:t>资金指标评价体系进行全面、客观、</w:t>
      </w:r>
      <w:r>
        <w:rPr>
          <w:rFonts w:hint="eastAsia" w:ascii="仿宋" w:hAnsi="仿宋" w:eastAsia="仿宋" w:cs="仿宋"/>
          <w:lang w:eastAsia="zh-CN"/>
        </w:rPr>
        <w:t>公正地分析</w:t>
      </w:r>
      <w:r>
        <w:rPr>
          <w:rFonts w:hint="eastAsia" w:ascii="仿宋" w:hAnsi="仿宋" w:eastAsia="仿宋" w:cs="仿宋"/>
        </w:rPr>
        <w:t>评价。绩效指标体系分析中一共设计4个一级指标，以下分别进行评价分析。</w:t>
      </w:r>
    </w:p>
    <w:p w14:paraId="660A704C">
      <w:pPr>
        <w:pStyle w:val="3"/>
        <w:ind w:left="0" w:leftChars="0" w:firstLine="640" w:firstLineChars="200"/>
        <w:rPr>
          <w:rFonts w:hint="eastAsia" w:ascii="仿宋" w:hAnsi="仿宋" w:eastAsia="仿宋" w:cs="仿宋"/>
          <w:szCs w:val="28"/>
        </w:rPr>
      </w:pPr>
      <w:bookmarkStart w:id="94" w:name="_Toc14082"/>
      <w:bookmarkStart w:id="95" w:name="_Toc17919"/>
      <w:bookmarkStart w:id="96" w:name="_Toc4961"/>
      <w:bookmarkStart w:id="97" w:name="_Toc22664"/>
      <w:bookmarkStart w:id="98" w:name="_Toc67351394"/>
      <w:bookmarkStart w:id="99" w:name="_Toc1493"/>
      <w:bookmarkStart w:id="100" w:name="_Toc3229"/>
      <w:bookmarkStart w:id="101" w:name="_Toc21163"/>
      <w:bookmarkStart w:id="102" w:name="_Toc27044"/>
      <w:r>
        <w:rPr>
          <w:rFonts w:hint="eastAsia" w:ascii="仿宋" w:hAnsi="仿宋" w:eastAsia="仿宋" w:cs="仿宋"/>
          <w:kern w:val="2"/>
          <w:sz w:val="32"/>
          <w:szCs w:val="22"/>
          <w:lang w:val="en-US" w:eastAsia="zh-CN" w:bidi="ar-SA"/>
        </w:rPr>
        <w:t>（一）项目决策情况分析</w:t>
      </w:r>
      <w:bookmarkEnd w:id="94"/>
      <w:bookmarkEnd w:id="95"/>
      <w:bookmarkEnd w:id="96"/>
      <w:bookmarkEnd w:id="97"/>
      <w:bookmarkEnd w:id="98"/>
      <w:bookmarkEnd w:id="99"/>
      <w:bookmarkEnd w:id="100"/>
      <w:bookmarkEnd w:id="101"/>
      <w:bookmarkEnd w:id="102"/>
    </w:p>
    <w:p w14:paraId="63F3CF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22"/>
          <w:lang w:val="en-US" w:eastAsia="zh-CN"/>
        </w:rPr>
      </w:pPr>
      <w:bookmarkStart w:id="103" w:name="_Toc500"/>
      <w:r>
        <w:rPr>
          <w:rFonts w:hint="eastAsia" w:ascii="仿宋" w:hAnsi="仿宋" w:eastAsia="仿宋" w:cs="仿宋"/>
          <w:b w:val="0"/>
          <w:bCs w:val="0"/>
          <w:lang w:val="en-US" w:eastAsia="zh-CN"/>
        </w:rPr>
        <w:t>1、评价指标相关性分析、指标设计和分值设计</w:t>
      </w:r>
      <w:bookmarkEnd w:id="103"/>
    </w:p>
    <w:p w14:paraId="4FD67D27">
      <w:pPr>
        <w:ind w:firstLine="640"/>
        <w:rPr>
          <w:rFonts w:hint="eastAsia" w:ascii="仿宋" w:hAnsi="仿宋" w:eastAsia="仿宋" w:cs="仿宋"/>
        </w:rPr>
      </w:pPr>
      <w:r>
        <w:rPr>
          <w:rFonts w:hint="eastAsia" w:ascii="仿宋" w:hAnsi="仿宋" w:eastAsia="仿宋" w:cs="仿宋"/>
        </w:rPr>
        <w:t>按照绩效评价相关性原则要求，二级指标，三级指标的设计与一级指标具有密切相关性。该项指标属于项目决策指标，应从项目立项依据充分性、立项程序规范性、绩效目标设立的合理性、明确性、专项</w:t>
      </w:r>
      <w:r>
        <w:rPr>
          <w:rFonts w:hint="eastAsia" w:ascii="仿宋" w:hAnsi="仿宋" w:eastAsia="仿宋" w:cs="仿宋"/>
          <w:lang w:eastAsia="zh-CN"/>
        </w:rPr>
        <w:t>补助</w:t>
      </w:r>
      <w:r>
        <w:rPr>
          <w:rFonts w:hint="eastAsia" w:ascii="仿宋" w:hAnsi="仿宋" w:eastAsia="仿宋" w:cs="仿宋"/>
        </w:rPr>
        <w:t>安排以及资金规划合理性设计了二级指标和三级指标。“项目决策”一级指标下设3个二级指标：分别是“项目立项”“绩效目标”“预算管理”，</w:t>
      </w:r>
      <w:r>
        <w:rPr>
          <w:rFonts w:hint="eastAsia" w:ascii="仿宋" w:hAnsi="仿宋" w:eastAsia="仿宋" w:cs="仿宋"/>
          <w:lang w:val="en-US" w:eastAsia="zh-CN"/>
        </w:rPr>
        <w:t>6</w:t>
      </w:r>
      <w:r>
        <w:rPr>
          <w:rFonts w:hint="eastAsia" w:ascii="仿宋" w:hAnsi="仿宋" w:eastAsia="仿宋" w:cs="仿宋"/>
        </w:rPr>
        <w:t>个三级指标：分别是“立项依据充分性”“立项程序规范性”“绩效目标合理性”“绩效指标明确性”“专项</w:t>
      </w:r>
      <w:r>
        <w:rPr>
          <w:rFonts w:hint="eastAsia" w:ascii="仿宋" w:hAnsi="仿宋" w:eastAsia="仿宋" w:cs="仿宋"/>
          <w:lang w:eastAsia="zh-CN"/>
        </w:rPr>
        <w:t>补助</w:t>
      </w:r>
      <w:r>
        <w:rPr>
          <w:rFonts w:hint="eastAsia" w:ascii="仿宋" w:hAnsi="仿宋" w:eastAsia="仿宋" w:cs="仿宋"/>
        </w:rPr>
        <w:t>安排”和“资金规划合理性”。“项目决策”共设分值1</w:t>
      </w:r>
      <w:r>
        <w:rPr>
          <w:rFonts w:hint="eastAsia" w:ascii="仿宋" w:hAnsi="仿宋" w:eastAsia="仿宋" w:cs="仿宋"/>
          <w:lang w:val="en-US" w:eastAsia="zh-CN"/>
        </w:rPr>
        <w:t>6</w:t>
      </w:r>
      <w:r>
        <w:rPr>
          <w:rFonts w:hint="eastAsia" w:ascii="仿宋" w:hAnsi="仿宋" w:eastAsia="仿宋" w:cs="仿宋"/>
        </w:rPr>
        <w:t>分，按照与项目决策关联度的大小，“项目立项”设置分值5分，“绩效目标”设置分值</w:t>
      </w:r>
      <w:r>
        <w:rPr>
          <w:rFonts w:hint="eastAsia" w:ascii="仿宋" w:hAnsi="仿宋" w:eastAsia="仿宋" w:cs="仿宋"/>
          <w:lang w:val="en-US" w:eastAsia="zh-CN"/>
        </w:rPr>
        <w:t>8</w:t>
      </w:r>
      <w:r>
        <w:rPr>
          <w:rFonts w:hint="eastAsia" w:ascii="仿宋" w:hAnsi="仿宋" w:eastAsia="仿宋" w:cs="仿宋"/>
        </w:rPr>
        <w:t>分，“预算管理”设置分值</w:t>
      </w:r>
      <w:r>
        <w:rPr>
          <w:rFonts w:hint="eastAsia" w:ascii="仿宋" w:hAnsi="仿宋" w:eastAsia="仿宋" w:cs="仿宋"/>
          <w:lang w:val="en-US" w:eastAsia="zh-CN"/>
        </w:rPr>
        <w:t>3</w:t>
      </w:r>
      <w:r>
        <w:rPr>
          <w:rFonts w:hint="eastAsia" w:ascii="仿宋" w:hAnsi="仿宋" w:eastAsia="仿宋" w:cs="仿宋"/>
        </w:rPr>
        <w:t>分。（详见表3）</w:t>
      </w:r>
    </w:p>
    <w:p w14:paraId="1AA811E8">
      <w:pPr>
        <w:ind w:firstLine="0" w:firstLineChars="0"/>
        <w:jc w:val="center"/>
        <w:rPr>
          <w:rFonts w:hint="eastAsia" w:ascii="仿宋" w:hAnsi="仿宋" w:eastAsia="仿宋" w:cs="仿宋"/>
          <w:b/>
          <w:bCs/>
          <w:sz w:val="24"/>
          <w:szCs w:val="24"/>
        </w:rPr>
      </w:pPr>
    </w:p>
    <w:p w14:paraId="16E0CF87">
      <w:pPr>
        <w:ind w:firstLine="0" w:firstLineChars="0"/>
        <w:jc w:val="center"/>
        <w:rPr>
          <w:rFonts w:hint="eastAsia" w:ascii="仿宋" w:hAnsi="仿宋" w:eastAsia="仿宋" w:cs="仿宋"/>
          <w:b/>
          <w:bCs/>
          <w:sz w:val="24"/>
          <w:szCs w:val="24"/>
        </w:rPr>
      </w:pPr>
    </w:p>
    <w:p w14:paraId="00E69C3A">
      <w:pPr>
        <w:ind w:firstLine="0" w:firstLineChars="0"/>
        <w:jc w:val="center"/>
        <w:rPr>
          <w:rFonts w:hint="eastAsia" w:ascii="仿宋" w:hAnsi="仿宋" w:eastAsia="仿宋" w:cs="仿宋"/>
          <w:b/>
          <w:bCs/>
        </w:rPr>
      </w:pPr>
      <w:r>
        <w:rPr>
          <w:rFonts w:hint="eastAsia" w:ascii="仿宋" w:hAnsi="仿宋" w:eastAsia="仿宋" w:cs="仿宋"/>
          <w:b/>
          <w:bCs/>
          <w:sz w:val="24"/>
          <w:szCs w:val="24"/>
        </w:rPr>
        <w:t>表3：评价指标相关性分析、指标设计和分值设计</w:t>
      </w:r>
    </w:p>
    <w:tbl>
      <w:tblPr>
        <w:tblStyle w:val="23"/>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450"/>
        <w:gridCol w:w="1980"/>
        <w:gridCol w:w="1160"/>
        <w:gridCol w:w="870"/>
        <w:gridCol w:w="860"/>
        <w:gridCol w:w="860"/>
      </w:tblGrid>
      <w:tr w14:paraId="26BB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blHeader/>
          <w:jc w:val="center"/>
        </w:trPr>
        <w:tc>
          <w:tcPr>
            <w:tcW w:w="910" w:type="dxa"/>
            <w:shd w:val="clear" w:color="auto" w:fill="auto"/>
            <w:vAlign w:val="center"/>
          </w:tcPr>
          <w:p w14:paraId="6DF27272">
            <w:pPr>
              <w:spacing w:line="240" w:lineRule="auto"/>
              <w:ind w:firstLine="0" w:firstLineChars="0"/>
              <w:jc w:val="center"/>
              <w:rPr>
                <w:rFonts w:hint="eastAsia" w:ascii="仿宋" w:hAnsi="仿宋" w:eastAsia="仿宋" w:cs="仿宋"/>
                <w:b/>
                <w:sz w:val="21"/>
                <w:szCs w:val="21"/>
              </w:rPr>
            </w:pPr>
            <w:bookmarkStart w:id="104" w:name="_Toc19889"/>
            <w:r>
              <w:rPr>
                <w:rFonts w:hint="eastAsia" w:ascii="仿宋" w:hAnsi="仿宋" w:eastAsia="仿宋" w:cs="仿宋"/>
                <w:b/>
                <w:sz w:val="21"/>
                <w:szCs w:val="21"/>
              </w:rPr>
              <w:t>一级</w:t>
            </w:r>
          </w:p>
          <w:p w14:paraId="2B64E852">
            <w:pPr>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指标</w:t>
            </w:r>
          </w:p>
        </w:tc>
        <w:tc>
          <w:tcPr>
            <w:tcW w:w="1450" w:type="dxa"/>
            <w:shd w:val="clear" w:color="auto" w:fill="auto"/>
            <w:vAlign w:val="center"/>
          </w:tcPr>
          <w:p w14:paraId="0D1B2D3D">
            <w:pPr>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980" w:type="dxa"/>
            <w:shd w:val="clear" w:color="auto" w:fill="auto"/>
            <w:vAlign w:val="center"/>
          </w:tcPr>
          <w:p w14:paraId="4E804DA9">
            <w:pPr>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1160" w:type="dxa"/>
            <w:shd w:val="clear" w:color="auto" w:fill="auto"/>
            <w:vAlign w:val="center"/>
          </w:tcPr>
          <w:p w14:paraId="426E7594">
            <w:pPr>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目标值</w:t>
            </w:r>
          </w:p>
        </w:tc>
        <w:tc>
          <w:tcPr>
            <w:tcW w:w="870" w:type="dxa"/>
            <w:shd w:val="clear" w:color="auto" w:fill="auto"/>
            <w:vAlign w:val="center"/>
          </w:tcPr>
          <w:p w14:paraId="54E94903">
            <w:pPr>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860" w:type="dxa"/>
            <w:shd w:val="clear" w:color="auto" w:fill="auto"/>
            <w:vAlign w:val="center"/>
          </w:tcPr>
          <w:p w14:paraId="6F74F3EA">
            <w:pPr>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得分</w:t>
            </w:r>
          </w:p>
        </w:tc>
        <w:tc>
          <w:tcPr>
            <w:tcW w:w="860" w:type="dxa"/>
            <w:shd w:val="clear" w:color="auto" w:fill="auto"/>
            <w:vAlign w:val="center"/>
          </w:tcPr>
          <w:p w14:paraId="0357E419">
            <w:pPr>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得分率%</w:t>
            </w:r>
          </w:p>
        </w:tc>
      </w:tr>
      <w:tr w14:paraId="0CBB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910" w:type="dxa"/>
            <w:vMerge w:val="restart"/>
            <w:vAlign w:val="center"/>
          </w:tcPr>
          <w:p w14:paraId="08BB79F8">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决策（1</w:t>
            </w:r>
            <w:r>
              <w:rPr>
                <w:rFonts w:hint="eastAsia" w:ascii="仿宋" w:hAnsi="仿宋" w:eastAsia="仿宋" w:cs="仿宋"/>
                <w:sz w:val="21"/>
                <w:szCs w:val="21"/>
                <w:lang w:val="en-US" w:eastAsia="zh-CN"/>
              </w:rPr>
              <w:t>6</w:t>
            </w:r>
            <w:r>
              <w:rPr>
                <w:rFonts w:hint="eastAsia" w:ascii="仿宋" w:hAnsi="仿宋" w:eastAsia="仿宋" w:cs="仿宋"/>
                <w:sz w:val="21"/>
                <w:szCs w:val="21"/>
              </w:rPr>
              <w:t>）</w:t>
            </w:r>
          </w:p>
        </w:tc>
        <w:tc>
          <w:tcPr>
            <w:tcW w:w="1450" w:type="dxa"/>
            <w:vMerge w:val="restart"/>
            <w:vAlign w:val="center"/>
          </w:tcPr>
          <w:p w14:paraId="660BF11E">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项目立项（5）</w:t>
            </w:r>
          </w:p>
        </w:tc>
        <w:tc>
          <w:tcPr>
            <w:tcW w:w="1980" w:type="dxa"/>
            <w:vAlign w:val="center"/>
          </w:tcPr>
          <w:p w14:paraId="0F108AB0">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立项依据充分性</w:t>
            </w:r>
          </w:p>
        </w:tc>
        <w:tc>
          <w:tcPr>
            <w:tcW w:w="1160" w:type="dxa"/>
            <w:vAlign w:val="center"/>
          </w:tcPr>
          <w:p w14:paraId="347426CB">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规范</w:t>
            </w:r>
          </w:p>
        </w:tc>
        <w:tc>
          <w:tcPr>
            <w:tcW w:w="870" w:type="dxa"/>
            <w:vAlign w:val="center"/>
          </w:tcPr>
          <w:p w14:paraId="5880F09F">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2</w:t>
            </w:r>
          </w:p>
        </w:tc>
        <w:tc>
          <w:tcPr>
            <w:tcW w:w="860" w:type="dxa"/>
            <w:vAlign w:val="center"/>
          </w:tcPr>
          <w:p w14:paraId="756F7B3E">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2</w:t>
            </w:r>
          </w:p>
        </w:tc>
        <w:tc>
          <w:tcPr>
            <w:tcW w:w="860" w:type="dxa"/>
            <w:vAlign w:val="center"/>
          </w:tcPr>
          <w:p w14:paraId="0986372B">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100</w:t>
            </w:r>
          </w:p>
        </w:tc>
      </w:tr>
      <w:tr w14:paraId="6080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910" w:type="dxa"/>
            <w:vMerge w:val="continue"/>
            <w:vAlign w:val="center"/>
          </w:tcPr>
          <w:p w14:paraId="271BAE90">
            <w:pPr>
              <w:spacing w:line="240" w:lineRule="auto"/>
              <w:ind w:firstLine="0" w:firstLineChars="0"/>
              <w:jc w:val="center"/>
              <w:rPr>
                <w:rFonts w:hint="eastAsia" w:ascii="仿宋" w:hAnsi="仿宋" w:eastAsia="仿宋" w:cs="仿宋"/>
                <w:sz w:val="21"/>
                <w:szCs w:val="21"/>
              </w:rPr>
            </w:pPr>
          </w:p>
        </w:tc>
        <w:tc>
          <w:tcPr>
            <w:tcW w:w="1450" w:type="dxa"/>
            <w:vMerge w:val="continue"/>
            <w:vAlign w:val="center"/>
          </w:tcPr>
          <w:p w14:paraId="1ED5B2E4">
            <w:pPr>
              <w:spacing w:line="240" w:lineRule="auto"/>
              <w:ind w:firstLine="0" w:firstLineChars="0"/>
              <w:jc w:val="center"/>
              <w:rPr>
                <w:rFonts w:hint="eastAsia" w:ascii="仿宋" w:hAnsi="仿宋" w:eastAsia="仿宋" w:cs="仿宋"/>
                <w:sz w:val="21"/>
                <w:szCs w:val="21"/>
              </w:rPr>
            </w:pPr>
          </w:p>
        </w:tc>
        <w:tc>
          <w:tcPr>
            <w:tcW w:w="1980" w:type="dxa"/>
            <w:vAlign w:val="center"/>
          </w:tcPr>
          <w:p w14:paraId="6BF099B5">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立项程序规范性</w:t>
            </w:r>
          </w:p>
        </w:tc>
        <w:tc>
          <w:tcPr>
            <w:tcW w:w="1160" w:type="dxa"/>
            <w:vAlign w:val="center"/>
          </w:tcPr>
          <w:p w14:paraId="074F3753">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规范</w:t>
            </w:r>
          </w:p>
        </w:tc>
        <w:tc>
          <w:tcPr>
            <w:tcW w:w="870" w:type="dxa"/>
            <w:vAlign w:val="center"/>
          </w:tcPr>
          <w:p w14:paraId="06E470D0">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3</w:t>
            </w:r>
          </w:p>
        </w:tc>
        <w:tc>
          <w:tcPr>
            <w:tcW w:w="860" w:type="dxa"/>
            <w:vAlign w:val="center"/>
          </w:tcPr>
          <w:p w14:paraId="19EB76C0">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860" w:type="dxa"/>
            <w:vAlign w:val="center"/>
          </w:tcPr>
          <w:p w14:paraId="148BA088">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66.67</w:t>
            </w:r>
          </w:p>
        </w:tc>
      </w:tr>
      <w:tr w14:paraId="5B63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910" w:type="dxa"/>
            <w:vMerge w:val="continue"/>
            <w:vAlign w:val="center"/>
          </w:tcPr>
          <w:p w14:paraId="53AA2EDC">
            <w:pPr>
              <w:spacing w:line="240" w:lineRule="auto"/>
              <w:ind w:firstLine="0" w:firstLineChars="0"/>
              <w:jc w:val="center"/>
              <w:rPr>
                <w:rFonts w:hint="eastAsia" w:ascii="仿宋" w:hAnsi="仿宋" w:eastAsia="仿宋" w:cs="仿宋"/>
                <w:sz w:val="21"/>
                <w:szCs w:val="21"/>
              </w:rPr>
            </w:pPr>
          </w:p>
        </w:tc>
        <w:tc>
          <w:tcPr>
            <w:tcW w:w="1450" w:type="dxa"/>
            <w:vMerge w:val="restart"/>
            <w:vAlign w:val="center"/>
          </w:tcPr>
          <w:p w14:paraId="1A1D2726">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绩效目标（</w:t>
            </w:r>
            <w:r>
              <w:rPr>
                <w:rFonts w:hint="eastAsia" w:ascii="仿宋" w:hAnsi="仿宋" w:eastAsia="仿宋" w:cs="仿宋"/>
                <w:sz w:val="21"/>
                <w:szCs w:val="21"/>
                <w:lang w:val="en-US" w:eastAsia="zh-CN"/>
              </w:rPr>
              <w:t>8</w:t>
            </w:r>
            <w:r>
              <w:rPr>
                <w:rFonts w:hint="eastAsia" w:ascii="仿宋" w:hAnsi="仿宋" w:eastAsia="仿宋" w:cs="仿宋"/>
                <w:sz w:val="21"/>
                <w:szCs w:val="21"/>
              </w:rPr>
              <w:t>）</w:t>
            </w:r>
          </w:p>
        </w:tc>
        <w:tc>
          <w:tcPr>
            <w:tcW w:w="1980" w:type="dxa"/>
            <w:vAlign w:val="center"/>
          </w:tcPr>
          <w:p w14:paraId="45A4EAE4">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绩效目标合理性</w:t>
            </w:r>
          </w:p>
        </w:tc>
        <w:tc>
          <w:tcPr>
            <w:tcW w:w="1160" w:type="dxa"/>
            <w:vAlign w:val="center"/>
          </w:tcPr>
          <w:p w14:paraId="289C0690">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合理</w:t>
            </w:r>
          </w:p>
        </w:tc>
        <w:tc>
          <w:tcPr>
            <w:tcW w:w="870" w:type="dxa"/>
            <w:vAlign w:val="center"/>
          </w:tcPr>
          <w:p w14:paraId="30D8AD92">
            <w:pPr>
              <w:widowControl/>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860" w:type="dxa"/>
            <w:vAlign w:val="center"/>
          </w:tcPr>
          <w:p w14:paraId="65806910">
            <w:pPr>
              <w:widowControl/>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860" w:type="dxa"/>
            <w:vAlign w:val="center"/>
          </w:tcPr>
          <w:p w14:paraId="1A5086B3">
            <w:pPr>
              <w:widowControl/>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62.5</w:t>
            </w:r>
          </w:p>
        </w:tc>
      </w:tr>
      <w:tr w14:paraId="79CD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910" w:type="dxa"/>
            <w:vMerge w:val="continue"/>
            <w:vAlign w:val="center"/>
          </w:tcPr>
          <w:p w14:paraId="546A1D6F">
            <w:pPr>
              <w:spacing w:line="240" w:lineRule="auto"/>
              <w:ind w:firstLine="0" w:firstLineChars="0"/>
              <w:jc w:val="center"/>
              <w:rPr>
                <w:rFonts w:hint="eastAsia" w:ascii="仿宋" w:hAnsi="仿宋" w:eastAsia="仿宋" w:cs="仿宋"/>
                <w:sz w:val="21"/>
                <w:szCs w:val="21"/>
              </w:rPr>
            </w:pPr>
          </w:p>
        </w:tc>
        <w:tc>
          <w:tcPr>
            <w:tcW w:w="1450" w:type="dxa"/>
            <w:vMerge w:val="continue"/>
            <w:vAlign w:val="center"/>
          </w:tcPr>
          <w:p w14:paraId="401B5537">
            <w:pPr>
              <w:spacing w:line="240" w:lineRule="auto"/>
              <w:ind w:firstLine="0" w:firstLineChars="0"/>
              <w:jc w:val="center"/>
              <w:rPr>
                <w:rFonts w:hint="eastAsia" w:ascii="仿宋" w:hAnsi="仿宋" w:eastAsia="仿宋" w:cs="仿宋"/>
                <w:sz w:val="21"/>
                <w:szCs w:val="21"/>
              </w:rPr>
            </w:pPr>
          </w:p>
        </w:tc>
        <w:tc>
          <w:tcPr>
            <w:tcW w:w="1980" w:type="dxa"/>
            <w:vAlign w:val="center"/>
          </w:tcPr>
          <w:p w14:paraId="3FE3FFCC">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绩效指标明确性</w:t>
            </w:r>
          </w:p>
        </w:tc>
        <w:tc>
          <w:tcPr>
            <w:tcW w:w="1160" w:type="dxa"/>
            <w:vAlign w:val="center"/>
          </w:tcPr>
          <w:p w14:paraId="18C55104">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明确</w:t>
            </w:r>
          </w:p>
        </w:tc>
        <w:tc>
          <w:tcPr>
            <w:tcW w:w="870" w:type="dxa"/>
            <w:vAlign w:val="center"/>
          </w:tcPr>
          <w:p w14:paraId="0590D036">
            <w:pPr>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860" w:type="dxa"/>
            <w:vAlign w:val="center"/>
          </w:tcPr>
          <w:p w14:paraId="50A628DD">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860" w:type="dxa"/>
            <w:vAlign w:val="center"/>
          </w:tcPr>
          <w:p w14:paraId="175DB9F1">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62.5</w:t>
            </w:r>
          </w:p>
        </w:tc>
      </w:tr>
      <w:tr w14:paraId="72D2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910" w:type="dxa"/>
            <w:vMerge w:val="continue"/>
            <w:vAlign w:val="center"/>
          </w:tcPr>
          <w:p w14:paraId="737EAA40">
            <w:pPr>
              <w:spacing w:line="240" w:lineRule="auto"/>
              <w:ind w:firstLine="0" w:firstLineChars="0"/>
              <w:jc w:val="center"/>
              <w:rPr>
                <w:rFonts w:hint="eastAsia" w:ascii="仿宋" w:hAnsi="仿宋" w:eastAsia="仿宋" w:cs="仿宋"/>
                <w:sz w:val="21"/>
                <w:szCs w:val="21"/>
              </w:rPr>
            </w:pPr>
          </w:p>
        </w:tc>
        <w:tc>
          <w:tcPr>
            <w:tcW w:w="1450" w:type="dxa"/>
            <w:vMerge w:val="restart"/>
            <w:vAlign w:val="center"/>
          </w:tcPr>
          <w:p w14:paraId="152893CB">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预算管理（</w:t>
            </w:r>
            <w:r>
              <w:rPr>
                <w:rFonts w:hint="eastAsia" w:ascii="仿宋" w:hAnsi="仿宋" w:eastAsia="仿宋" w:cs="仿宋"/>
                <w:sz w:val="21"/>
                <w:szCs w:val="21"/>
                <w:lang w:val="en-US" w:eastAsia="zh-CN"/>
              </w:rPr>
              <w:t>3</w:t>
            </w:r>
            <w:r>
              <w:rPr>
                <w:rFonts w:hint="eastAsia" w:ascii="仿宋" w:hAnsi="仿宋" w:eastAsia="仿宋" w:cs="仿宋"/>
                <w:sz w:val="21"/>
                <w:szCs w:val="21"/>
              </w:rPr>
              <w:t>）</w:t>
            </w:r>
          </w:p>
        </w:tc>
        <w:tc>
          <w:tcPr>
            <w:tcW w:w="1980" w:type="dxa"/>
            <w:vAlign w:val="center"/>
          </w:tcPr>
          <w:p w14:paraId="18C0EEF1">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专项</w:t>
            </w:r>
            <w:r>
              <w:rPr>
                <w:rFonts w:hint="eastAsia" w:ascii="仿宋" w:hAnsi="仿宋" w:eastAsia="仿宋" w:cs="仿宋"/>
                <w:sz w:val="21"/>
                <w:szCs w:val="21"/>
                <w:lang w:eastAsia="zh-CN"/>
              </w:rPr>
              <w:t>补助</w:t>
            </w:r>
            <w:r>
              <w:rPr>
                <w:rFonts w:hint="eastAsia" w:ascii="仿宋" w:hAnsi="仿宋" w:eastAsia="仿宋" w:cs="仿宋"/>
                <w:sz w:val="21"/>
                <w:szCs w:val="21"/>
              </w:rPr>
              <w:t>安排</w:t>
            </w:r>
          </w:p>
        </w:tc>
        <w:tc>
          <w:tcPr>
            <w:tcW w:w="1160" w:type="dxa"/>
            <w:vAlign w:val="center"/>
          </w:tcPr>
          <w:p w14:paraId="68B01254">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科学</w:t>
            </w:r>
          </w:p>
        </w:tc>
        <w:tc>
          <w:tcPr>
            <w:tcW w:w="870" w:type="dxa"/>
            <w:vAlign w:val="center"/>
          </w:tcPr>
          <w:p w14:paraId="2E6EC9EE">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2</w:t>
            </w:r>
          </w:p>
        </w:tc>
        <w:tc>
          <w:tcPr>
            <w:tcW w:w="860" w:type="dxa"/>
            <w:vAlign w:val="center"/>
          </w:tcPr>
          <w:p w14:paraId="7932D6EB">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rPr>
              <w:t>2</w:t>
            </w:r>
          </w:p>
        </w:tc>
        <w:tc>
          <w:tcPr>
            <w:tcW w:w="860" w:type="dxa"/>
            <w:vAlign w:val="center"/>
          </w:tcPr>
          <w:p w14:paraId="6936106E">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rPr>
              <w:t>100</w:t>
            </w:r>
          </w:p>
        </w:tc>
      </w:tr>
      <w:tr w14:paraId="33B0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10" w:type="dxa"/>
            <w:vMerge w:val="continue"/>
            <w:vAlign w:val="center"/>
          </w:tcPr>
          <w:p w14:paraId="2A43C3FE">
            <w:pPr>
              <w:spacing w:line="240" w:lineRule="auto"/>
              <w:ind w:firstLine="0" w:firstLineChars="0"/>
              <w:jc w:val="center"/>
              <w:rPr>
                <w:rFonts w:hint="eastAsia" w:ascii="仿宋" w:hAnsi="仿宋" w:eastAsia="仿宋" w:cs="仿宋"/>
                <w:sz w:val="21"/>
                <w:szCs w:val="21"/>
              </w:rPr>
            </w:pPr>
          </w:p>
        </w:tc>
        <w:tc>
          <w:tcPr>
            <w:tcW w:w="1450" w:type="dxa"/>
            <w:vMerge w:val="continue"/>
            <w:vAlign w:val="center"/>
          </w:tcPr>
          <w:p w14:paraId="24ECD42F">
            <w:pPr>
              <w:spacing w:line="240" w:lineRule="auto"/>
              <w:ind w:firstLine="0" w:firstLineChars="0"/>
              <w:jc w:val="center"/>
              <w:rPr>
                <w:rFonts w:hint="eastAsia" w:ascii="仿宋" w:hAnsi="仿宋" w:eastAsia="仿宋" w:cs="仿宋"/>
                <w:sz w:val="21"/>
                <w:szCs w:val="21"/>
              </w:rPr>
            </w:pPr>
          </w:p>
        </w:tc>
        <w:tc>
          <w:tcPr>
            <w:tcW w:w="1980" w:type="dxa"/>
            <w:vAlign w:val="center"/>
          </w:tcPr>
          <w:p w14:paraId="7B643AB6">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资金规划合理性</w:t>
            </w:r>
          </w:p>
        </w:tc>
        <w:tc>
          <w:tcPr>
            <w:tcW w:w="1160" w:type="dxa"/>
            <w:vAlign w:val="center"/>
          </w:tcPr>
          <w:p w14:paraId="5C509F15">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合理</w:t>
            </w:r>
          </w:p>
        </w:tc>
        <w:tc>
          <w:tcPr>
            <w:tcW w:w="870" w:type="dxa"/>
            <w:vAlign w:val="center"/>
          </w:tcPr>
          <w:p w14:paraId="2B92461F">
            <w:pPr>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860" w:type="dxa"/>
            <w:vAlign w:val="center"/>
          </w:tcPr>
          <w:p w14:paraId="60DF1FDC">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860" w:type="dxa"/>
            <w:vAlign w:val="center"/>
          </w:tcPr>
          <w:p w14:paraId="31C67A6A">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100</w:t>
            </w:r>
          </w:p>
        </w:tc>
      </w:tr>
      <w:tr w14:paraId="139A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00" w:type="dxa"/>
            <w:gridSpan w:val="4"/>
            <w:vAlign w:val="center"/>
          </w:tcPr>
          <w:p w14:paraId="65134876">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合计</w:t>
            </w:r>
          </w:p>
        </w:tc>
        <w:tc>
          <w:tcPr>
            <w:tcW w:w="870" w:type="dxa"/>
            <w:vAlign w:val="center"/>
          </w:tcPr>
          <w:p w14:paraId="46DC2EF0">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6</w:t>
            </w:r>
          </w:p>
        </w:tc>
        <w:tc>
          <w:tcPr>
            <w:tcW w:w="860" w:type="dxa"/>
            <w:vAlign w:val="center"/>
          </w:tcPr>
          <w:p w14:paraId="40AD9E48">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860" w:type="dxa"/>
            <w:vAlign w:val="center"/>
          </w:tcPr>
          <w:p w14:paraId="43D7CFD0">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81.25</w:t>
            </w:r>
          </w:p>
        </w:tc>
      </w:tr>
    </w:tbl>
    <w:p w14:paraId="169400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22"/>
          <w:lang w:val="en-US" w:eastAsia="zh-CN"/>
        </w:rPr>
      </w:pPr>
      <w:r>
        <w:rPr>
          <w:rFonts w:hint="eastAsia" w:ascii="仿宋" w:hAnsi="仿宋" w:eastAsia="仿宋" w:cs="仿宋"/>
          <w:b w:val="0"/>
          <w:bCs w:val="0"/>
          <w:sz w:val="32"/>
          <w:szCs w:val="22"/>
          <w:lang w:val="en-US" w:eastAsia="zh-CN"/>
        </w:rPr>
        <w:t>2、指标评分结果分析</w:t>
      </w:r>
      <w:bookmarkEnd w:id="104"/>
    </w:p>
    <w:p w14:paraId="15B16E83">
      <w:pPr>
        <w:ind w:firstLine="640"/>
        <w:rPr>
          <w:rFonts w:hint="eastAsia" w:ascii="仿宋" w:hAnsi="仿宋" w:eastAsia="仿宋" w:cs="仿宋"/>
        </w:rPr>
      </w:pPr>
      <w:r>
        <w:rPr>
          <w:rFonts w:hint="eastAsia" w:ascii="仿宋" w:hAnsi="仿宋" w:eastAsia="仿宋" w:cs="仿宋"/>
        </w:rPr>
        <w:t>应用比较分析法，对每一项指标实际完成情况与评价要素的要求进行对比，分析计算该项指标得分情况。</w:t>
      </w:r>
      <w:bookmarkStart w:id="105" w:name="_Toc67351395"/>
      <w:bookmarkStart w:id="106" w:name="_Toc9543"/>
      <w:bookmarkStart w:id="107" w:name="_Toc6582"/>
    </w:p>
    <w:p w14:paraId="59590784">
      <w:pPr>
        <w:numPr>
          <w:ilvl w:val="0"/>
          <w:numId w:val="3"/>
        </w:numPr>
        <w:ind w:firstLine="640"/>
        <w:rPr>
          <w:rFonts w:hint="eastAsia" w:ascii="仿宋" w:hAnsi="仿宋" w:eastAsia="仿宋" w:cs="仿宋"/>
        </w:rPr>
      </w:pPr>
      <w:r>
        <w:rPr>
          <w:rFonts w:hint="eastAsia" w:ascii="仿宋" w:hAnsi="仿宋" w:eastAsia="仿宋" w:cs="仿宋"/>
        </w:rPr>
        <w:t>立项依据充分性。</w:t>
      </w:r>
      <w:r>
        <w:rPr>
          <w:rFonts w:hint="eastAsia" w:ascii="仿宋" w:hAnsi="仿宋" w:eastAsia="仿宋" w:cs="仿宋"/>
          <w:lang w:val="en-US" w:eastAsia="zh-CN"/>
        </w:rPr>
        <w:t>根据《临泽县医疗保障与服务能力提升建设项目可行性研究报告的批复、评估报告、项目设计的批复报告》项目立项①符合国家法律法规、国民经济发展规划和地区相关行业发展规划政策；②与部门职责范围相符，属于部门履职所需；③经有关部门审核、批复；④与相关部门同类项目或部门内部相关项目没有重复。得2分</w:t>
      </w:r>
      <w:r>
        <w:rPr>
          <w:rFonts w:hint="eastAsia" w:ascii="仿宋" w:hAnsi="仿宋" w:eastAsia="仿宋" w:cs="仿宋"/>
        </w:rPr>
        <w:t>。</w:t>
      </w:r>
    </w:p>
    <w:p w14:paraId="10B26398">
      <w:pPr>
        <w:numPr>
          <w:ilvl w:val="0"/>
          <w:numId w:val="3"/>
        </w:numPr>
        <w:ind w:firstLine="640"/>
        <w:rPr>
          <w:rFonts w:hint="eastAsia" w:ascii="仿宋" w:hAnsi="仿宋" w:eastAsia="仿宋" w:cs="仿宋"/>
        </w:rPr>
      </w:pPr>
      <w:r>
        <w:rPr>
          <w:rFonts w:hint="eastAsia" w:ascii="仿宋" w:hAnsi="仿宋" w:eastAsia="仿宋" w:cs="仿宋"/>
        </w:rPr>
        <w:t>立项程序规范性。</w:t>
      </w:r>
      <w:r>
        <w:rPr>
          <w:rFonts w:hint="eastAsia" w:ascii="仿宋" w:hAnsi="仿宋" w:eastAsia="仿宋" w:cs="仿宋"/>
          <w:lang w:val="en-US" w:eastAsia="zh-CN"/>
        </w:rPr>
        <w:t>根据《临泽县医疗保障与服务能力提升建设项目可行性研究报告的批复、评估报告、项目设计的批复报告》①项目按照规定的程序申请设立；②审批文件、材料符合相关要求；③项目事前已经过必要的可行性研究、论证、风险评估、集体决策，缺少事前绩效评估。得2分</w:t>
      </w:r>
      <w:r>
        <w:rPr>
          <w:rFonts w:hint="eastAsia" w:ascii="仿宋" w:hAnsi="仿宋" w:eastAsia="仿宋" w:cs="仿宋"/>
        </w:rPr>
        <w:t>。</w:t>
      </w:r>
    </w:p>
    <w:p w14:paraId="5E9CAE8F">
      <w:pPr>
        <w:numPr>
          <w:ilvl w:val="0"/>
          <w:numId w:val="3"/>
        </w:numPr>
        <w:ind w:firstLine="640"/>
        <w:rPr>
          <w:rFonts w:hint="eastAsia" w:ascii="仿宋" w:hAnsi="仿宋" w:eastAsia="仿宋" w:cs="仿宋"/>
        </w:rPr>
      </w:pPr>
      <w:r>
        <w:rPr>
          <w:rFonts w:hint="eastAsia" w:ascii="仿宋" w:hAnsi="仿宋" w:eastAsia="仿宋" w:cs="仿宋"/>
        </w:rPr>
        <w:t>绩效目标合理性。</w:t>
      </w:r>
      <w:r>
        <w:rPr>
          <w:rFonts w:hint="eastAsia" w:ascii="仿宋" w:hAnsi="仿宋" w:eastAsia="仿宋" w:cs="仿宋"/>
          <w:lang w:val="en-US" w:eastAsia="zh-CN"/>
        </w:rPr>
        <w:t>根据《临泽县医疗保障与服务能力提升建设项目可行性研究报告的批复、项目设计概算书、项目资金绩效自评报告、项目绩效目标自评表》①项目实施单位未设置项目绩效目标表；②绩效目标与实际工作内容的相关性难以考察；③预期合规产出效益和效果符合正常的业绩水平；④与预算确定的投资额相匹配。得3分</w:t>
      </w:r>
      <w:r>
        <w:rPr>
          <w:rFonts w:hint="eastAsia" w:ascii="仿宋" w:hAnsi="仿宋" w:eastAsia="仿宋" w:cs="仿宋"/>
        </w:rPr>
        <w:t>。</w:t>
      </w:r>
    </w:p>
    <w:p w14:paraId="13276C37">
      <w:pPr>
        <w:numPr>
          <w:ilvl w:val="0"/>
          <w:numId w:val="3"/>
        </w:numPr>
        <w:ind w:firstLine="640"/>
        <w:rPr>
          <w:rFonts w:hint="eastAsia" w:ascii="仿宋" w:hAnsi="仿宋" w:eastAsia="仿宋" w:cs="仿宋"/>
        </w:rPr>
      </w:pPr>
      <w:r>
        <w:rPr>
          <w:rFonts w:hint="eastAsia" w:ascii="仿宋" w:hAnsi="仿宋" w:eastAsia="仿宋" w:cs="仿宋"/>
        </w:rPr>
        <w:t>绩效指标明确性。</w:t>
      </w:r>
      <w:r>
        <w:rPr>
          <w:rFonts w:hint="eastAsia" w:ascii="仿宋" w:hAnsi="仿宋" w:eastAsia="仿宋" w:cs="仿宋"/>
          <w:lang w:val="en-US" w:eastAsia="zh-CN"/>
        </w:rPr>
        <w:t>根据《2023年甘肃省政府专项补助张掖市项目实施方案》《临泽县医疗保障与服务能力提升建设项目可行性报告的批复、项目绩效自评报告、项目绩效目标自评表》①项目实施单位未设置绩效目标表，绩效指标的明确性难以考察；②项目预期产出和效益与部门年度计划相对应。得3分</w:t>
      </w:r>
      <w:r>
        <w:rPr>
          <w:rFonts w:hint="eastAsia" w:ascii="仿宋" w:hAnsi="仿宋" w:eastAsia="仿宋" w:cs="仿宋"/>
        </w:rPr>
        <w:t>。</w:t>
      </w:r>
    </w:p>
    <w:p w14:paraId="58ACCC49">
      <w:pPr>
        <w:numPr>
          <w:ilvl w:val="0"/>
          <w:numId w:val="3"/>
        </w:numPr>
        <w:ind w:firstLine="640"/>
        <w:rPr>
          <w:rFonts w:hint="eastAsia" w:ascii="仿宋" w:hAnsi="仿宋" w:eastAsia="仿宋" w:cs="仿宋"/>
        </w:rPr>
      </w:pPr>
      <w:r>
        <w:rPr>
          <w:rFonts w:hint="eastAsia" w:ascii="仿宋" w:hAnsi="仿宋" w:eastAsia="仿宋" w:cs="仿宋"/>
        </w:rPr>
        <w:t>专项</w:t>
      </w:r>
      <w:r>
        <w:rPr>
          <w:rFonts w:hint="eastAsia" w:ascii="仿宋" w:hAnsi="仿宋" w:eastAsia="仿宋" w:cs="仿宋"/>
          <w:lang w:eastAsia="zh-CN"/>
        </w:rPr>
        <w:t>补助</w:t>
      </w:r>
      <w:r>
        <w:rPr>
          <w:rFonts w:hint="eastAsia" w:ascii="仿宋" w:hAnsi="仿宋" w:eastAsia="仿宋" w:cs="仿宋"/>
        </w:rPr>
        <w:t>安排。</w:t>
      </w:r>
      <w:r>
        <w:rPr>
          <w:rFonts w:hint="eastAsia" w:ascii="仿宋" w:hAnsi="仿宋" w:eastAsia="仿宋" w:cs="仿宋"/>
          <w:lang w:val="en-US" w:eastAsia="zh-CN"/>
        </w:rPr>
        <w:t>根据《2023年甘肃省政府专项补助张掖市项目实施方案》和财务资料，①项目所属领域和方向属于专项补助资金支持领域和方向；②项目申请的专项补助额度与项目建设的实际需要相匹配；③项目专项补助收支和专项收入纳入政府财政预算管理；④项目专项补助收支按照专门设置的预算收支科目单独核算和全面管理。得2分</w:t>
      </w:r>
      <w:r>
        <w:rPr>
          <w:rFonts w:hint="eastAsia" w:ascii="仿宋" w:hAnsi="仿宋" w:eastAsia="仿宋" w:cs="仿宋"/>
        </w:rPr>
        <w:t>。</w:t>
      </w:r>
    </w:p>
    <w:p w14:paraId="5248713B">
      <w:pPr>
        <w:numPr>
          <w:ilvl w:val="0"/>
          <w:numId w:val="3"/>
        </w:numPr>
        <w:ind w:firstLine="640"/>
        <w:rPr>
          <w:rFonts w:hint="eastAsia" w:ascii="仿宋" w:hAnsi="仿宋" w:eastAsia="仿宋" w:cs="仿宋"/>
        </w:rPr>
      </w:pPr>
      <w:r>
        <w:rPr>
          <w:rFonts w:hint="eastAsia" w:ascii="仿宋" w:hAnsi="仿宋" w:eastAsia="仿宋" w:cs="仿宋"/>
        </w:rPr>
        <w:t>资金规划合理性。</w:t>
      </w:r>
      <w:r>
        <w:rPr>
          <w:rFonts w:hint="eastAsia" w:ascii="仿宋" w:hAnsi="仿宋" w:eastAsia="仿宋" w:cs="仿宋"/>
          <w:lang w:val="en-US" w:eastAsia="zh-CN"/>
        </w:rPr>
        <w:t>根据《临泽县医疗保障与服务能力提升建设项目可行性研究报告的批复、项目设计的批复、项目支付情况统计表》和财务资料，①项目资金分配符合项目实际情况要求，资金拨付额度合理；②资金分配规划与各项措施或工作任务相匹配。得1分</w:t>
      </w:r>
      <w:r>
        <w:rPr>
          <w:rFonts w:hint="eastAsia" w:ascii="仿宋" w:hAnsi="仿宋" w:eastAsia="仿宋" w:cs="仿宋"/>
        </w:rPr>
        <w:t>。</w:t>
      </w:r>
    </w:p>
    <w:p w14:paraId="3836981E">
      <w:pPr>
        <w:pStyle w:val="3"/>
        <w:ind w:firstLine="640"/>
        <w:rPr>
          <w:rFonts w:hint="eastAsia" w:ascii="仿宋" w:hAnsi="仿宋" w:eastAsia="仿宋" w:cs="仿宋"/>
        </w:rPr>
      </w:pPr>
      <w:bookmarkStart w:id="108" w:name="_Toc22743"/>
      <w:bookmarkStart w:id="109" w:name="_Toc21365"/>
      <w:bookmarkStart w:id="110" w:name="_Toc32333"/>
      <w:bookmarkStart w:id="111" w:name="_Toc27041"/>
      <w:r>
        <w:rPr>
          <w:rFonts w:hint="eastAsia" w:ascii="仿宋" w:hAnsi="仿宋" w:eastAsia="仿宋" w:cs="仿宋"/>
        </w:rPr>
        <w:t>（二）项目管理情况</w:t>
      </w:r>
      <w:bookmarkEnd w:id="105"/>
      <w:r>
        <w:rPr>
          <w:rFonts w:hint="eastAsia" w:ascii="仿宋" w:hAnsi="仿宋" w:eastAsia="仿宋" w:cs="仿宋"/>
        </w:rPr>
        <w:t>分析</w:t>
      </w:r>
      <w:bookmarkEnd w:id="106"/>
      <w:bookmarkEnd w:id="107"/>
      <w:bookmarkEnd w:id="108"/>
      <w:bookmarkEnd w:id="109"/>
      <w:bookmarkEnd w:id="110"/>
      <w:bookmarkEnd w:id="111"/>
      <w:r>
        <w:rPr>
          <w:rFonts w:hint="eastAsia" w:ascii="仿宋" w:hAnsi="仿宋" w:eastAsia="仿宋" w:cs="仿宋"/>
        </w:rPr>
        <w:tab/>
      </w:r>
    </w:p>
    <w:p w14:paraId="48147761">
      <w:pPr>
        <w:pStyle w:val="4"/>
        <w:ind w:firstLine="643"/>
        <w:rPr>
          <w:rFonts w:hint="eastAsia" w:ascii="仿宋" w:hAnsi="仿宋" w:eastAsia="仿宋" w:cs="仿宋"/>
          <w:b w:val="0"/>
          <w:bCs/>
        </w:rPr>
      </w:pPr>
      <w:bookmarkStart w:id="112" w:name="_Toc8259"/>
      <w:r>
        <w:rPr>
          <w:rFonts w:hint="eastAsia" w:ascii="仿宋" w:hAnsi="仿宋" w:eastAsia="仿宋" w:cs="仿宋"/>
          <w:b w:val="0"/>
          <w:bCs/>
        </w:rPr>
        <w:t>1、评价指标相关性分析、指标设计和分值设计</w:t>
      </w:r>
      <w:bookmarkEnd w:id="112"/>
    </w:p>
    <w:p w14:paraId="7E3BD130">
      <w:pPr>
        <w:ind w:firstLine="640"/>
        <w:rPr>
          <w:rFonts w:hint="eastAsia" w:ascii="仿宋" w:hAnsi="仿宋" w:eastAsia="仿宋" w:cs="仿宋"/>
        </w:rPr>
      </w:pPr>
      <w:r>
        <w:rPr>
          <w:rFonts w:hint="eastAsia" w:ascii="仿宋" w:hAnsi="仿宋" w:eastAsia="仿宋" w:cs="仿宋"/>
        </w:rPr>
        <w:t>一级指标“项目管理”下设的二级、三级指标从与组织管理、资金管理和档案管理相关的因素设计主要指标，用以反映和考核项目实施单位的财政资金运行的监控情况，资金规范运行的情况，预算规划执行情况，项目组织管理制度对项目顺利实施的保障情况，财务管理制度的有效执行情况，反映和考核项目建设管理的水平和项目质量管理情况。“项目管理”一级指标下设3个二级指标：分别是“组织管理”和“资金管理”和“档案管理”，1</w:t>
      </w:r>
      <w:r>
        <w:rPr>
          <w:rFonts w:hint="eastAsia" w:ascii="仿宋" w:hAnsi="仿宋" w:eastAsia="仿宋" w:cs="仿宋"/>
          <w:lang w:val="en-US" w:eastAsia="zh-CN"/>
        </w:rPr>
        <w:t>3</w:t>
      </w:r>
      <w:r>
        <w:rPr>
          <w:rFonts w:hint="eastAsia" w:ascii="仿宋" w:hAnsi="仿宋" w:eastAsia="仿宋" w:cs="仿宋"/>
        </w:rPr>
        <w:t>个三级指标；分别是</w:t>
      </w:r>
      <w:r>
        <w:rPr>
          <w:rFonts w:hint="eastAsia" w:ascii="仿宋" w:hAnsi="仿宋" w:eastAsia="仿宋" w:cs="仿宋"/>
          <w:lang w:eastAsia="zh-CN"/>
        </w:rPr>
        <w:t>“前期管理”</w:t>
      </w:r>
      <w:r>
        <w:rPr>
          <w:rFonts w:hint="eastAsia" w:ascii="仿宋" w:hAnsi="仿宋" w:eastAsia="仿宋" w:cs="仿宋"/>
        </w:rPr>
        <w:t>“项目管理制度健全性”“制度执行有效性”“采购程序规范性”“项目公示情况”“配套设施到位情况”“外部监督及整改情况”“资金管理健全性”“资金拨付规范性”“资金拨付到位情况”“资金使用率”“专项</w:t>
      </w:r>
      <w:r>
        <w:rPr>
          <w:rFonts w:hint="eastAsia" w:ascii="仿宋" w:hAnsi="仿宋" w:eastAsia="仿宋" w:cs="仿宋"/>
          <w:lang w:eastAsia="zh-CN"/>
        </w:rPr>
        <w:t>补助</w:t>
      </w:r>
      <w:r>
        <w:rPr>
          <w:rFonts w:hint="eastAsia" w:ascii="仿宋" w:hAnsi="仿宋" w:eastAsia="仿宋" w:cs="仿宋"/>
        </w:rPr>
        <w:t>资金管理”和“项目实施档案”。“管理”共设置分值2</w:t>
      </w:r>
      <w:r>
        <w:rPr>
          <w:rFonts w:hint="eastAsia" w:ascii="仿宋" w:hAnsi="仿宋" w:eastAsia="仿宋" w:cs="仿宋"/>
          <w:lang w:val="en-US" w:eastAsia="zh-CN"/>
        </w:rPr>
        <w:t>4</w:t>
      </w:r>
      <w:r>
        <w:rPr>
          <w:rFonts w:hint="eastAsia" w:ascii="仿宋" w:hAnsi="仿宋" w:eastAsia="仿宋" w:cs="仿宋"/>
        </w:rPr>
        <w:t>分，二级指标“组织管理”设置分值</w:t>
      </w:r>
      <w:r>
        <w:rPr>
          <w:rFonts w:hint="eastAsia" w:ascii="仿宋" w:hAnsi="仿宋" w:eastAsia="仿宋" w:cs="仿宋"/>
          <w:lang w:val="en-US" w:eastAsia="zh-CN"/>
        </w:rPr>
        <w:t>10</w:t>
      </w:r>
      <w:r>
        <w:rPr>
          <w:rFonts w:hint="eastAsia" w:ascii="仿宋" w:hAnsi="仿宋" w:eastAsia="仿宋" w:cs="仿宋"/>
        </w:rPr>
        <w:t>分，“资金管理”设置分值</w:t>
      </w:r>
      <w:r>
        <w:rPr>
          <w:rFonts w:hint="eastAsia" w:ascii="仿宋" w:hAnsi="仿宋" w:eastAsia="仿宋" w:cs="仿宋"/>
          <w:lang w:val="en-US" w:eastAsia="zh-CN"/>
        </w:rPr>
        <w:t>10</w:t>
      </w:r>
      <w:r>
        <w:rPr>
          <w:rFonts w:hint="eastAsia" w:ascii="仿宋" w:hAnsi="仿宋" w:eastAsia="仿宋" w:cs="仿宋"/>
        </w:rPr>
        <w:t>分，二级指标“档案管理”设置分值</w:t>
      </w:r>
      <w:r>
        <w:rPr>
          <w:rFonts w:hint="eastAsia" w:ascii="仿宋" w:hAnsi="仿宋" w:eastAsia="仿宋" w:cs="仿宋"/>
          <w:lang w:val="en-US" w:eastAsia="zh-CN"/>
        </w:rPr>
        <w:t>4</w:t>
      </w:r>
      <w:r>
        <w:rPr>
          <w:rFonts w:hint="eastAsia" w:ascii="仿宋" w:hAnsi="仿宋" w:eastAsia="仿宋" w:cs="仿宋"/>
        </w:rPr>
        <w:t>分。（详见表4）</w:t>
      </w:r>
    </w:p>
    <w:p w14:paraId="69B1FAC6">
      <w:pPr>
        <w:ind w:firstLine="0" w:firstLineChars="0"/>
        <w:jc w:val="center"/>
        <w:rPr>
          <w:rFonts w:hint="eastAsia" w:ascii="仿宋" w:hAnsi="仿宋" w:eastAsia="仿宋" w:cs="仿宋"/>
          <w:b/>
          <w:bCs/>
          <w:sz w:val="24"/>
          <w:szCs w:val="24"/>
        </w:rPr>
      </w:pPr>
    </w:p>
    <w:p w14:paraId="06374DBB">
      <w:pPr>
        <w:ind w:firstLine="0" w:firstLineChars="0"/>
        <w:jc w:val="center"/>
        <w:rPr>
          <w:rFonts w:hint="eastAsia" w:ascii="仿宋" w:hAnsi="仿宋" w:eastAsia="仿宋" w:cs="仿宋"/>
          <w:b/>
          <w:bCs/>
          <w:sz w:val="24"/>
          <w:szCs w:val="24"/>
        </w:rPr>
      </w:pPr>
    </w:p>
    <w:p w14:paraId="6AF82430">
      <w:pPr>
        <w:ind w:firstLine="0" w:firstLineChars="0"/>
        <w:jc w:val="center"/>
        <w:rPr>
          <w:rFonts w:hint="eastAsia" w:ascii="仿宋" w:hAnsi="仿宋" w:eastAsia="仿宋" w:cs="仿宋"/>
          <w:b/>
          <w:bCs/>
          <w:sz w:val="24"/>
          <w:szCs w:val="24"/>
        </w:rPr>
      </w:pPr>
    </w:p>
    <w:p w14:paraId="5963A0D5">
      <w:pPr>
        <w:ind w:firstLine="0" w:firstLineChars="0"/>
        <w:jc w:val="center"/>
        <w:rPr>
          <w:rFonts w:hint="eastAsia" w:ascii="仿宋" w:hAnsi="仿宋" w:eastAsia="仿宋" w:cs="仿宋"/>
          <w:b/>
          <w:bCs/>
          <w:sz w:val="24"/>
          <w:szCs w:val="24"/>
        </w:rPr>
      </w:pPr>
    </w:p>
    <w:p w14:paraId="04ABBFD4">
      <w:pPr>
        <w:ind w:firstLine="0" w:firstLineChars="0"/>
        <w:jc w:val="center"/>
        <w:rPr>
          <w:rFonts w:hint="eastAsia" w:ascii="仿宋" w:hAnsi="仿宋" w:eastAsia="仿宋" w:cs="仿宋"/>
          <w:b/>
          <w:bCs/>
          <w:sz w:val="24"/>
          <w:szCs w:val="24"/>
        </w:rPr>
      </w:pPr>
    </w:p>
    <w:p w14:paraId="547BBAB6">
      <w:pPr>
        <w:ind w:firstLine="0" w:firstLineChars="0"/>
        <w:jc w:val="center"/>
        <w:rPr>
          <w:rFonts w:hint="eastAsia" w:ascii="仿宋" w:hAnsi="仿宋" w:eastAsia="仿宋" w:cs="仿宋"/>
          <w:b/>
          <w:bCs/>
          <w:sz w:val="24"/>
          <w:szCs w:val="24"/>
        </w:rPr>
      </w:pPr>
    </w:p>
    <w:p w14:paraId="6B00E3DE">
      <w:pPr>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表4：评价指标相关性分析、指标设计和分值设计</w:t>
      </w:r>
    </w:p>
    <w:tbl>
      <w:tblPr>
        <w:tblStyle w:val="23"/>
        <w:tblW w:w="7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420"/>
        <w:gridCol w:w="2660"/>
        <w:gridCol w:w="1011"/>
        <w:gridCol w:w="830"/>
        <w:gridCol w:w="961"/>
      </w:tblGrid>
      <w:tr w14:paraId="4B8C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1014" w:type="dxa"/>
            <w:shd w:val="clear" w:color="auto" w:fill="auto"/>
            <w:vAlign w:val="center"/>
          </w:tcPr>
          <w:p w14:paraId="01CBB230">
            <w:pPr>
              <w:snapToGrid w:val="0"/>
              <w:spacing w:line="240" w:lineRule="auto"/>
              <w:ind w:firstLine="0" w:firstLineChars="0"/>
              <w:jc w:val="center"/>
              <w:rPr>
                <w:rFonts w:hint="eastAsia" w:ascii="仿宋" w:hAnsi="仿宋" w:eastAsia="仿宋" w:cs="仿宋"/>
                <w:b/>
                <w:sz w:val="21"/>
                <w:szCs w:val="21"/>
              </w:rPr>
            </w:pPr>
            <w:bookmarkStart w:id="113" w:name="_Toc13212"/>
            <w:r>
              <w:rPr>
                <w:rFonts w:hint="eastAsia" w:ascii="仿宋" w:hAnsi="仿宋" w:eastAsia="仿宋" w:cs="仿宋"/>
                <w:b/>
                <w:sz w:val="21"/>
                <w:szCs w:val="21"/>
              </w:rPr>
              <w:t>一级</w:t>
            </w:r>
          </w:p>
          <w:p w14:paraId="21B6FCAC">
            <w:pPr>
              <w:snapToGrid w:val="0"/>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指标</w:t>
            </w:r>
          </w:p>
        </w:tc>
        <w:tc>
          <w:tcPr>
            <w:tcW w:w="1420" w:type="dxa"/>
            <w:shd w:val="clear" w:color="auto" w:fill="auto"/>
            <w:vAlign w:val="center"/>
          </w:tcPr>
          <w:p w14:paraId="3253AC20">
            <w:pPr>
              <w:snapToGrid w:val="0"/>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2660" w:type="dxa"/>
            <w:shd w:val="clear" w:color="auto" w:fill="auto"/>
            <w:vAlign w:val="center"/>
          </w:tcPr>
          <w:p w14:paraId="0B92CF9C">
            <w:pPr>
              <w:snapToGrid w:val="0"/>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1011" w:type="dxa"/>
            <w:shd w:val="clear" w:color="auto" w:fill="auto"/>
            <w:vAlign w:val="center"/>
          </w:tcPr>
          <w:p w14:paraId="4DC2B35F">
            <w:pPr>
              <w:snapToGrid w:val="0"/>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830" w:type="dxa"/>
            <w:shd w:val="clear" w:color="auto" w:fill="auto"/>
            <w:vAlign w:val="center"/>
          </w:tcPr>
          <w:p w14:paraId="385BB5E5">
            <w:pPr>
              <w:snapToGrid w:val="0"/>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得分</w:t>
            </w:r>
          </w:p>
        </w:tc>
        <w:tc>
          <w:tcPr>
            <w:tcW w:w="961" w:type="dxa"/>
            <w:shd w:val="clear" w:color="auto" w:fill="auto"/>
            <w:vAlign w:val="center"/>
          </w:tcPr>
          <w:p w14:paraId="3E5CBD1E">
            <w:pPr>
              <w:snapToGrid w:val="0"/>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得分率%</w:t>
            </w:r>
          </w:p>
        </w:tc>
      </w:tr>
      <w:tr w14:paraId="41A4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14" w:type="dxa"/>
            <w:vMerge w:val="restart"/>
            <w:vAlign w:val="center"/>
          </w:tcPr>
          <w:p w14:paraId="12499718">
            <w:pPr>
              <w:snapToGrid w:val="0"/>
              <w:spacing w:line="240" w:lineRule="auto"/>
              <w:ind w:firstLine="0" w:firstLineChars="0"/>
              <w:rPr>
                <w:rFonts w:hint="eastAsia" w:ascii="仿宋" w:hAnsi="仿宋" w:eastAsia="仿宋" w:cs="仿宋"/>
                <w:sz w:val="21"/>
                <w:szCs w:val="21"/>
              </w:rPr>
            </w:pPr>
          </w:p>
          <w:p w14:paraId="13E9AFCE">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lang w:val="en-US" w:eastAsia="zh-CN"/>
              </w:rPr>
              <w:t>管理</w:t>
            </w:r>
            <w:r>
              <w:rPr>
                <w:rFonts w:hint="eastAsia" w:ascii="仿宋" w:hAnsi="仿宋" w:eastAsia="仿宋" w:cs="仿宋"/>
                <w:sz w:val="21"/>
                <w:szCs w:val="21"/>
              </w:rPr>
              <w:t>（2</w:t>
            </w:r>
            <w:r>
              <w:rPr>
                <w:rFonts w:hint="eastAsia" w:ascii="仿宋" w:hAnsi="仿宋" w:eastAsia="仿宋" w:cs="仿宋"/>
                <w:sz w:val="21"/>
                <w:szCs w:val="21"/>
                <w:lang w:val="en-US" w:eastAsia="zh-CN"/>
              </w:rPr>
              <w:t>4</w:t>
            </w:r>
            <w:r>
              <w:rPr>
                <w:rFonts w:hint="eastAsia" w:ascii="仿宋" w:hAnsi="仿宋" w:eastAsia="仿宋" w:cs="仿宋"/>
                <w:sz w:val="21"/>
                <w:szCs w:val="21"/>
              </w:rPr>
              <w:t>）</w:t>
            </w:r>
          </w:p>
        </w:tc>
        <w:tc>
          <w:tcPr>
            <w:tcW w:w="1420" w:type="dxa"/>
            <w:vMerge w:val="restart"/>
            <w:vAlign w:val="center"/>
          </w:tcPr>
          <w:p w14:paraId="2C21B4C0">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组织管理（</w:t>
            </w:r>
            <w:r>
              <w:rPr>
                <w:rFonts w:hint="eastAsia" w:ascii="仿宋" w:hAnsi="仿宋" w:eastAsia="仿宋" w:cs="仿宋"/>
                <w:sz w:val="21"/>
                <w:szCs w:val="21"/>
                <w:lang w:val="en-US" w:eastAsia="zh-CN"/>
              </w:rPr>
              <w:t>10</w:t>
            </w:r>
            <w:r>
              <w:rPr>
                <w:rFonts w:hint="eastAsia" w:ascii="仿宋" w:hAnsi="仿宋" w:eastAsia="仿宋" w:cs="仿宋"/>
                <w:sz w:val="21"/>
                <w:szCs w:val="21"/>
              </w:rPr>
              <w:t>）</w:t>
            </w:r>
          </w:p>
        </w:tc>
        <w:tc>
          <w:tcPr>
            <w:tcW w:w="2660" w:type="dxa"/>
            <w:vAlign w:val="center"/>
          </w:tcPr>
          <w:p w14:paraId="3774BCF1">
            <w:pPr>
              <w:snapToGrid w:val="0"/>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前期管理</w:t>
            </w:r>
          </w:p>
        </w:tc>
        <w:tc>
          <w:tcPr>
            <w:tcW w:w="1011" w:type="dxa"/>
            <w:vAlign w:val="center"/>
          </w:tcPr>
          <w:p w14:paraId="7FAB0B84">
            <w:pPr>
              <w:snapToGrid w:val="0"/>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830" w:type="dxa"/>
            <w:vAlign w:val="center"/>
          </w:tcPr>
          <w:p w14:paraId="266DCD01">
            <w:pPr>
              <w:snapToGrid w:val="0"/>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961" w:type="dxa"/>
            <w:vAlign w:val="center"/>
          </w:tcPr>
          <w:p w14:paraId="4E0E841F">
            <w:pPr>
              <w:snapToGrid w:val="0"/>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50</w:t>
            </w:r>
          </w:p>
        </w:tc>
      </w:tr>
      <w:tr w14:paraId="7F17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14" w:type="dxa"/>
            <w:vMerge w:val="continue"/>
            <w:vAlign w:val="center"/>
          </w:tcPr>
          <w:p w14:paraId="30AA85C4">
            <w:pPr>
              <w:snapToGrid w:val="0"/>
              <w:spacing w:line="240" w:lineRule="auto"/>
              <w:ind w:firstLine="0" w:firstLineChars="0"/>
              <w:jc w:val="center"/>
              <w:rPr>
                <w:rFonts w:hint="eastAsia" w:ascii="仿宋" w:hAnsi="仿宋" w:eastAsia="仿宋" w:cs="仿宋"/>
                <w:sz w:val="21"/>
                <w:szCs w:val="21"/>
              </w:rPr>
            </w:pPr>
          </w:p>
        </w:tc>
        <w:tc>
          <w:tcPr>
            <w:tcW w:w="1420" w:type="dxa"/>
            <w:vMerge w:val="continue"/>
            <w:vAlign w:val="center"/>
          </w:tcPr>
          <w:p w14:paraId="60788DC2">
            <w:pPr>
              <w:snapToGrid w:val="0"/>
              <w:spacing w:line="240" w:lineRule="auto"/>
              <w:ind w:firstLine="0" w:firstLineChars="0"/>
              <w:jc w:val="center"/>
              <w:rPr>
                <w:rFonts w:hint="eastAsia" w:ascii="仿宋" w:hAnsi="仿宋" w:eastAsia="仿宋" w:cs="仿宋"/>
                <w:sz w:val="21"/>
                <w:szCs w:val="21"/>
              </w:rPr>
            </w:pPr>
          </w:p>
        </w:tc>
        <w:tc>
          <w:tcPr>
            <w:tcW w:w="2660" w:type="dxa"/>
            <w:vAlign w:val="center"/>
          </w:tcPr>
          <w:p w14:paraId="735D9FC5">
            <w:pPr>
              <w:snapToGrid w:val="0"/>
              <w:spacing w:line="240" w:lineRule="auto"/>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项目管理制度健全性</w:t>
            </w:r>
          </w:p>
        </w:tc>
        <w:tc>
          <w:tcPr>
            <w:tcW w:w="1011" w:type="dxa"/>
            <w:vAlign w:val="center"/>
          </w:tcPr>
          <w:p w14:paraId="3230B826">
            <w:pPr>
              <w:snapToGrid w:val="0"/>
              <w:spacing w:line="240" w:lineRule="auto"/>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p>
        </w:tc>
        <w:tc>
          <w:tcPr>
            <w:tcW w:w="830" w:type="dxa"/>
            <w:vAlign w:val="center"/>
          </w:tcPr>
          <w:p w14:paraId="17DFED58">
            <w:pPr>
              <w:snapToGrid w:val="0"/>
              <w:spacing w:line="240" w:lineRule="auto"/>
              <w:ind w:firstLine="0" w:firstLineChars="0"/>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p>
        </w:tc>
        <w:tc>
          <w:tcPr>
            <w:tcW w:w="961" w:type="dxa"/>
            <w:vAlign w:val="center"/>
          </w:tcPr>
          <w:p w14:paraId="553468A1">
            <w:pPr>
              <w:snapToGrid w:val="0"/>
              <w:spacing w:line="240" w:lineRule="auto"/>
              <w:ind w:firstLine="0" w:firstLineChars="0"/>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50</w:t>
            </w:r>
          </w:p>
        </w:tc>
      </w:tr>
      <w:tr w14:paraId="16EE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14" w:type="dxa"/>
            <w:vMerge w:val="continue"/>
            <w:vAlign w:val="center"/>
          </w:tcPr>
          <w:p w14:paraId="787A612D">
            <w:pPr>
              <w:snapToGrid w:val="0"/>
              <w:spacing w:line="240" w:lineRule="auto"/>
              <w:ind w:firstLine="0" w:firstLineChars="0"/>
              <w:jc w:val="center"/>
              <w:rPr>
                <w:rFonts w:hint="eastAsia" w:ascii="仿宋" w:hAnsi="仿宋" w:eastAsia="仿宋" w:cs="仿宋"/>
                <w:sz w:val="21"/>
                <w:szCs w:val="21"/>
              </w:rPr>
            </w:pPr>
          </w:p>
        </w:tc>
        <w:tc>
          <w:tcPr>
            <w:tcW w:w="1420" w:type="dxa"/>
            <w:vMerge w:val="continue"/>
            <w:vAlign w:val="center"/>
          </w:tcPr>
          <w:p w14:paraId="268B2885">
            <w:pPr>
              <w:snapToGrid w:val="0"/>
              <w:spacing w:line="240" w:lineRule="auto"/>
              <w:ind w:firstLine="0" w:firstLineChars="0"/>
              <w:jc w:val="center"/>
              <w:rPr>
                <w:rFonts w:hint="eastAsia" w:ascii="仿宋" w:hAnsi="仿宋" w:eastAsia="仿宋" w:cs="仿宋"/>
                <w:sz w:val="21"/>
                <w:szCs w:val="21"/>
              </w:rPr>
            </w:pPr>
          </w:p>
        </w:tc>
        <w:tc>
          <w:tcPr>
            <w:tcW w:w="2660" w:type="dxa"/>
            <w:vAlign w:val="center"/>
          </w:tcPr>
          <w:p w14:paraId="03CF86E0">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制度执行有效性</w:t>
            </w:r>
          </w:p>
        </w:tc>
        <w:tc>
          <w:tcPr>
            <w:tcW w:w="1011" w:type="dxa"/>
            <w:vAlign w:val="center"/>
          </w:tcPr>
          <w:p w14:paraId="33473450">
            <w:pPr>
              <w:widowControl/>
              <w:snapToGrid w:val="0"/>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830" w:type="dxa"/>
            <w:vAlign w:val="center"/>
          </w:tcPr>
          <w:p w14:paraId="4884EC9A">
            <w:pPr>
              <w:widowControl/>
              <w:snapToGrid w:val="0"/>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961" w:type="dxa"/>
            <w:vAlign w:val="center"/>
          </w:tcPr>
          <w:p w14:paraId="3E2256B4">
            <w:pPr>
              <w:widowControl/>
              <w:snapToGrid w:val="0"/>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50</w:t>
            </w:r>
          </w:p>
        </w:tc>
      </w:tr>
      <w:tr w14:paraId="6CEA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14" w:type="dxa"/>
            <w:vMerge w:val="continue"/>
            <w:vAlign w:val="center"/>
          </w:tcPr>
          <w:p w14:paraId="27C4AB27">
            <w:pPr>
              <w:snapToGrid w:val="0"/>
              <w:spacing w:line="240" w:lineRule="auto"/>
              <w:ind w:firstLine="0" w:firstLineChars="0"/>
              <w:jc w:val="center"/>
              <w:rPr>
                <w:rFonts w:hint="eastAsia" w:ascii="仿宋" w:hAnsi="仿宋" w:eastAsia="仿宋" w:cs="仿宋"/>
                <w:sz w:val="21"/>
                <w:szCs w:val="21"/>
              </w:rPr>
            </w:pPr>
          </w:p>
        </w:tc>
        <w:tc>
          <w:tcPr>
            <w:tcW w:w="1420" w:type="dxa"/>
            <w:vMerge w:val="continue"/>
            <w:vAlign w:val="center"/>
          </w:tcPr>
          <w:p w14:paraId="1963CA79">
            <w:pPr>
              <w:snapToGrid w:val="0"/>
              <w:spacing w:line="240" w:lineRule="auto"/>
              <w:ind w:firstLine="0" w:firstLineChars="0"/>
              <w:jc w:val="center"/>
              <w:rPr>
                <w:rFonts w:hint="eastAsia" w:ascii="仿宋" w:hAnsi="仿宋" w:eastAsia="仿宋" w:cs="仿宋"/>
                <w:sz w:val="21"/>
                <w:szCs w:val="21"/>
              </w:rPr>
            </w:pPr>
          </w:p>
        </w:tc>
        <w:tc>
          <w:tcPr>
            <w:tcW w:w="2660" w:type="dxa"/>
            <w:vAlign w:val="center"/>
          </w:tcPr>
          <w:p w14:paraId="4EFCCF32">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采购程序规范性</w:t>
            </w:r>
          </w:p>
        </w:tc>
        <w:tc>
          <w:tcPr>
            <w:tcW w:w="1011" w:type="dxa"/>
            <w:vAlign w:val="center"/>
          </w:tcPr>
          <w:p w14:paraId="750CF2DC">
            <w:pPr>
              <w:widowControl/>
              <w:snapToGrid w:val="0"/>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830" w:type="dxa"/>
            <w:vAlign w:val="center"/>
          </w:tcPr>
          <w:p w14:paraId="26B589E1">
            <w:pPr>
              <w:widowControl/>
              <w:snapToGrid w:val="0"/>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961" w:type="dxa"/>
            <w:vAlign w:val="center"/>
          </w:tcPr>
          <w:p w14:paraId="2177E74B">
            <w:pPr>
              <w:widowControl/>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100</w:t>
            </w:r>
          </w:p>
        </w:tc>
      </w:tr>
      <w:tr w14:paraId="04A9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14" w:type="dxa"/>
            <w:vMerge w:val="continue"/>
            <w:vAlign w:val="center"/>
          </w:tcPr>
          <w:p w14:paraId="217B7BFB">
            <w:pPr>
              <w:snapToGrid w:val="0"/>
              <w:spacing w:line="240" w:lineRule="auto"/>
              <w:ind w:firstLine="0" w:firstLineChars="0"/>
              <w:jc w:val="center"/>
              <w:rPr>
                <w:rFonts w:hint="eastAsia" w:ascii="仿宋" w:hAnsi="仿宋" w:eastAsia="仿宋" w:cs="仿宋"/>
                <w:sz w:val="21"/>
                <w:szCs w:val="21"/>
              </w:rPr>
            </w:pPr>
          </w:p>
        </w:tc>
        <w:tc>
          <w:tcPr>
            <w:tcW w:w="1420" w:type="dxa"/>
            <w:vMerge w:val="continue"/>
            <w:vAlign w:val="center"/>
          </w:tcPr>
          <w:p w14:paraId="29DE00FD">
            <w:pPr>
              <w:snapToGrid w:val="0"/>
              <w:spacing w:line="240" w:lineRule="auto"/>
              <w:ind w:firstLine="0" w:firstLineChars="0"/>
              <w:jc w:val="center"/>
              <w:rPr>
                <w:rFonts w:hint="eastAsia" w:ascii="仿宋" w:hAnsi="仿宋" w:eastAsia="仿宋" w:cs="仿宋"/>
                <w:sz w:val="21"/>
                <w:szCs w:val="21"/>
              </w:rPr>
            </w:pPr>
          </w:p>
        </w:tc>
        <w:tc>
          <w:tcPr>
            <w:tcW w:w="2660" w:type="dxa"/>
            <w:vAlign w:val="center"/>
          </w:tcPr>
          <w:p w14:paraId="58E59ACA">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项目公示情况</w:t>
            </w:r>
          </w:p>
        </w:tc>
        <w:tc>
          <w:tcPr>
            <w:tcW w:w="1011" w:type="dxa"/>
            <w:vAlign w:val="center"/>
          </w:tcPr>
          <w:p w14:paraId="5544DE72">
            <w:pPr>
              <w:widowControl/>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w:t>
            </w:r>
          </w:p>
        </w:tc>
        <w:tc>
          <w:tcPr>
            <w:tcW w:w="830" w:type="dxa"/>
            <w:vAlign w:val="center"/>
          </w:tcPr>
          <w:p w14:paraId="044FF9E0">
            <w:pPr>
              <w:widowControl/>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w:t>
            </w:r>
          </w:p>
        </w:tc>
        <w:tc>
          <w:tcPr>
            <w:tcW w:w="961" w:type="dxa"/>
            <w:vAlign w:val="center"/>
          </w:tcPr>
          <w:p w14:paraId="17FAB236">
            <w:pPr>
              <w:widowControl/>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100</w:t>
            </w:r>
          </w:p>
        </w:tc>
      </w:tr>
      <w:tr w14:paraId="7082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14" w:type="dxa"/>
            <w:vMerge w:val="continue"/>
            <w:vAlign w:val="center"/>
          </w:tcPr>
          <w:p w14:paraId="225CDDF7">
            <w:pPr>
              <w:snapToGrid w:val="0"/>
              <w:spacing w:line="240" w:lineRule="auto"/>
              <w:ind w:firstLine="0" w:firstLineChars="0"/>
              <w:jc w:val="center"/>
              <w:rPr>
                <w:rFonts w:hint="eastAsia" w:ascii="仿宋" w:hAnsi="仿宋" w:eastAsia="仿宋" w:cs="仿宋"/>
                <w:sz w:val="21"/>
                <w:szCs w:val="21"/>
              </w:rPr>
            </w:pPr>
          </w:p>
        </w:tc>
        <w:tc>
          <w:tcPr>
            <w:tcW w:w="1420" w:type="dxa"/>
            <w:vMerge w:val="continue"/>
            <w:vAlign w:val="center"/>
          </w:tcPr>
          <w:p w14:paraId="50A3049A">
            <w:pPr>
              <w:snapToGrid w:val="0"/>
              <w:spacing w:line="240" w:lineRule="auto"/>
              <w:ind w:firstLine="0" w:firstLineChars="0"/>
              <w:jc w:val="center"/>
              <w:rPr>
                <w:rFonts w:hint="eastAsia" w:ascii="仿宋" w:hAnsi="仿宋" w:eastAsia="仿宋" w:cs="仿宋"/>
                <w:sz w:val="21"/>
                <w:szCs w:val="21"/>
              </w:rPr>
            </w:pPr>
          </w:p>
        </w:tc>
        <w:tc>
          <w:tcPr>
            <w:tcW w:w="2660" w:type="dxa"/>
            <w:vAlign w:val="center"/>
          </w:tcPr>
          <w:p w14:paraId="0C41A34D">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配套设施到位情况</w:t>
            </w:r>
          </w:p>
        </w:tc>
        <w:tc>
          <w:tcPr>
            <w:tcW w:w="1011" w:type="dxa"/>
            <w:vAlign w:val="center"/>
          </w:tcPr>
          <w:p w14:paraId="557CCCE9">
            <w:pPr>
              <w:widowControl/>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w:t>
            </w:r>
          </w:p>
        </w:tc>
        <w:tc>
          <w:tcPr>
            <w:tcW w:w="830" w:type="dxa"/>
            <w:vAlign w:val="center"/>
          </w:tcPr>
          <w:p w14:paraId="60BCC3E1">
            <w:pPr>
              <w:widowControl/>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w:t>
            </w:r>
          </w:p>
        </w:tc>
        <w:tc>
          <w:tcPr>
            <w:tcW w:w="961" w:type="dxa"/>
            <w:vAlign w:val="center"/>
          </w:tcPr>
          <w:p w14:paraId="22D06675">
            <w:pPr>
              <w:widowControl/>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100</w:t>
            </w:r>
          </w:p>
        </w:tc>
      </w:tr>
      <w:tr w14:paraId="5A51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14" w:type="dxa"/>
            <w:vMerge w:val="continue"/>
            <w:vAlign w:val="center"/>
          </w:tcPr>
          <w:p w14:paraId="0FCC13A5">
            <w:pPr>
              <w:snapToGrid w:val="0"/>
              <w:spacing w:line="240" w:lineRule="auto"/>
              <w:ind w:firstLine="0" w:firstLineChars="0"/>
              <w:jc w:val="center"/>
              <w:rPr>
                <w:rFonts w:hint="eastAsia" w:ascii="仿宋" w:hAnsi="仿宋" w:eastAsia="仿宋" w:cs="仿宋"/>
                <w:sz w:val="21"/>
                <w:szCs w:val="21"/>
              </w:rPr>
            </w:pPr>
          </w:p>
        </w:tc>
        <w:tc>
          <w:tcPr>
            <w:tcW w:w="1420" w:type="dxa"/>
            <w:vMerge w:val="continue"/>
            <w:vAlign w:val="center"/>
          </w:tcPr>
          <w:p w14:paraId="25D126C4">
            <w:pPr>
              <w:snapToGrid w:val="0"/>
              <w:spacing w:line="240" w:lineRule="auto"/>
              <w:ind w:firstLine="0" w:firstLineChars="0"/>
              <w:jc w:val="center"/>
              <w:rPr>
                <w:rFonts w:hint="eastAsia" w:ascii="仿宋" w:hAnsi="仿宋" w:eastAsia="仿宋" w:cs="仿宋"/>
                <w:sz w:val="21"/>
                <w:szCs w:val="21"/>
              </w:rPr>
            </w:pPr>
          </w:p>
        </w:tc>
        <w:tc>
          <w:tcPr>
            <w:tcW w:w="2660" w:type="dxa"/>
            <w:vAlign w:val="center"/>
          </w:tcPr>
          <w:p w14:paraId="65B7D7CE">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外部监督及整改情况</w:t>
            </w:r>
          </w:p>
        </w:tc>
        <w:tc>
          <w:tcPr>
            <w:tcW w:w="1011" w:type="dxa"/>
            <w:vAlign w:val="center"/>
          </w:tcPr>
          <w:p w14:paraId="63349881">
            <w:pPr>
              <w:widowControl/>
              <w:snapToGrid w:val="0"/>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830" w:type="dxa"/>
            <w:vAlign w:val="center"/>
          </w:tcPr>
          <w:p w14:paraId="537D3FA8">
            <w:pPr>
              <w:widowControl/>
              <w:snapToGrid w:val="0"/>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961" w:type="dxa"/>
            <w:vAlign w:val="center"/>
          </w:tcPr>
          <w:p w14:paraId="5F33B5E1">
            <w:pPr>
              <w:widowControl/>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100</w:t>
            </w:r>
          </w:p>
        </w:tc>
      </w:tr>
      <w:tr w14:paraId="6385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14" w:type="dxa"/>
            <w:vMerge w:val="continue"/>
            <w:vAlign w:val="center"/>
          </w:tcPr>
          <w:p w14:paraId="31DB2671">
            <w:pPr>
              <w:snapToGrid w:val="0"/>
              <w:spacing w:line="240" w:lineRule="auto"/>
              <w:ind w:firstLine="0" w:firstLineChars="0"/>
              <w:jc w:val="center"/>
              <w:rPr>
                <w:rFonts w:hint="eastAsia" w:ascii="仿宋" w:hAnsi="仿宋" w:eastAsia="仿宋" w:cs="仿宋"/>
                <w:sz w:val="21"/>
                <w:szCs w:val="21"/>
              </w:rPr>
            </w:pPr>
          </w:p>
        </w:tc>
        <w:tc>
          <w:tcPr>
            <w:tcW w:w="1420" w:type="dxa"/>
            <w:vMerge w:val="restart"/>
            <w:vAlign w:val="center"/>
          </w:tcPr>
          <w:p w14:paraId="202632DB">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资金管理（</w:t>
            </w:r>
            <w:r>
              <w:rPr>
                <w:rFonts w:hint="eastAsia" w:ascii="仿宋" w:hAnsi="仿宋" w:eastAsia="仿宋" w:cs="仿宋"/>
                <w:sz w:val="21"/>
                <w:szCs w:val="21"/>
                <w:lang w:val="en-US" w:eastAsia="zh-CN"/>
              </w:rPr>
              <w:t>10</w:t>
            </w:r>
            <w:r>
              <w:rPr>
                <w:rFonts w:hint="eastAsia" w:ascii="仿宋" w:hAnsi="仿宋" w:eastAsia="仿宋" w:cs="仿宋"/>
                <w:sz w:val="21"/>
                <w:szCs w:val="21"/>
              </w:rPr>
              <w:t>）</w:t>
            </w:r>
          </w:p>
        </w:tc>
        <w:tc>
          <w:tcPr>
            <w:tcW w:w="2660" w:type="dxa"/>
            <w:vAlign w:val="center"/>
          </w:tcPr>
          <w:p w14:paraId="2FEBAE4B">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资金管理健全性</w:t>
            </w:r>
          </w:p>
        </w:tc>
        <w:tc>
          <w:tcPr>
            <w:tcW w:w="1011" w:type="dxa"/>
            <w:vAlign w:val="center"/>
          </w:tcPr>
          <w:p w14:paraId="4B3BABD5">
            <w:pPr>
              <w:snapToGrid w:val="0"/>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830" w:type="dxa"/>
            <w:vAlign w:val="center"/>
          </w:tcPr>
          <w:p w14:paraId="3C25471D">
            <w:pPr>
              <w:snapToGrid w:val="0"/>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2.25</w:t>
            </w:r>
          </w:p>
        </w:tc>
        <w:tc>
          <w:tcPr>
            <w:tcW w:w="961" w:type="dxa"/>
            <w:vAlign w:val="center"/>
          </w:tcPr>
          <w:p w14:paraId="063EF35C">
            <w:pPr>
              <w:snapToGrid w:val="0"/>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75</w:t>
            </w:r>
          </w:p>
        </w:tc>
      </w:tr>
      <w:tr w14:paraId="6D96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14" w:type="dxa"/>
            <w:vMerge w:val="continue"/>
            <w:vAlign w:val="center"/>
          </w:tcPr>
          <w:p w14:paraId="2171DBBE">
            <w:pPr>
              <w:snapToGrid w:val="0"/>
              <w:spacing w:line="240" w:lineRule="auto"/>
              <w:ind w:firstLine="0" w:firstLineChars="0"/>
              <w:jc w:val="center"/>
              <w:rPr>
                <w:rFonts w:hint="eastAsia" w:ascii="仿宋" w:hAnsi="仿宋" w:eastAsia="仿宋" w:cs="仿宋"/>
                <w:sz w:val="21"/>
                <w:szCs w:val="21"/>
              </w:rPr>
            </w:pPr>
          </w:p>
        </w:tc>
        <w:tc>
          <w:tcPr>
            <w:tcW w:w="1420" w:type="dxa"/>
            <w:vMerge w:val="continue"/>
            <w:vAlign w:val="center"/>
          </w:tcPr>
          <w:p w14:paraId="37A8FF37">
            <w:pPr>
              <w:snapToGrid w:val="0"/>
              <w:spacing w:line="240" w:lineRule="auto"/>
              <w:ind w:firstLine="0" w:firstLineChars="0"/>
              <w:jc w:val="center"/>
              <w:rPr>
                <w:rFonts w:hint="eastAsia" w:ascii="仿宋" w:hAnsi="仿宋" w:eastAsia="仿宋" w:cs="仿宋"/>
                <w:sz w:val="21"/>
                <w:szCs w:val="21"/>
              </w:rPr>
            </w:pPr>
          </w:p>
        </w:tc>
        <w:tc>
          <w:tcPr>
            <w:tcW w:w="2660" w:type="dxa"/>
            <w:vAlign w:val="center"/>
          </w:tcPr>
          <w:p w14:paraId="0C68F0A0">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资金拨付规范性</w:t>
            </w:r>
          </w:p>
        </w:tc>
        <w:tc>
          <w:tcPr>
            <w:tcW w:w="1011" w:type="dxa"/>
            <w:vAlign w:val="center"/>
          </w:tcPr>
          <w:p w14:paraId="575C9DD0">
            <w:pPr>
              <w:snapToGrid w:val="0"/>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830" w:type="dxa"/>
            <w:vAlign w:val="center"/>
          </w:tcPr>
          <w:p w14:paraId="32DBEFA6">
            <w:pPr>
              <w:snapToGrid w:val="0"/>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961" w:type="dxa"/>
            <w:vAlign w:val="center"/>
          </w:tcPr>
          <w:p w14:paraId="783899B1">
            <w:pPr>
              <w:snapToGrid w:val="0"/>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r>
      <w:tr w14:paraId="1E79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14" w:type="dxa"/>
            <w:vMerge w:val="continue"/>
            <w:vAlign w:val="center"/>
          </w:tcPr>
          <w:p w14:paraId="4FB6B8E3">
            <w:pPr>
              <w:snapToGrid w:val="0"/>
              <w:spacing w:line="240" w:lineRule="auto"/>
              <w:ind w:firstLine="0" w:firstLineChars="0"/>
              <w:jc w:val="center"/>
              <w:rPr>
                <w:rFonts w:hint="eastAsia" w:ascii="仿宋" w:hAnsi="仿宋" w:eastAsia="仿宋" w:cs="仿宋"/>
                <w:sz w:val="21"/>
                <w:szCs w:val="21"/>
              </w:rPr>
            </w:pPr>
          </w:p>
        </w:tc>
        <w:tc>
          <w:tcPr>
            <w:tcW w:w="1420" w:type="dxa"/>
            <w:vMerge w:val="continue"/>
            <w:vAlign w:val="center"/>
          </w:tcPr>
          <w:p w14:paraId="6DCF2AAE">
            <w:pPr>
              <w:snapToGrid w:val="0"/>
              <w:spacing w:line="240" w:lineRule="auto"/>
              <w:ind w:firstLine="0" w:firstLineChars="0"/>
              <w:jc w:val="center"/>
              <w:rPr>
                <w:rFonts w:hint="eastAsia" w:ascii="仿宋" w:hAnsi="仿宋" w:eastAsia="仿宋" w:cs="仿宋"/>
                <w:sz w:val="21"/>
                <w:szCs w:val="21"/>
              </w:rPr>
            </w:pPr>
          </w:p>
        </w:tc>
        <w:tc>
          <w:tcPr>
            <w:tcW w:w="2660" w:type="dxa"/>
            <w:vAlign w:val="center"/>
          </w:tcPr>
          <w:p w14:paraId="4A4767D2">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资金拨付到位情况</w:t>
            </w:r>
          </w:p>
        </w:tc>
        <w:tc>
          <w:tcPr>
            <w:tcW w:w="1011" w:type="dxa"/>
            <w:vAlign w:val="center"/>
          </w:tcPr>
          <w:p w14:paraId="320102E8">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w:t>
            </w:r>
          </w:p>
        </w:tc>
        <w:tc>
          <w:tcPr>
            <w:tcW w:w="830" w:type="dxa"/>
            <w:vAlign w:val="center"/>
          </w:tcPr>
          <w:p w14:paraId="15FF59F5">
            <w:pPr>
              <w:snapToGrid w:val="0"/>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961" w:type="dxa"/>
            <w:vAlign w:val="center"/>
          </w:tcPr>
          <w:p w14:paraId="5AAE11F9">
            <w:pPr>
              <w:snapToGrid w:val="0"/>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r>
      <w:tr w14:paraId="3F52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14" w:type="dxa"/>
            <w:vMerge w:val="continue"/>
            <w:vAlign w:val="center"/>
          </w:tcPr>
          <w:p w14:paraId="378AAA47">
            <w:pPr>
              <w:snapToGrid w:val="0"/>
              <w:spacing w:line="240" w:lineRule="auto"/>
              <w:ind w:firstLine="0" w:firstLineChars="0"/>
              <w:jc w:val="center"/>
              <w:rPr>
                <w:rFonts w:hint="eastAsia" w:ascii="仿宋" w:hAnsi="仿宋" w:eastAsia="仿宋" w:cs="仿宋"/>
                <w:sz w:val="21"/>
                <w:szCs w:val="21"/>
              </w:rPr>
            </w:pPr>
          </w:p>
        </w:tc>
        <w:tc>
          <w:tcPr>
            <w:tcW w:w="1420" w:type="dxa"/>
            <w:vMerge w:val="continue"/>
            <w:vAlign w:val="center"/>
          </w:tcPr>
          <w:p w14:paraId="0FC9E893">
            <w:pPr>
              <w:snapToGrid w:val="0"/>
              <w:spacing w:line="240" w:lineRule="auto"/>
              <w:ind w:firstLine="0" w:firstLineChars="0"/>
              <w:jc w:val="center"/>
              <w:rPr>
                <w:rFonts w:hint="eastAsia" w:ascii="仿宋" w:hAnsi="仿宋" w:eastAsia="仿宋" w:cs="仿宋"/>
                <w:sz w:val="21"/>
                <w:szCs w:val="21"/>
              </w:rPr>
            </w:pPr>
          </w:p>
        </w:tc>
        <w:tc>
          <w:tcPr>
            <w:tcW w:w="2660" w:type="dxa"/>
            <w:vAlign w:val="center"/>
          </w:tcPr>
          <w:p w14:paraId="3643C4DE">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资金使用率</w:t>
            </w:r>
          </w:p>
        </w:tc>
        <w:tc>
          <w:tcPr>
            <w:tcW w:w="1011" w:type="dxa"/>
            <w:vAlign w:val="center"/>
          </w:tcPr>
          <w:p w14:paraId="136DC8C6">
            <w:pPr>
              <w:snapToGrid w:val="0"/>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830" w:type="dxa"/>
            <w:vAlign w:val="center"/>
          </w:tcPr>
          <w:p w14:paraId="3E99C395">
            <w:pPr>
              <w:snapToGrid w:val="0"/>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961" w:type="dxa"/>
            <w:vAlign w:val="center"/>
          </w:tcPr>
          <w:p w14:paraId="7DABFECA">
            <w:pPr>
              <w:snapToGrid w:val="0"/>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r>
      <w:tr w14:paraId="35FF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14" w:type="dxa"/>
            <w:vMerge w:val="continue"/>
            <w:vAlign w:val="center"/>
          </w:tcPr>
          <w:p w14:paraId="27DDB693">
            <w:pPr>
              <w:snapToGrid w:val="0"/>
              <w:spacing w:line="240" w:lineRule="auto"/>
              <w:ind w:firstLine="0" w:firstLineChars="0"/>
              <w:jc w:val="center"/>
              <w:rPr>
                <w:rFonts w:hint="eastAsia" w:ascii="仿宋" w:hAnsi="仿宋" w:eastAsia="仿宋" w:cs="仿宋"/>
                <w:sz w:val="21"/>
                <w:szCs w:val="21"/>
              </w:rPr>
            </w:pPr>
          </w:p>
        </w:tc>
        <w:tc>
          <w:tcPr>
            <w:tcW w:w="1420" w:type="dxa"/>
            <w:vMerge w:val="continue"/>
            <w:vAlign w:val="center"/>
          </w:tcPr>
          <w:p w14:paraId="2A8D4E60">
            <w:pPr>
              <w:snapToGrid w:val="0"/>
              <w:spacing w:line="240" w:lineRule="auto"/>
              <w:ind w:firstLine="0" w:firstLineChars="0"/>
              <w:jc w:val="center"/>
              <w:rPr>
                <w:rFonts w:hint="eastAsia" w:ascii="仿宋" w:hAnsi="仿宋" w:eastAsia="仿宋" w:cs="仿宋"/>
                <w:sz w:val="21"/>
                <w:szCs w:val="21"/>
              </w:rPr>
            </w:pPr>
          </w:p>
        </w:tc>
        <w:tc>
          <w:tcPr>
            <w:tcW w:w="2660" w:type="dxa"/>
            <w:vAlign w:val="center"/>
          </w:tcPr>
          <w:p w14:paraId="2EBC3D18">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专项</w:t>
            </w:r>
            <w:r>
              <w:rPr>
                <w:rFonts w:hint="eastAsia" w:ascii="仿宋" w:hAnsi="仿宋" w:eastAsia="仿宋" w:cs="仿宋"/>
                <w:sz w:val="21"/>
                <w:szCs w:val="21"/>
                <w:lang w:eastAsia="zh-CN"/>
              </w:rPr>
              <w:t>补助</w:t>
            </w:r>
            <w:r>
              <w:rPr>
                <w:rFonts w:hint="eastAsia" w:ascii="仿宋" w:hAnsi="仿宋" w:eastAsia="仿宋" w:cs="仿宋"/>
                <w:sz w:val="21"/>
                <w:szCs w:val="21"/>
              </w:rPr>
              <w:t>资金管理</w:t>
            </w:r>
          </w:p>
        </w:tc>
        <w:tc>
          <w:tcPr>
            <w:tcW w:w="1011" w:type="dxa"/>
            <w:vAlign w:val="center"/>
          </w:tcPr>
          <w:p w14:paraId="0850F0AC">
            <w:pPr>
              <w:snapToGrid w:val="0"/>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830" w:type="dxa"/>
            <w:vAlign w:val="center"/>
          </w:tcPr>
          <w:p w14:paraId="66E1AC84">
            <w:pPr>
              <w:snapToGrid w:val="0"/>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961" w:type="dxa"/>
            <w:vAlign w:val="center"/>
          </w:tcPr>
          <w:p w14:paraId="62FC6ED7">
            <w:pPr>
              <w:snapToGrid w:val="0"/>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75</w:t>
            </w:r>
          </w:p>
        </w:tc>
      </w:tr>
      <w:tr w14:paraId="6663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14" w:type="dxa"/>
            <w:vMerge w:val="continue"/>
            <w:vAlign w:val="center"/>
          </w:tcPr>
          <w:p w14:paraId="36D8BF07">
            <w:pPr>
              <w:snapToGrid w:val="0"/>
              <w:spacing w:line="240" w:lineRule="auto"/>
              <w:ind w:firstLine="0" w:firstLineChars="0"/>
              <w:jc w:val="center"/>
              <w:rPr>
                <w:rFonts w:hint="eastAsia" w:ascii="仿宋" w:hAnsi="仿宋" w:eastAsia="仿宋" w:cs="仿宋"/>
                <w:sz w:val="21"/>
                <w:szCs w:val="21"/>
              </w:rPr>
            </w:pPr>
          </w:p>
        </w:tc>
        <w:tc>
          <w:tcPr>
            <w:tcW w:w="1420" w:type="dxa"/>
            <w:vAlign w:val="center"/>
          </w:tcPr>
          <w:p w14:paraId="14FEC7C2">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档案管理（</w:t>
            </w:r>
            <w:r>
              <w:rPr>
                <w:rFonts w:hint="eastAsia" w:ascii="仿宋" w:hAnsi="仿宋" w:eastAsia="仿宋" w:cs="仿宋"/>
                <w:sz w:val="21"/>
                <w:szCs w:val="21"/>
                <w:lang w:val="en-US" w:eastAsia="zh-CN"/>
              </w:rPr>
              <w:t>4</w:t>
            </w:r>
            <w:r>
              <w:rPr>
                <w:rFonts w:hint="eastAsia" w:ascii="仿宋" w:hAnsi="仿宋" w:eastAsia="仿宋" w:cs="仿宋"/>
                <w:sz w:val="21"/>
                <w:szCs w:val="21"/>
              </w:rPr>
              <w:t>）</w:t>
            </w:r>
          </w:p>
        </w:tc>
        <w:tc>
          <w:tcPr>
            <w:tcW w:w="2660" w:type="dxa"/>
            <w:vAlign w:val="center"/>
          </w:tcPr>
          <w:p w14:paraId="0E381BFB">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项目实施档案</w:t>
            </w:r>
          </w:p>
        </w:tc>
        <w:tc>
          <w:tcPr>
            <w:tcW w:w="1011" w:type="dxa"/>
            <w:vAlign w:val="center"/>
          </w:tcPr>
          <w:p w14:paraId="0C138C25">
            <w:pPr>
              <w:snapToGrid w:val="0"/>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830" w:type="dxa"/>
            <w:vAlign w:val="center"/>
          </w:tcPr>
          <w:p w14:paraId="020E4905">
            <w:pPr>
              <w:snapToGrid w:val="0"/>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961" w:type="dxa"/>
            <w:vAlign w:val="center"/>
          </w:tcPr>
          <w:p w14:paraId="6D7FD444">
            <w:pPr>
              <w:snapToGrid w:val="0"/>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62.5</w:t>
            </w:r>
          </w:p>
        </w:tc>
      </w:tr>
      <w:tr w14:paraId="4742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94" w:type="dxa"/>
            <w:gridSpan w:val="3"/>
            <w:vAlign w:val="center"/>
          </w:tcPr>
          <w:p w14:paraId="5205BD9B">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合计</w:t>
            </w:r>
          </w:p>
        </w:tc>
        <w:tc>
          <w:tcPr>
            <w:tcW w:w="1011" w:type="dxa"/>
            <w:vAlign w:val="center"/>
          </w:tcPr>
          <w:p w14:paraId="35696481">
            <w:pPr>
              <w:snapToGrid w:val="0"/>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rPr>
              <w:t>2</w:t>
            </w:r>
            <w:r>
              <w:rPr>
                <w:rFonts w:hint="eastAsia" w:ascii="仿宋" w:hAnsi="仿宋" w:eastAsia="仿宋" w:cs="仿宋"/>
                <w:sz w:val="21"/>
                <w:szCs w:val="21"/>
                <w:lang w:val="en-US" w:eastAsia="zh-CN"/>
              </w:rPr>
              <w:t>4</w:t>
            </w:r>
          </w:p>
        </w:tc>
        <w:tc>
          <w:tcPr>
            <w:tcW w:w="830" w:type="dxa"/>
            <w:vAlign w:val="center"/>
          </w:tcPr>
          <w:p w14:paraId="6CE1EC5C">
            <w:pPr>
              <w:snapToGrid w:val="0"/>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17.75</w:t>
            </w:r>
          </w:p>
        </w:tc>
        <w:tc>
          <w:tcPr>
            <w:tcW w:w="961" w:type="dxa"/>
            <w:vAlign w:val="center"/>
          </w:tcPr>
          <w:p w14:paraId="19BF2FA1">
            <w:pPr>
              <w:snapToGrid w:val="0"/>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73.96</w:t>
            </w:r>
          </w:p>
        </w:tc>
      </w:tr>
    </w:tbl>
    <w:p w14:paraId="35D27FE5">
      <w:pPr>
        <w:pStyle w:val="4"/>
        <w:ind w:firstLine="643"/>
        <w:rPr>
          <w:rFonts w:hint="eastAsia" w:ascii="仿宋" w:hAnsi="仿宋" w:eastAsia="仿宋" w:cs="仿宋"/>
        </w:rPr>
      </w:pPr>
      <w:r>
        <w:rPr>
          <w:rFonts w:hint="eastAsia" w:ascii="仿宋" w:hAnsi="仿宋" w:eastAsia="仿宋" w:cs="仿宋"/>
        </w:rPr>
        <w:t>2、指标评分结果分析</w:t>
      </w:r>
      <w:bookmarkEnd w:id="113"/>
    </w:p>
    <w:p w14:paraId="3A0238C1">
      <w:pPr>
        <w:ind w:firstLine="640"/>
        <w:rPr>
          <w:rFonts w:hint="eastAsia" w:ascii="仿宋" w:hAnsi="仿宋" w:eastAsia="仿宋" w:cs="仿宋"/>
        </w:rPr>
      </w:pPr>
      <w:r>
        <w:rPr>
          <w:rFonts w:hint="eastAsia" w:ascii="仿宋" w:hAnsi="仿宋" w:eastAsia="仿宋" w:cs="仿宋"/>
        </w:rPr>
        <w:t>应用因素分析法和对比分析法，对每一项指标实际完成情况与评价要素的要求进行对比分析，并对影响指标完成情况的主要因素进行比较分析，逐项分析计算指标得分情况。</w:t>
      </w:r>
    </w:p>
    <w:p w14:paraId="12879D45">
      <w:pPr>
        <w:numPr>
          <w:ilvl w:val="0"/>
          <w:numId w:val="4"/>
        </w:numPr>
        <w:ind w:firstLine="640"/>
        <w:rPr>
          <w:rFonts w:hint="eastAsia" w:ascii="仿宋" w:hAnsi="仿宋" w:eastAsia="仿宋" w:cs="仿宋"/>
        </w:rPr>
      </w:pPr>
      <w:r>
        <w:rPr>
          <w:rFonts w:hint="eastAsia" w:ascii="仿宋" w:hAnsi="仿宋" w:eastAsia="仿宋" w:cs="仿宋"/>
        </w:rPr>
        <w:t>前期管理。</w:t>
      </w:r>
      <w:r>
        <w:rPr>
          <w:rFonts w:hint="eastAsia" w:ascii="仿宋" w:hAnsi="仿宋" w:eastAsia="仿宋" w:cs="仿宋"/>
          <w:lang w:val="en-US" w:eastAsia="zh-CN"/>
        </w:rPr>
        <w:t>根据《临泽县医疗保障与服务能力提升建设项目可行性研究报告的批复》《临泽县医疗保障服务能力提升建设项目建设实施方案》《临泽县医疗保障服务能力提升建设项目可行性研究报告评估报告》《临泽县医疗保障与服务能力提升建设项目设计的批复报告》项目①设计、实施等前期工作按要求在计划的时间内完成；②不存在因前期工作准备不充分导致项目建设进度缓慢、专项补助资金闲置等问题；③符合政府采购、招标投标的相关规定和程序；④项目正式开工前取得了符合要求的许可等相关材料和各项证照。得1分</w:t>
      </w:r>
      <w:r>
        <w:rPr>
          <w:rFonts w:hint="eastAsia" w:ascii="仿宋" w:hAnsi="仿宋" w:eastAsia="仿宋" w:cs="仿宋"/>
        </w:rPr>
        <w:t>。</w:t>
      </w:r>
    </w:p>
    <w:p w14:paraId="3F792997">
      <w:pPr>
        <w:numPr>
          <w:ilvl w:val="0"/>
          <w:numId w:val="4"/>
        </w:numPr>
        <w:ind w:firstLine="640"/>
        <w:rPr>
          <w:rFonts w:hint="eastAsia" w:ascii="仿宋" w:hAnsi="仿宋" w:eastAsia="仿宋" w:cs="仿宋"/>
        </w:rPr>
      </w:pPr>
      <w:r>
        <w:rPr>
          <w:rFonts w:hint="eastAsia" w:ascii="仿宋" w:hAnsi="仿宋" w:eastAsia="仿宋" w:cs="仿宋"/>
          <w:color w:val="auto"/>
        </w:rPr>
        <w:t>项目管理制度健全性。</w:t>
      </w:r>
      <w:r>
        <w:rPr>
          <w:rFonts w:hint="eastAsia" w:ascii="仿宋" w:hAnsi="仿宋" w:eastAsia="仿宋" w:cs="仿宋"/>
          <w:color w:val="auto"/>
          <w:lang w:val="en-US" w:eastAsia="zh-CN"/>
        </w:rPr>
        <w:t>根</w:t>
      </w:r>
      <w:r>
        <w:rPr>
          <w:rFonts w:hint="eastAsia" w:ascii="仿宋" w:hAnsi="仿宋" w:eastAsia="仿宋" w:cs="仿宋"/>
          <w:lang w:val="en-US" w:eastAsia="zh-CN"/>
        </w:rPr>
        <w:t>据《2023年甘肃省政府专项补助资金张掖市项目实施方案》①具有相应的项目管理制度；②项目管理制度合法、合规、完整；③组织进行了一系列管理制度的培训，相关人员熟悉各项管理制度；④各项项目管理制度已经落实。得1分</w:t>
      </w:r>
      <w:r>
        <w:rPr>
          <w:rFonts w:hint="eastAsia" w:ascii="仿宋" w:hAnsi="仿宋" w:eastAsia="仿宋" w:cs="仿宋"/>
        </w:rPr>
        <w:t>。</w:t>
      </w:r>
    </w:p>
    <w:p w14:paraId="4AB9068F">
      <w:pPr>
        <w:numPr>
          <w:ilvl w:val="0"/>
          <w:numId w:val="4"/>
        </w:numPr>
        <w:ind w:firstLine="640"/>
        <w:rPr>
          <w:rFonts w:hint="eastAsia" w:ascii="仿宋" w:hAnsi="仿宋" w:eastAsia="仿宋" w:cs="仿宋"/>
        </w:rPr>
      </w:pPr>
      <w:r>
        <w:rPr>
          <w:rFonts w:hint="eastAsia" w:ascii="仿宋" w:hAnsi="仿宋" w:eastAsia="仿宋" w:cs="仿宋"/>
        </w:rPr>
        <w:t>制度执行有效性。</w:t>
      </w:r>
      <w:r>
        <w:rPr>
          <w:rFonts w:hint="eastAsia" w:ascii="仿宋" w:hAnsi="仿宋" w:eastAsia="仿宋" w:cs="仿宋"/>
          <w:lang w:val="en-US" w:eastAsia="zh-CN"/>
        </w:rPr>
        <w:t>根据《2023年甘肃省政府专项补助张掖市项目实施方案》《临泽县医疗保障与服务能力提升建设项目管理制度》项目实施合同、支付凭证、设备验收记录等资料，①项目遵守了相关法律法规和相关管理规定；②项目调整及支出调整手续完备；③项目合同书、验收报告、技术鉴定等资料齐全并及时归档，项目竣工并进行备案登记；④项目实施的人员条件、场地设备、信息支撑等落实到位。得1分</w:t>
      </w:r>
      <w:r>
        <w:rPr>
          <w:rFonts w:hint="eastAsia" w:ascii="仿宋" w:hAnsi="仿宋" w:eastAsia="仿宋" w:cs="仿宋"/>
        </w:rPr>
        <w:t>。</w:t>
      </w:r>
    </w:p>
    <w:p w14:paraId="7EAE6B02">
      <w:pPr>
        <w:numPr>
          <w:ilvl w:val="0"/>
          <w:numId w:val="4"/>
        </w:numPr>
        <w:ind w:firstLine="640"/>
        <w:rPr>
          <w:rFonts w:hint="eastAsia" w:ascii="仿宋" w:hAnsi="仿宋" w:eastAsia="仿宋" w:cs="仿宋"/>
        </w:rPr>
      </w:pPr>
      <w:r>
        <w:rPr>
          <w:rFonts w:hint="eastAsia" w:ascii="仿宋" w:hAnsi="仿宋" w:eastAsia="仿宋" w:cs="仿宋"/>
        </w:rPr>
        <w:t>采购程序规范性。</w:t>
      </w:r>
      <w:r>
        <w:rPr>
          <w:rFonts w:hint="eastAsia" w:ascii="仿宋" w:hAnsi="仿宋" w:eastAsia="仿宋" w:cs="仿宋"/>
          <w:lang w:val="en-US" w:eastAsia="zh-CN"/>
        </w:rPr>
        <w:t>根据临泽县医疗保障与服务能力提升建设项目招标、投标等资料，①项目履行了政府授权采购程序申报的相关规定；②采购程序规范；③采购资料准备齐全、资料报送及时；④实施方采购资料材料真实准确。得1分</w:t>
      </w:r>
      <w:r>
        <w:rPr>
          <w:rFonts w:hint="eastAsia" w:ascii="仿宋" w:hAnsi="仿宋" w:eastAsia="仿宋" w:cs="仿宋"/>
        </w:rPr>
        <w:t>。</w:t>
      </w:r>
    </w:p>
    <w:p w14:paraId="410AD412">
      <w:pPr>
        <w:numPr>
          <w:ilvl w:val="0"/>
          <w:numId w:val="4"/>
        </w:numPr>
        <w:ind w:firstLine="640"/>
        <w:rPr>
          <w:rFonts w:hint="eastAsia" w:ascii="仿宋" w:hAnsi="仿宋" w:eastAsia="仿宋" w:cs="仿宋"/>
        </w:rPr>
      </w:pPr>
      <w:r>
        <w:rPr>
          <w:rFonts w:hint="eastAsia" w:ascii="仿宋" w:hAnsi="仿宋" w:eastAsia="仿宋" w:cs="仿宋"/>
        </w:rPr>
        <w:t>项目公示情况。</w:t>
      </w:r>
      <w:r>
        <w:rPr>
          <w:rFonts w:hint="eastAsia" w:ascii="仿宋" w:hAnsi="仿宋" w:eastAsia="仿宋" w:cs="仿宋"/>
          <w:lang w:val="en-US" w:eastAsia="zh-CN"/>
        </w:rPr>
        <w:t>根据信息公开平台网站进行公开信息，①项目信息按照规定及时、完整进行录入和更新；②项目按照政府信息公开的有关规定和要求，将项目的有关信息在平台上进行公开。得1分</w:t>
      </w:r>
      <w:r>
        <w:rPr>
          <w:rFonts w:hint="eastAsia" w:ascii="仿宋" w:hAnsi="仿宋" w:eastAsia="仿宋" w:cs="仿宋"/>
        </w:rPr>
        <w:t>。</w:t>
      </w:r>
    </w:p>
    <w:p w14:paraId="5D7F96B4">
      <w:pPr>
        <w:numPr>
          <w:ilvl w:val="0"/>
          <w:numId w:val="4"/>
        </w:numPr>
        <w:ind w:firstLine="640"/>
        <w:rPr>
          <w:rFonts w:hint="eastAsia" w:ascii="仿宋" w:hAnsi="仿宋" w:eastAsia="仿宋" w:cs="仿宋"/>
        </w:rPr>
      </w:pPr>
      <w:r>
        <w:rPr>
          <w:rFonts w:hint="eastAsia" w:ascii="仿宋" w:hAnsi="仿宋" w:eastAsia="仿宋" w:cs="仿宋"/>
        </w:rPr>
        <w:t>配套设施到位情况。</w:t>
      </w:r>
      <w:r>
        <w:rPr>
          <w:rFonts w:hint="eastAsia" w:ascii="仿宋" w:hAnsi="仿宋" w:eastAsia="仿宋" w:cs="仿宋"/>
          <w:lang w:val="en-US" w:eastAsia="zh-CN"/>
        </w:rPr>
        <w:t>根据现场调研，①项目实施过程中相关人员及时到岗工作，项目设备及时到位；②项目实施期间各类服务调度合理。得1分</w:t>
      </w:r>
      <w:r>
        <w:rPr>
          <w:rFonts w:hint="eastAsia" w:ascii="仿宋" w:hAnsi="仿宋" w:eastAsia="仿宋" w:cs="仿宋"/>
        </w:rPr>
        <w:t>。</w:t>
      </w:r>
    </w:p>
    <w:p w14:paraId="63D34E2D">
      <w:pPr>
        <w:numPr>
          <w:ilvl w:val="0"/>
          <w:numId w:val="4"/>
        </w:numPr>
        <w:ind w:firstLine="640"/>
        <w:rPr>
          <w:rFonts w:hint="eastAsia" w:ascii="仿宋" w:hAnsi="仿宋" w:eastAsia="仿宋" w:cs="仿宋"/>
        </w:rPr>
      </w:pPr>
      <w:r>
        <w:rPr>
          <w:rFonts w:hint="eastAsia" w:ascii="仿宋" w:hAnsi="仿宋" w:eastAsia="仿宋" w:cs="仿宋"/>
        </w:rPr>
        <w:t>外部监督及整改情况。</w:t>
      </w:r>
      <w:r>
        <w:rPr>
          <w:rFonts w:hint="eastAsia" w:ascii="仿宋" w:hAnsi="仿宋" w:eastAsia="仿宋" w:cs="仿宋"/>
          <w:lang w:eastAsia="zh-CN"/>
        </w:rPr>
        <w:t>根据项目主管单位提供的资料，项目未出现需要整改的问题。得</w:t>
      </w:r>
      <w:r>
        <w:rPr>
          <w:rFonts w:hint="eastAsia" w:ascii="仿宋" w:hAnsi="仿宋" w:eastAsia="仿宋" w:cs="仿宋"/>
          <w:lang w:val="en-US" w:eastAsia="zh-CN"/>
        </w:rPr>
        <w:t>1</w:t>
      </w:r>
      <w:r>
        <w:rPr>
          <w:rFonts w:hint="eastAsia" w:ascii="仿宋" w:hAnsi="仿宋" w:eastAsia="仿宋" w:cs="仿宋"/>
          <w:lang w:eastAsia="zh-CN"/>
        </w:rPr>
        <w:t>分。</w:t>
      </w:r>
    </w:p>
    <w:p w14:paraId="211A5114">
      <w:pPr>
        <w:numPr>
          <w:ilvl w:val="0"/>
          <w:numId w:val="4"/>
        </w:numPr>
        <w:ind w:firstLine="640"/>
        <w:rPr>
          <w:rFonts w:hint="eastAsia" w:ascii="仿宋" w:hAnsi="仿宋" w:eastAsia="仿宋" w:cs="仿宋"/>
        </w:rPr>
      </w:pPr>
      <w:r>
        <w:rPr>
          <w:rFonts w:hint="eastAsia" w:ascii="仿宋" w:hAnsi="仿宋" w:eastAsia="仿宋" w:cs="仿宋"/>
        </w:rPr>
        <w:t>资金管理健全性。</w:t>
      </w:r>
      <w:r>
        <w:rPr>
          <w:rFonts w:hint="eastAsia" w:ascii="仿宋" w:hAnsi="仿宋" w:eastAsia="仿宋" w:cs="仿宋"/>
          <w:lang w:val="en-US" w:eastAsia="zh-CN"/>
        </w:rPr>
        <w:t>根据《临泽县医疗保障局财务管理制度》，项目实施单位①具有相应的财务管理制度和专项补助资金管理制度；②财务管理制度合法、合规、完整；③组织进行了财务管理制度培训；④相关人员熟悉财务管理制度。得2.25分</w:t>
      </w:r>
      <w:r>
        <w:rPr>
          <w:rFonts w:hint="eastAsia" w:ascii="仿宋" w:hAnsi="仿宋" w:eastAsia="仿宋" w:cs="仿宋"/>
        </w:rPr>
        <w:t>。</w:t>
      </w:r>
    </w:p>
    <w:p w14:paraId="5E8AECB3">
      <w:pPr>
        <w:numPr>
          <w:ilvl w:val="0"/>
          <w:numId w:val="4"/>
        </w:numPr>
        <w:ind w:firstLine="640"/>
        <w:rPr>
          <w:rFonts w:hint="eastAsia" w:ascii="仿宋" w:hAnsi="仿宋" w:eastAsia="仿宋" w:cs="仿宋"/>
        </w:rPr>
      </w:pPr>
      <w:r>
        <w:rPr>
          <w:rFonts w:hint="eastAsia" w:ascii="仿宋" w:hAnsi="仿宋" w:eastAsia="仿宋" w:cs="仿宋"/>
        </w:rPr>
        <w:t>资金拨付规范性。</w:t>
      </w:r>
      <w:r>
        <w:rPr>
          <w:rFonts w:hint="eastAsia" w:ascii="仿宋" w:hAnsi="仿宋" w:eastAsia="仿宋" w:cs="仿宋"/>
          <w:lang w:val="en-US" w:eastAsia="zh-CN"/>
        </w:rPr>
        <w:t>根据《临泽县医疗保障服务能力提升建设项目支付情况统计表》和资金支付凭证，①资金支付凭证合规，不存在非正常现金支付、不合规票据支出等违规现象；②资金支付符合国家财经法规和财务管理制度以及项目有关资金管理办法的规定；③资金支付手续齐全、审批流程规范；④不存在截留、挤占、挪用、虚列支资金等情况。得1分</w:t>
      </w:r>
      <w:r>
        <w:rPr>
          <w:rFonts w:hint="eastAsia" w:ascii="仿宋" w:hAnsi="仿宋" w:eastAsia="仿宋" w:cs="仿宋"/>
        </w:rPr>
        <w:t>。</w:t>
      </w:r>
    </w:p>
    <w:p w14:paraId="30C59BEA">
      <w:pPr>
        <w:bidi w:val="0"/>
        <w:ind w:left="0" w:leftChars="0" w:firstLine="640" w:firstLineChars="200"/>
        <w:rPr>
          <w:rFonts w:hint="eastAsia" w:ascii="仿宋" w:hAnsi="仿宋" w:eastAsia="仿宋" w:cs="仿宋"/>
          <w:b w:val="0"/>
          <w:bCs w:val="0"/>
        </w:rPr>
      </w:pPr>
      <w:r>
        <w:rPr>
          <w:rFonts w:hint="eastAsia" w:ascii="仿宋" w:hAnsi="仿宋" w:eastAsia="仿宋" w:cs="仿宋"/>
        </w:rPr>
        <w:t>（</w:t>
      </w:r>
      <w:r>
        <w:rPr>
          <w:rFonts w:hint="eastAsia" w:ascii="仿宋" w:hAnsi="仿宋" w:eastAsia="仿宋" w:cs="仿宋"/>
          <w:lang w:val="en-US" w:eastAsia="zh-CN"/>
        </w:rPr>
        <w:t>10</w:t>
      </w:r>
      <w:r>
        <w:rPr>
          <w:rFonts w:hint="eastAsia" w:ascii="仿宋" w:hAnsi="仿宋" w:eastAsia="仿宋" w:cs="仿宋"/>
        </w:rPr>
        <w:t>）资金拨付到位情况。</w:t>
      </w:r>
      <w:r>
        <w:rPr>
          <w:rFonts w:hint="eastAsia" w:ascii="仿宋" w:hAnsi="仿宋" w:eastAsia="仿宋" w:cs="仿宋"/>
          <w:lang w:val="en-US" w:eastAsia="zh-CN"/>
        </w:rPr>
        <w:t>根据</w:t>
      </w:r>
      <w:r>
        <w:rPr>
          <w:rFonts w:ascii="仿宋_GB2312" w:hAnsi="宋体" w:eastAsia="仿宋_GB2312" w:cs="仿宋_GB2312"/>
          <w:color w:val="000000"/>
          <w:kern w:val="0"/>
          <w:sz w:val="31"/>
          <w:szCs w:val="31"/>
          <w:lang w:val="en-US" w:eastAsia="zh-CN" w:bidi="ar"/>
        </w:rPr>
        <w:t>《甘肃省财政厅、甘肃省医疗保障局关于</w:t>
      </w:r>
      <w:r>
        <w:rPr>
          <w:rFonts w:hint="eastAsia" w:ascii="仿宋_GB2312" w:hAnsi="宋体" w:eastAsia="仿宋_GB2312" w:cs="仿宋_GB2312"/>
          <w:color w:val="000000"/>
          <w:kern w:val="0"/>
          <w:sz w:val="31"/>
          <w:szCs w:val="31"/>
          <w:lang w:val="en-US" w:eastAsia="zh-CN" w:bidi="ar"/>
        </w:rPr>
        <w:t>提前下达 2023 年中央财政医疗服务与能力保障提升补助资金（医疗保障服务能力建设部分）预算的通知》（甘财社〔2022〕112号）</w:t>
      </w:r>
      <w:r>
        <w:rPr>
          <w:rFonts w:hint="eastAsia" w:ascii="仿宋_GB2312" w:hAnsi="宋体" w:cs="仿宋_GB2312"/>
          <w:color w:val="000000"/>
          <w:kern w:val="0"/>
          <w:sz w:val="31"/>
          <w:szCs w:val="31"/>
          <w:lang w:val="en-US" w:eastAsia="zh-CN" w:bidi="ar"/>
        </w:rPr>
        <w:t>下达25</w:t>
      </w:r>
      <w:r>
        <w:rPr>
          <w:rFonts w:hint="eastAsia" w:ascii="仿宋" w:hAnsi="仿宋" w:eastAsia="仿宋" w:cs="仿宋"/>
          <w:lang w:val="en-US" w:eastAsia="zh-CN"/>
        </w:rPr>
        <w:t>万元</w:t>
      </w:r>
      <w:r>
        <w:rPr>
          <w:rFonts w:hint="eastAsia" w:ascii="仿宋_GB2312" w:hAnsi="宋体" w:cs="仿宋_GB2312"/>
          <w:color w:val="000000"/>
          <w:kern w:val="0"/>
          <w:sz w:val="31"/>
          <w:szCs w:val="31"/>
          <w:lang w:val="en-US" w:eastAsia="zh-CN" w:bidi="ar"/>
        </w:rPr>
        <w:t>和</w:t>
      </w:r>
      <w:r>
        <w:rPr>
          <w:rFonts w:ascii="仿宋_GB2312" w:hAnsi="宋体" w:eastAsia="仿宋_GB2312" w:cs="仿宋_GB2312"/>
          <w:color w:val="000000"/>
          <w:kern w:val="0"/>
          <w:sz w:val="31"/>
          <w:szCs w:val="31"/>
          <w:lang w:val="en-US" w:eastAsia="zh-CN" w:bidi="ar"/>
        </w:rPr>
        <w:t>《甘肃省财政厅、甘肃省医疗保障局关于</w:t>
      </w:r>
      <w:r>
        <w:rPr>
          <w:rFonts w:hint="eastAsia" w:ascii="仿宋_GB2312" w:hAnsi="宋体" w:eastAsia="仿宋_GB2312" w:cs="仿宋_GB2312"/>
          <w:color w:val="000000"/>
          <w:kern w:val="0"/>
          <w:sz w:val="31"/>
          <w:szCs w:val="31"/>
          <w:lang w:val="en-US" w:eastAsia="zh-CN" w:bidi="ar"/>
        </w:rPr>
        <w:t>提前下达 2023 年中央财政医疗服务与能力保障提升补助资金（医疗保障服务能力建设部分）预算的通知》（甘财社〔202</w:t>
      </w:r>
      <w:r>
        <w:rPr>
          <w:rFonts w:hint="eastAsia" w:ascii="仿宋_GB2312" w:hAnsi="宋体"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eastAsia" w:ascii="仿宋" w:hAnsi="仿宋" w:eastAsia="仿宋" w:cs="仿宋"/>
          <w:b w:val="0"/>
          <w:bCs w:val="0"/>
          <w:color w:val="000000"/>
          <w:kern w:val="0"/>
          <w:sz w:val="31"/>
          <w:szCs w:val="31"/>
          <w:lang w:val="en-US" w:eastAsia="zh-CN" w:bidi="ar"/>
        </w:rPr>
        <w:t>57号）下达15</w:t>
      </w:r>
      <w:r>
        <w:rPr>
          <w:rFonts w:hint="eastAsia" w:ascii="仿宋" w:hAnsi="仿宋" w:eastAsia="仿宋" w:cs="仿宋"/>
          <w:b w:val="0"/>
          <w:bCs w:val="0"/>
          <w:lang w:val="en-US" w:eastAsia="zh-CN"/>
        </w:rPr>
        <w:t>万元，以及财务凭证，实际到位资金共计为40万元，计划投入资金为40万元，资金到位率为100%。得1分</w:t>
      </w:r>
      <w:r>
        <w:rPr>
          <w:rFonts w:hint="eastAsia" w:ascii="仿宋" w:hAnsi="仿宋" w:eastAsia="仿宋" w:cs="仿宋"/>
          <w:b w:val="0"/>
          <w:bCs w:val="0"/>
        </w:rPr>
        <w:t>。</w:t>
      </w:r>
    </w:p>
    <w:p w14:paraId="15AA9CDB">
      <w:pPr>
        <w:numPr>
          <w:ilvl w:val="0"/>
          <w:numId w:val="0"/>
        </w:numPr>
        <w:ind w:firstLine="64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11</w:t>
      </w:r>
      <w:r>
        <w:rPr>
          <w:rFonts w:hint="eastAsia" w:ascii="仿宋" w:hAnsi="仿宋" w:eastAsia="仿宋" w:cs="仿宋"/>
          <w:lang w:eastAsia="zh-CN"/>
        </w:rPr>
        <w:t>）</w:t>
      </w:r>
      <w:r>
        <w:rPr>
          <w:rFonts w:hint="eastAsia" w:ascii="仿宋" w:hAnsi="仿宋" w:eastAsia="仿宋" w:cs="仿宋"/>
        </w:rPr>
        <w:t>资金使用率。</w:t>
      </w:r>
      <w:r>
        <w:rPr>
          <w:rFonts w:hint="eastAsia" w:ascii="仿宋" w:hAnsi="仿宋" w:eastAsia="仿宋" w:cs="仿宋"/>
          <w:lang w:val="en-US" w:eastAsia="zh-CN"/>
        </w:rPr>
        <w:t>根据</w:t>
      </w:r>
      <w:r>
        <w:rPr>
          <w:rFonts w:ascii="仿宋_GB2312" w:hAnsi="宋体" w:eastAsia="仿宋_GB2312" w:cs="仿宋_GB2312"/>
          <w:color w:val="000000"/>
          <w:kern w:val="0"/>
          <w:sz w:val="31"/>
          <w:szCs w:val="31"/>
          <w:lang w:val="en-US" w:eastAsia="zh-CN" w:bidi="ar"/>
        </w:rPr>
        <w:t>甘肃省财政厅、甘肃省医疗保障局《关于</w:t>
      </w:r>
      <w:r>
        <w:rPr>
          <w:rFonts w:hint="eastAsia" w:ascii="仿宋_GB2312" w:hAnsi="宋体" w:eastAsia="仿宋_GB2312" w:cs="仿宋_GB2312"/>
          <w:color w:val="000000"/>
          <w:kern w:val="0"/>
          <w:sz w:val="31"/>
          <w:szCs w:val="31"/>
          <w:lang w:val="en-US" w:eastAsia="zh-CN" w:bidi="ar"/>
        </w:rPr>
        <w:t>提前下达 2023 年中央财政医疗服务与保障能力提升补助资金（医疗保障服务能力建设部分）预算的通知》（甘财社〔2022〕112号）</w:t>
      </w:r>
      <w:r>
        <w:rPr>
          <w:rFonts w:hint="eastAsia" w:ascii="仿宋_GB2312" w:hAnsi="宋体"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甘肃省财政厅、甘肃省医疗保障局《关于</w:t>
      </w:r>
      <w:r>
        <w:rPr>
          <w:rFonts w:hint="eastAsia" w:ascii="仿宋_GB2312" w:hAnsi="宋体" w:eastAsia="仿宋_GB2312" w:cs="仿宋_GB2312"/>
          <w:color w:val="000000"/>
          <w:kern w:val="0"/>
          <w:sz w:val="31"/>
          <w:szCs w:val="31"/>
          <w:lang w:val="en-US" w:eastAsia="zh-CN" w:bidi="ar"/>
        </w:rPr>
        <w:t>提前下达 2023 年中央财政医疗服务与保障能力提升补助资金（医疗保障服务能力建设部分）预算的通知》（甘财社〔202</w:t>
      </w:r>
      <w:r>
        <w:rPr>
          <w:rFonts w:hint="eastAsia" w:ascii="仿宋_GB2312" w:hAnsi="宋体"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57</w:t>
      </w:r>
      <w:r>
        <w:rPr>
          <w:rFonts w:hint="eastAsia" w:ascii="仿宋_GB2312" w:hAnsi="宋体" w:eastAsia="仿宋_GB2312" w:cs="仿宋_GB2312"/>
          <w:color w:val="000000"/>
          <w:kern w:val="0"/>
          <w:sz w:val="31"/>
          <w:szCs w:val="31"/>
          <w:lang w:val="en-US" w:eastAsia="zh-CN" w:bidi="ar"/>
        </w:rPr>
        <w:t>号）</w:t>
      </w:r>
      <w:r>
        <w:rPr>
          <w:rFonts w:hint="eastAsia" w:ascii="仿宋" w:hAnsi="仿宋" w:eastAsia="仿宋" w:cs="仿宋"/>
          <w:lang w:val="en-US" w:eastAsia="zh-CN"/>
        </w:rPr>
        <w:t>《临泽县医疗保障局服务能力提升建设项目支付情况统计表》和财务凭证，截至2023年12月31日，实际使用资金为40万元，实际到位资金为40万元，资金使用率为100%。得1分</w:t>
      </w:r>
      <w:r>
        <w:rPr>
          <w:rFonts w:hint="eastAsia" w:ascii="仿宋" w:hAnsi="仿宋" w:eastAsia="仿宋" w:cs="仿宋"/>
        </w:rPr>
        <w:t>。</w:t>
      </w:r>
    </w:p>
    <w:p w14:paraId="55D02FEB">
      <w:pPr>
        <w:numPr>
          <w:ilvl w:val="0"/>
          <w:numId w:val="0"/>
        </w:numPr>
        <w:ind w:firstLine="64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12</w:t>
      </w:r>
      <w:r>
        <w:rPr>
          <w:rFonts w:hint="eastAsia" w:ascii="仿宋" w:hAnsi="仿宋" w:eastAsia="仿宋" w:cs="仿宋"/>
          <w:lang w:eastAsia="zh-CN"/>
        </w:rPr>
        <w:t>）</w:t>
      </w:r>
      <w:r>
        <w:rPr>
          <w:rFonts w:hint="eastAsia" w:ascii="仿宋" w:hAnsi="仿宋" w:eastAsia="仿宋" w:cs="仿宋"/>
        </w:rPr>
        <w:t>专项</w:t>
      </w:r>
      <w:r>
        <w:rPr>
          <w:rFonts w:hint="eastAsia" w:ascii="仿宋" w:hAnsi="仿宋" w:eastAsia="仿宋" w:cs="仿宋"/>
          <w:lang w:eastAsia="zh-CN"/>
        </w:rPr>
        <w:t>补助</w:t>
      </w:r>
      <w:r>
        <w:rPr>
          <w:rFonts w:hint="eastAsia" w:ascii="仿宋" w:hAnsi="仿宋" w:eastAsia="仿宋" w:cs="仿宋"/>
        </w:rPr>
        <w:t>资金管理。</w:t>
      </w:r>
      <w:r>
        <w:rPr>
          <w:rFonts w:hint="eastAsia" w:ascii="仿宋" w:hAnsi="仿宋" w:eastAsia="仿宋" w:cs="仿宋"/>
          <w:lang w:val="en-US" w:eastAsia="zh-CN"/>
        </w:rPr>
        <w:t>根据《临泽县医疗保障服务能力提升建设项目投资收益分析》《2023年甘肃省政府专项资金张掖市项目实施方案》，①专项补助资金按项目建设规定执行；②对项目的预期效益的测算有相应的依据，但财务报告中项目预期收益等只是估计的数据，该项目很难取得估计收入；③专项补助项目建设和运营期限匹配。得3分</w:t>
      </w:r>
      <w:r>
        <w:rPr>
          <w:rFonts w:hint="eastAsia" w:ascii="仿宋" w:hAnsi="仿宋" w:eastAsia="仿宋" w:cs="仿宋"/>
        </w:rPr>
        <w:t>。</w:t>
      </w:r>
    </w:p>
    <w:p w14:paraId="12BD032A">
      <w:pPr>
        <w:numPr>
          <w:ilvl w:val="0"/>
          <w:numId w:val="0"/>
        </w:numPr>
        <w:bidi w:val="0"/>
        <w:ind w:firstLine="64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13</w:t>
      </w:r>
      <w:r>
        <w:rPr>
          <w:rFonts w:hint="eastAsia" w:ascii="仿宋" w:hAnsi="仿宋" w:eastAsia="仿宋" w:cs="仿宋"/>
          <w:lang w:eastAsia="zh-CN"/>
        </w:rPr>
        <w:t>）</w:t>
      </w:r>
      <w:r>
        <w:rPr>
          <w:rFonts w:hint="eastAsia" w:ascii="仿宋" w:hAnsi="仿宋" w:eastAsia="仿宋" w:cs="仿宋"/>
        </w:rPr>
        <w:t>项目实施档案。</w:t>
      </w:r>
      <w:r>
        <w:rPr>
          <w:rFonts w:hint="eastAsia" w:ascii="仿宋" w:hAnsi="仿宋" w:eastAsia="仿宋" w:cs="仿宋"/>
          <w:lang w:val="en-US" w:eastAsia="zh-CN"/>
        </w:rPr>
        <w:t>根据项目主管单位提供的资料，①</w:t>
      </w:r>
      <w:r>
        <w:rPr>
          <w:rFonts w:hint="eastAsia" w:ascii="仿宋" w:hAnsi="仿宋" w:eastAsia="仿宋" w:cs="仿宋"/>
          <w:sz w:val="32"/>
          <w:szCs w:val="32"/>
        </w:rPr>
        <w:t>项目预算</w:t>
      </w:r>
      <w:r>
        <w:rPr>
          <w:rFonts w:hint="eastAsia" w:ascii="仿宋" w:hAnsi="仿宋" w:eastAsia="仿宋" w:cs="仿宋"/>
          <w:sz w:val="32"/>
          <w:szCs w:val="32"/>
          <w:lang w:eastAsia="zh-CN"/>
        </w:rPr>
        <w:t>编制</w:t>
      </w:r>
      <w:r>
        <w:rPr>
          <w:rFonts w:hint="eastAsia" w:ascii="仿宋" w:hAnsi="仿宋" w:eastAsia="仿宋" w:cs="仿宋"/>
          <w:lang w:val="en-US" w:eastAsia="zh-CN"/>
        </w:rPr>
        <w:t>专项补助资金实施情况档案信息不完备；②未进行事中绩效监控，项目监督情况信息不完备。得2.5分</w:t>
      </w:r>
      <w:r>
        <w:rPr>
          <w:rFonts w:hint="eastAsia" w:ascii="仿宋" w:hAnsi="仿宋" w:eastAsia="仿宋" w:cs="仿宋"/>
        </w:rPr>
        <w:t>。</w:t>
      </w:r>
    </w:p>
    <w:p w14:paraId="79BAC98D">
      <w:pPr>
        <w:pStyle w:val="3"/>
        <w:ind w:left="0" w:leftChars="0" w:firstLine="640" w:firstLineChars="200"/>
        <w:rPr>
          <w:rFonts w:hint="eastAsia" w:ascii="仿宋" w:hAnsi="仿宋" w:eastAsia="仿宋" w:cs="仿宋"/>
        </w:rPr>
      </w:pPr>
      <w:bookmarkStart w:id="114" w:name="_Toc26733"/>
      <w:bookmarkStart w:id="115" w:name="_Toc17249"/>
      <w:bookmarkStart w:id="116" w:name="_Toc67351396"/>
      <w:bookmarkStart w:id="117" w:name="_Toc225"/>
      <w:bookmarkStart w:id="118" w:name="_Toc3950"/>
      <w:bookmarkStart w:id="119" w:name="_Toc20535"/>
      <w:bookmarkStart w:id="120" w:name="_Toc4134"/>
      <w:bookmarkStart w:id="121" w:name="_Toc24539"/>
      <w:bookmarkStart w:id="122" w:name="_Toc2072"/>
      <w:r>
        <w:rPr>
          <w:rFonts w:hint="eastAsia" w:ascii="仿宋" w:hAnsi="仿宋" w:eastAsia="仿宋" w:cs="仿宋"/>
        </w:rPr>
        <w:t>（三）</w:t>
      </w:r>
      <w:r>
        <w:rPr>
          <w:rFonts w:hint="eastAsia" w:ascii="仿宋" w:hAnsi="仿宋" w:cs="仿宋"/>
          <w:lang w:eastAsia="zh-CN"/>
        </w:rPr>
        <w:t>项目</w:t>
      </w:r>
      <w:r>
        <w:rPr>
          <w:rFonts w:hint="eastAsia" w:ascii="仿宋" w:hAnsi="仿宋" w:eastAsia="仿宋" w:cs="仿宋"/>
        </w:rPr>
        <w:t>产出情况分析</w:t>
      </w:r>
      <w:bookmarkEnd w:id="114"/>
      <w:bookmarkEnd w:id="115"/>
      <w:bookmarkEnd w:id="116"/>
      <w:bookmarkEnd w:id="117"/>
      <w:bookmarkEnd w:id="118"/>
      <w:bookmarkEnd w:id="119"/>
      <w:bookmarkEnd w:id="120"/>
      <w:bookmarkEnd w:id="121"/>
      <w:bookmarkEnd w:id="122"/>
    </w:p>
    <w:p w14:paraId="4BE3D4D3">
      <w:pPr>
        <w:pStyle w:val="4"/>
        <w:ind w:firstLine="643"/>
        <w:rPr>
          <w:rFonts w:hint="eastAsia" w:ascii="仿宋" w:hAnsi="仿宋" w:eastAsia="仿宋" w:cs="仿宋"/>
          <w:b w:val="0"/>
          <w:bCs/>
        </w:rPr>
      </w:pPr>
      <w:bookmarkStart w:id="123" w:name="_Toc31864"/>
      <w:r>
        <w:rPr>
          <w:rFonts w:hint="eastAsia" w:ascii="仿宋" w:hAnsi="仿宋" w:eastAsia="仿宋" w:cs="仿宋"/>
          <w:b w:val="0"/>
          <w:bCs/>
        </w:rPr>
        <w:t>1、评价指标相关性分析、指标设计和分值设计</w:t>
      </w:r>
      <w:bookmarkEnd w:id="123"/>
    </w:p>
    <w:p w14:paraId="790314EF">
      <w:pPr>
        <w:ind w:firstLine="640"/>
        <w:rPr>
          <w:rFonts w:hint="eastAsia" w:ascii="仿宋" w:hAnsi="仿宋" w:eastAsia="仿宋" w:cs="仿宋"/>
        </w:rPr>
      </w:pPr>
      <w:r>
        <w:rPr>
          <w:rFonts w:hint="eastAsia" w:ascii="仿宋" w:hAnsi="仿宋" w:eastAsia="仿宋" w:cs="仿宋"/>
        </w:rPr>
        <w:t>项目产出从数量、质量、时效、成本四个方面，评价</w:t>
      </w:r>
      <w:r>
        <w:rPr>
          <w:rFonts w:hint="eastAsia" w:ascii="仿宋" w:hAnsi="仿宋" w:eastAsia="仿宋" w:cs="仿宋"/>
          <w:lang w:val="en-US" w:eastAsia="zh-CN"/>
        </w:rPr>
        <w:t>临泽县医疗保障与服务能力提升建设项目</w:t>
      </w:r>
      <w:r>
        <w:rPr>
          <w:rFonts w:hint="eastAsia" w:ascii="仿宋" w:hAnsi="仿宋" w:eastAsia="仿宋" w:cs="仿宋"/>
        </w:rPr>
        <w:t>专项</w:t>
      </w:r>
      <w:r>
        <w:rPr>
          <w:rFonts w:hint="eastAsia" w:ascii="仿宋" w:hAnsi="仿宋" w:eastAsia="仿宋" w:cs="仿宋"/>
          <w:lang w:eastAsia="zh-CN"/>
        </w:rPr>
        <w:t>补助</w:t>
      </w:r>
      <w:r>
        <w:rPr>
          <w:rFonts w:hint="eastAsia" w:ascii="仿宋" w:hAnsi="仿宋" w:eastAsia="仿宋" w:cs="仿宋"/>
        </w:rPr>
        <w:t>资金实际产出数与计划数的比率，用以反映和考核</w:t>
      </w:r>
      <w:r>
        <w:rPr>
          <w:rFonts w:hint="eastAsia" w:ascii="仿宋" w:hAnsi="仿宋" w:eastAsia="仿宋" w:cs="仿宋"/>
          <w:lang w:eastAsia="zh-CN"/>
        </w:rPr>
        <w:t>临泽县医疗保障服务能力提升建设项目</w:t>
      </w:r>
      <w:r>
        <w:rPr>
          <w:rFonts w:hint="eastAsia" w:ascii="仿宋" w:hAnsi="仿宋" w:eastAsia="仿宋" w:cs="仿宋"/>
        </w:rPr>
        <w:t>专项</w:t>
      </w:r>
      <w:r>
        <w:rPr>
          <w:rFonts w:hint="eastAsia" w:ascii="仿宋" w:hAnsi="仿宋" w:eastAsia="仿宋" w:cs="仿宋"/>
          <w:lang w:eastAsia="zh-CN"/>
        </w:rPr>
        <w:t>补助</w:t>
      </w:r>
      <w:r>
        <w:rPr>
          <w:rFonts w:hint="eastAsia" w:ascii="仿宋" w:hAnsi="仿宋" w:eastAsia="仿宋" w:cs="仿宋"/>
        </w:rPr>
        <w:t>资金实施和运营中的目标实现情况等。项目产出一级指标下设4个二级指标：分别是“数量指标”“质量指标”“时效指标”和“成本指标”；共下设</w:t>
      </w:r>
      <w:r>
        <w:rPr>
          <w:rFonts w:hint="eastAsia" w:ascii="仿宋" w:hAnsi="仿宋" w:eastAsia="仿宋" w:cs="仿宋"/>
          <w:lang w:val="en-US" w:eastAsia="zh-CN"/>
        </w:rPr>
        <w:t>16</w:t>
      </w:r>
      <w:r>
        <w:rPr>
          <w:rFonts w:hint="eastAsia" w:ascii="仿宋" w:hAnsi="仿宋" w:eastAsia="仿宋" w:cs="仿宋"/>
        </w:rPr>
        <w:t>个三级指标。根据</w:t>
      </w:r>
      <w:r>
        <w:rPr>
          <w:rFonts w:hint="eastAsia" w:ascii="仿宋" w:hAnsi="仿宋" w:eastAsia="仿宋" w:cs="仿宋"/>
          <w:lang w:eastAsia="zh-CN"/>
        </w:rPr>
        <w:t>临泽县医疗保障与服务能力提升建设项目</w:t>
      </w:r>
      <w:r>
        <w:rPr>
          <w:rFonts w:hint="eastAsia" w:ascii="仿宋" w:hAnsi="仿宋" w:eastAsia="仿宋" w:cs="仿宋"/>
        </w:rPr>
        <w:t>专项</w:t>
      </w:r>
      <w:r>
        <w:rPr>
          <w:rFonts w:hint="eastAsia" w:ascii="仿宋" w:hAnsi="仿宋" w:eastAsia="仿宋" w:cs="仿宋"/>
          <w:lang w:eastAsia="zh-CN"/>
        </w:rPr>
        <w:t>补助</w:t>
      </w:r>
      <w:r>
        <w:rPr>
          <w:rFonts w:hint="eastAsia" w:ascii="仿宋" w:hAnsi="仿宋" w:eastAsia="仿宋" w:cs="仿宋"/>
        </w:rPr>
        <w:t>资金进行设置，二级指标“数量指标”下设“</w:t>
      </w:r>
      <w:r>
        <w:rPr>
          <w:rFonts w:hint="eastAsia" w:ascii="仿宋" w:hAnsi="仿宋" w:eastAsia="仿宋" w:cs="仿宋"/>
          <w:lang w:val="en-US" w:eastAsia="zh-CN"/>
        </w:rPr>
        <w:t>设备购置完成率</w:t>
      </w:r>
      <w:r>
        <w:rPr>
          <w:rFonts w:hint="eastAsia" w:ascii="仿宋" w:hAnsi="仿宋" w:eastAsia="仿宋" w:cs="仿宋"/>
        </w:rPr>
        <w:t>”“</w:t>
      </w:r>
      <w:r>
        <w:rPr>
          <w:rFonts w:hint="eastAsia" w:ascii="仿宋" w:hAnsi="仿宋" w:eastAsia="仿宋" w:cs="仿宋"/>
          <w:lang w:val="en-US" w:eastAsia="zh-CN"/>
        </w:rPr>
        <w:t>基础设施改造完成率</w:t>
      </w:r>
      <w:r>
        <w:rPr>
          <w:rFonts w:hint="eastAsia" w:ascii="仿宋" w:hAnsi="仿宋" w:eastAsia="仿宋" w:cs="仿宋"/>
        </w:rPr>
        <w:t>”；二级指标“质量指标”下设“</w:t>
      </w:r>
      <w:r>
        <w:rPr>
          <w:rFonts w:hint="eastAsia" w:ascii="仿宋" w:hAnsi="仿宋" w:eastAsia="仿宋" w:cs="仿宋"/>
          <w:lang w:val="en-US" w:eastAsia="zh-CN"/>
        </w:rPr>
        <w:t>设备购置合格率</w:t>
      </w:r>
      <w:r>
        <w:rPr>
          <w:rFonts w:hint="eastAsia" w:ascii="仿宋" w:hAnsi="仿宋" w:eastAsia="仿宋" w:cs="仿宋"/>
        </w:rPr>
        <w:t>”“</w:t>
      </w:r>
      <w:r>
        <w:rPr>
          <w:rFonts w:hint="eastAsia" w:ascii="仿宋" w:hAnsi="仿宋" w:eastAsia="仿宋" w:cs="仿宋"/>
          <w:lang w:val="en-US" w:eastAsia="zh-CN"/>
        </w:rPr>
        <w:t>基础设施改造达标率</w:t>
      </w:r>
      <w:r>
        <w:rPr>
          <w:rFonts w:hint="eastAsia" w:ascii="仿宋" w:hAnsi="仿宋" w:eastAsia="仿宋" w:cs="仿宋"/>
        </w:rPr>
        <w:t>”；二级指标“时效指标”下设“问题解决及时性”和“</w:t>
      </w:r>
      <w:r>
        <w:rPr>
          <w:rFonts w:hint="eastAsia" w:ascii="仿宋" w:hAnsi="仿宋" w:eastAsia="仿宋" w:cs="仿宋"/>
          <w:lang w:val="en-US" w:eastAsia="zh-CN"/>
        </w:rPr>
        <w:t>项目建设</w:t>
      </w:r>
      <w:r>
        <w:rPr>
          <w:rFonts w:hint="eastAsia" w:ascii="仿宋" w:hAnsi="仿宋" w:eastAsia="仿宋" w:cs="仿宋"/>
        </w:rPr>
        <w:t>及时性”；二级指标“成本指标”下设“建设成本控制”和“专项</w:t>
      </w:r>
      <w:r>
        <w:rPr>
          <w:rFonts w:hint="eastAsia" w:ascii="仿宋" w:hAnsi="仿宋" w:eastAsia="仿宋" w:cs="仿宋"/>
          <w:lang w:eastAsia="zh-CN"/>
        </w:rPr>
        <w:t>补助</w:t>
      </w:r>
      <w:r>
        <w:rPr>
          <w:rFonts w:hint="eastAsia" w:ascii="仿宋" w:hAnsi="仿宋" w:eastAsia="仿宋" w:cs="仿宋"/>
        </w:rPr>
        <w:t>资金成本控制”；项目产出共设分值3</w:t>
      </w:r>
      <w:r>
        <w:rPr>
          <w:rFonts w:hint="eastAsia" w:ascii="仿宋" w:hAnsi="仿宋" w:eastAsia="仿宋" w:cs="仿宋"/>
          <w:lang w:val="en-US" w:eastAsia="zh-CN"/>
        </w:rPr>
        <w:t>2</w:t>
      </w:r>
      <w:r>
        <w:rPr>
          <w:rFonts w:hint="eastAsia" w:ascii="仿宋" w:hAnsi="仿宋" w:eastAsia="仿宋" w:cs="仿宋"/>
        </w:rPr>
        <w:t>分，按照与项目产出关联度的大小，二级指标“数量指标”设置分值</w:t>
      </w:r>
      <w:r>
        <w:rPr>
          <w:rFonts w:hint="eastAsia" w:ascii="仿宋" w:hAnsi="仿宋" w:eastAsia="仿宋" w:cs="仿宋"/>
          <w:lang w:val="en-US" w:eastAsia="zh-CN"/>
        </w:rPr>
        <w:t>8</w:t>
      </w:r>
      <w:r>
        <w:rPr>
          <w:rFonts w:hint="eastAsia" w:ascii="仿宋" w:hAnsi="仿宋" w:eastAsia="仿宋" w:cs="仿宋"/>
        </w:rPr>
        <w:t>分，二级指标“质量指标”设置分值</w:t>
      </w:r>
      <w:r>
        <w:rPr>
          <w:rFonts w:hint="eastAsia" w:ascii="仿宋" w:hAnsi="仿宋" w:eastAsia="仿宋" w:cs="仿宋"/>
          <w:lang w:val="en-US" w:eastAsia="zh-CN"/>
        </w:rPr>
        <w:t>8</w:t>
      </w:r>
      <w:r>
        <w:rPr>
          <w:rFonts w:hint="eastAsia" w:ascii="仿宋" w:hAnsi="仿宋" w:eastAsia="仿宋" w:cs="仿宋"/>
        </w:rPr>
        <w:t>分，二级指标“时效指标”设置分值</w:t>
      </w:r>
      <w:r>
        <w:rPr>
          <w:rFonts w:hint="eastAsia" w:ascii="仿宋" w:hAnsi="仿宋" w:eastAsia="仿宋" w:cs="仿宋"/>
          <w:lang w:val="en-US" w:eastAsia="zh-CN"/>
        </w:rPr>
        <w:t>8</w:t>
      </w:r>
      <w:r>
        <w:rPr>
          <w:rFonts w:hint="eastAsia" w:ascii="仿宋" w:hAnsi="仿宋" w:eastAsia="仿宋" w:cs="仿宋"/>
        </w:rPr>
        <w:t>分，二级指标“成本指标”设置分值</w:t>
      </w:r>
      <w:r>
        <w:rPr>
          <w:rFonts w:hint="eastAsia" w:ascii="仿宋" w:hAnsi="仿宋" w:eastAsia="仿宋" w:cs="仿宋"/>
          <w:lang w:val="en-US" w:eastAsia="zh-CN"/>
        </w:rPr>
        <w:t>8</w:t>
      </w:r>
      <w:r>
        <w:rPr>
          <w:rFonts w:hint="eastAsia" w:ascii="仿宋" w:hAnsi="仿宋" w:eastAsia="仿宋" w:cs="仿宋"/>
        </w:rPr>
        <w:t>分。（详见表5）</w:t>
      </w:r>
    </w:p>
    <w:p w14:paraId="332E8CC7">
      <w:pPr>
        <w:ind w:firstLine="0" w:firstLineChars="0"/>
        <w:jc w:val="center"/>
        <w:rPr>
          <w:rFonts w:hint="eastAsia" w:ascii="仿宋" w:hAnsi="仿宋" w:eastAsia="仿宋" w:cs="仿宋"/>
          <w:b/>
          <w:bCs/>
          <w:sz w:val="24"/>
          <w:szCs w:val="24"/>
        </w:rPr>
      </w:pPr>
    </w:p>
    <w:p w14:paraId="5B811F22">
      <w:pPr>
        <w:ind w:firstLine="0" w:firstLineChars="0"/>
        <w:jc w:val="center"/>
        <w:rPr>
          <w:rFonts w:hint="eastAsia" w:ascii="仿宋" w:hAnsi="仿宋" w:eastAsia="仿宋" w:cs="仿宋"/>
          <w:b/>
          <w:bCs/>
          <w:sz w:val="24"/>
          <w:szCs w:val="24"/>
        </w:rPr>
      </w:pPr>
    </w:p>
    <w:p w14:paraId="29F044BD">
      <w:pPr>
        <w:ind w:firstLine="0" w:firstLineChars="0"/>
        <w:jc w:val="center"/>
        <w:rPr>
          <w:rFonts w:hint="eastAsia" w:ascii="仿宋" w:hAnsi="仿宋" w:eastAsia="仿宋" w:cs="仿宋"/>
          <w:b/>
          <w:bCs/>
          <w:sz w:val="24"/>
          <w:szCs w:val="24"/>
        </w:rPr>
      </w:pPr>
    </w:p>
    <w:p w14:paraId="368B1075">
      <w:pPr>
        <w:ind w:firstLine="0" w:firstLineChars="0"/>
        <w:jc w:val="center"/>
        <w:rPr>
          <w:rFonts w:hint="eastAsia" w:ascii="仿宋" w:hAnsi="仿宋" w:eastAsia="仿宋" w:cs="仿宋"/>
          <w:b/>
          <w:bCs/>
          <w:sz w:val="24"/>
          <w:szCs w:val="24"/>
        </w:rPr>
      </w:pPr>
    </w:p>
    <w:p w14:paraId="5CB5A9EB">
      <w:pPr>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表5：评价指标相关性分析、指计和分值设计</w:t>
      </w:r>
    </w:p>
    <w:tbl>
      <w:tblPr>
        <w:tblStyle w:val="23"/>
        <w:tblW w:w="7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318"/>
        <w:gridCol w:w="3119"/>
        <w:gridCol w:w="709"/>
        <w:gridCol w:w="725"/>
        <w:gridCol w:w="915"/>
      </w:tblGrid>
      <w:tr w14:paraId="505F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06" w:type="dxa"/>
            <w:shd w:val="clear" w:color="auto" w:fill="auto"/>
            <w:vAlign w:val="center"/>
          </w:tcPr>
          <w:p w14:paraId="321C9D05">
            <w:pPr>
              <w:spacing w:line="240" w:lineRule="auto"/>
              <w:ind w:firstLine="0" w:firstLineChars="0"/>
              <w:jc w:val="center"/>
              <w:rPr>
                <w:rFonts w:hint="eastAsia" w:ascii="仿宋" w:hAnsi="仿宋" w:eastAsia="仿宋" w:cs="仿宋"/>
                <w:b/>
                <w:sz w:val="21"/>
                <w:szCs w:val="21"/>
              </w:rPr>
            </w:pPr>
            <w:bookmarkStart w:id="124" w:name="_Toc8355"/>
            <w:r>
              <w:rPr>
                <w:rFonts w:hint="eastAsia" w:ascii="仿宋" w:hAnsi="仿宋" w:eastAsia="仿宋" w:cs="仿宋"/>
                <w:b/>
                <w:sz w:val="21"/>
                <w:szCs w:val="21"/>
              </w:rPr>
              <w:t>一级指标</w:t>
            </w:r>
          </w:p>
        </w:tc>
        <w:tc>
          <w:tcPr>
            <w:tcW w:w="1318" w:type="dxa"/>
            <w:shd w:val="clear" w:color="auto" w:fill="auto"/>
            <w:vAlign w:val="center"/>
          </w:tcPr>
          <w:p w14:paraId="5ECE2C0B">
            <w:pPr>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3119" w:type="dxa"/>
            <w:shd w:val="clear" w:color="auto" w:fill="auto"/>
            <w:vAlign w:val="center"/>
          </w:tcPr>
          <w:p w14:paraId="076A9572">
            <w:pPr>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709" w:type="dxa"/>
            <w:shd w:val="clear" w:color="auto" w:fill="auto"/>
            <w:vAlign w:val="center"/>
          </w:tcPr>
          <w:p w14:paraId="024384EB">
            <w:pPr>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分值</w:t>
            </w:r>
          </w:p>
        </w:tc>
        <w:tc>
          <w:tcPr>
            <w:tcW w:w="725" w:type="dxa"/>
            <w:shd w:val="clear" w:color="auto" w:fill="auto"/>
            <w:vAlign w:val="center"/>
          </w:tcPr>
          <w:p w14:paraId="1EB01FCD">
            <w:pPr>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得分</w:t>
            </w:r>
          </w:p>
        </w:tc>
        <w:tc>
          <w:tcPr>
            <w:tcW w:w="915" w:type="dxa"/>
            <w:shd w:val="clear" w:color="auto" w:fill="auto"/>
            <w:vAlign w:val="center"/>
          </w:tcPr>
          <w:p w14:paraId="1C4D1B94">
            <w:pPr>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得分率（%）</w:t>
            </w:r>
          </w:p>
        </w:tc>
      </w:tr>
      <w:tr w14:paraId="4943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14:paraId="24A3E400">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产出（3</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14:paraId="4E19A62C">
            <w:pPr>
              <w:spacing w:line="240" w:lineRule="auto"/>
              <w:ind w:firstLine="0" w:firstLineChars="0"/>
              <w:jc w:val="center"/>
              <w:rPr>
                <w:rFonts w:hint="eastAsia" w:ascii="仿宋" w:hAnsi="仿宋" w:eastAsia="仿宋" w:cs="仿宋"/>
                <w:sz w:val="21"/>
                <w:szCs w:val="21"/>
              </w:rPr>
            </w:pPr>
          </w:p>
        </w:tc>
        <w:tc>
          <w:tcPr>
            <w:tcW w:w="1318" w:type="dxa"/>
            <w:vMerge w:val="restart"/>
            <w:vAlign w:val="center"/>
          </w:tcPr>
          <w:p w14:paraId="5691E34D">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数量指标（</w:t>
            </w:r>
            <w:r>
              <w:rPr>
                <w:rFonts w:hint="eastAsia" w:ascii="仿宋" w:hAnsi="仿宋" w:eastAsia="仿宋" w:cs="仿宋"/>
                <w:sz w:val="21"/>
                <w:szCs w:val="21"/>
                <w:lang w:val="en-US" w:eastAsia="zh-CN"/>
              </w:rPr>
              <w:t>8</w:t>
            </w:r>
            <w:r>
              <w:rPr>
                <w:rFonts w:hint="eastAsia" w:ascii="仿宋" w:hAnsi="仿宋" w:eastAsia="仿宋" w:cs="仿宋"/>
                <w:sz w:val="21"/>
                <w:szCs w:val="21"/>
              </w:rPr>
              <w:t>）</w:t>
            </w:r>
          </w:p>
        </w:tc>
        <w:tc>
          <w:tcPr>
            <w:tcW w:w="3119" w:type="dxa"/>
            <w:vAlign w:val="center"/>
          </w:tcPr>
          <w:p w14:paraId="6C48DB9F">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网络设备购置完成率</w:t>
            </w:r>
          </w:p>
        </w:tc>
        <w:tc>
          <w:tcPr>
            <w:tcW w:w="709" w:type="dxa"/>
            <w:vAlign w:val="center"/>
          </w:tcPr>
          <w:p w14:paraId="3CC0A104">
            <w:pPr>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725" w:type="dxa"/>
            <w:vAlign w:val="center"/>
          </w:tcPr>
          <w:p w14:paraId="7CF65A4B">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915" w:type="dxa"/>
            <w:vAlign w:val="center"/>
          </w:tcPr>
          <w:p w14:paraId="547CEAAE">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r>
      <w:tr w14:paraId="1C0E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3E128490">
            <w:pPr>
              <w:spacing w:line="240" w:lineRule="auto"/>
              <w:ind w:firstLine="0" w:firstLineChars="0"/>
              <w:jc w:val="center"/>
              <w:rPr>
                <w:rFonts w:hint="eastAsia" w:ascii="仿宋" w:hAnsi="仿宋" w:eastAsia="仿宋" w:cs="仿宋"/>
                <w:sz w:val="21"/>
                <w:szCs w:val="21"/>
              </w:rPr>
            </w:pPr>
          </w:p>
        </w:tc>
        <w:tc>
          <w:tcPr>
            <w:tcW w:w="1318" w:type="dxa"/>
            <w:vMerge w:val="continue"/>
            <w:vAlign w:val="center"/>
          </w:tcPr>
          <w:p w14:paraId="69E73357">
            <w:pPr>
              <w:spacing w:line="240" w:lineRule="auto"/>
              <w:ind w:firstLine="0" w:firstLineChars="0"/>
              <w:jc w:val="center"/>
              <w:rPr>
                <w:rFonts w:hint="eastAsia" w:ascii="仿宋" w:hAnsi="仿宋" w:eastAsia="仿宋" w:cs="仿宋"/>
                <w:sz w:val="21"/>
                <w:szCs w:val="21"/>
              </w:rPr>
            </w:pPr>
          </w:p>
        </w:tc>
        <w:tc>
          <w:tcPr>
            <w:tcW w:w="3119" w:type="dxa"/>
            <w:vAlign w:val="center"/>
          </w:tcPr>
          <w:p w14:paraId="4224FCF2">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示范点基础设施改造完成率</w:t>
            </w:r>
          </w:p>
        </w:tc>
        <w:tc>
          <w:tcPr>
            <w:tcW w:w="709" w:type="dxa"/>
            <w:vAlign w:val="center"/>
          </w:tcPr>
          <w:p w14:paraId="5DB96043">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25" w:type="dxa"/>
            <w:vAlign w:val="center"/>
          </w:tcPr>
          <w:p w14:paraId="2DA6EF64">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915" w:type="dxa"/>
            <w:vAlign w:val="center"/>
          </w:tcPr>
          <w:p w14:paraId="63D488F5">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r>
      <w:tr w14:paraId="75A6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41818A67">
            <w:pPr>
              <w:spacing w:line="240" w:lineRule="auto"/>
              <w:ind w:firstLine="0" w:firstLineChars="0"/>
              <w:jc w:val="center"/>
              <w:rPr>
                <w:rFonts w:hint="eastAsia" w:ascii="仿宋" w:hAnsi="仿宋" w:eastAsia="仿宋" w:cs="仿宋"/>
                <w:sz w:val="21"/>
                <w:szCs w:val="21"/>
              </w:rPr>
            </w:pPr>
          </w:p>
        </w:tc>
        <w:tc>
          <w:tcPr>
            <w:tcW w:w="1318" w:type="dxa"/>
            <w:vMerge w:val="restart"/>
            <w:vAlign w:val="center"/>
          </w:tcPr>
          <w:p w14:paraId="593F2D41">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质量指标（</w:t>
            </w:r>
            <w:r>
              <w:rPr>
                <w:rFonts w:hint="eastAsia" w:ascii="仿宋" w:hAnsi="仿宋" w:eastAsia="仿宋" w:cs="仿宋"/>
                <w:sz w:val="21"/>
                <w:szCs w:val="21"/>
                <w:lang w:val="en-US" w:eastAsia="zh-CN"/>
              </w:rPr>
              <w:t>8</w:t>
            </w:r>
            <w:r>
              <w:rPr>
                <w:rFonts w:hint="eastAsia" w:ascii="仿宋" w:hAnsi="仿宋" w:eastAsia="仿宋" w:cs="仿宋"/>
                <w:sz w:val="21"/>
                <w:szCs w:val="21"/>
              </w:rPr>
              <w:t>）</w:t>
            </w:r>
          </w:p>
        </w:tc>
        <w:tc>
          <w:tcPr>
            <w:tcW w:w="3119" w:type="dxa"/>
            <w:vAlign w:val="center"/>
          </w:tcPr>
          <w:p w14:paraId="264A6F60">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lang w:val="en-US" w:eastAsia="zh-CN"/>
              </w:rPr>
              <w:t>网络设备购置合格率</w:t>
            </w:r>
          </w:p>
        </w:tc>
        <w:tc>
          <w:tcPr>
            <w:tcW w:w="709" w:type="dxa"/>
            <w:vAlign w:val="center"/>
          </w:tcPr>
          <w:p w14:paraId="5B996690">
            <w:pPr>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725" w:type="dxa"/>
            <w:vAlign w:val="center"/>
          </w:tcPr>
          <w:p w14:paraId="0DF63B94">
            <w:pPr>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915" w:type="dxa"/>
            <w:vAlign w:val="center"/>
          </w:tcPr>
          <w:p w14:paraId="636D2942">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100</w:t>
            </w:r>
          </w:p>
        </w:tc>
      </w:tr>
      <w:tr w14:paraId="1CAB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3306E180">
            <w:pPr>
              <w:spacing w:line="240" w:lineRule="auto"/>
              <w:ind w:firstLine="0" w:firstLineChars="0"/>
              <w:jc w:val="center"/>
              <w:rPr>
                <w:rFonts w:hint="eastAsia" w:ascii="仿宋" w:hAnsi="仿宋" w:eastAsia="仿宋" w:cs="仿宋"/>
                <w:sz w:val="21"/>
                <w:szCs w:val="21"/>
              </w:rPr>
            </w:pPr>
          </w:p>
        </w:tc>
        <w:tc>
          <w:tcPr>
            <w:tcW w:w="1318" w:type="dxa"/>
            <w:vMerge w:val="continue"/>
            <w:vAlign w:val="center"/>
          </w:tcPr>
          <w:p w14:paraId="65D87875">
            <w:pPr>
              <w:spacing w:line="240" w:lineRule="auto"/>
              <w:ind w:firstLine="0" w:firstLineChars="0"/>
              <w:jc w:val="center"/>
              <w:rPr>
                <w:rFonts w:hint="eastAsia" w:ascii="仿宋" w:hAnsi="仿宋" w:eastAsia="仿宋" w:cs="仿宋"/>
                <w:sz w:val="21"/>
                <w:szCs w:val="21"/>
              </w:rPr>
            </w:pPr>
          </w:p>
        </w:tc>
        <w:tc>
          <w:tcPr>
            <w:tcW w:w="3119" w:type="dxa"/>
            <w:vAlign w:val="center"/>
          </w:tcPr>
          <w:p w14:paraId="3572B805">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lang w:val="en-US" w:eastAsia="zh-CN"/>
              </w:rPr>
              <w:t>示范点基础设施改造达标率</w:t>
            </w:r>
          </w:p>
        </w:tc>
        <w:tc>
          <w:tcPr>
            <w:tcW w:w="709" w:type="dxa"/>
            <w:vAlign w:val="center"/>
          </w:tcPr>
          <w:p w14:paraId="562D663C">
            <w:pPr>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725" w:type="dxa"/>
            <w:vAlign w:val="center"/>
          </w:tcPr>
          <w:p w14:paraId="3D04DE22">
            <w:pPr>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915" w:type="dxa"/>
            <w:vAlign w:val="center"/>
          </w:tcPr>
          <w:p w14:paraId="213C5656">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100</w:t>
            </w:r>
          </w:p>
        </w:tc>
      </w:tr>
      <w:tr w14:paraId="1422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6" w:type="dxa"/>
            <w:vMerge w:val="continue"/>
            <w:vAlign w:val="center"/>
          </w:tcPr>
          <w:p w14:paraId="45EF5803">
            <w:pPr>
              <w:spacing w:line="240" w:lineRule="auto"/>
              <w:ind w:firstLine="0" w:firstLineChars="0"/>
              <w:jc w:val="center"/>
              <w:rPr>
                <w:rFonts w:hint="eastAsia" w:ascii="仿宋" w:hAnsi="仿宋" w:eastAsia="仿宋" w:cs="仿宋"/>
                <w:sz w:val="21"/>
                <w:szCs w:val="21"/>
              </w:rPr>
            </w:pPr>
          </w:p>
        </w:tc>
        <w:tc>
          <w:tcPr>
            <w:tcW w:w="1318" w:type="dxa"/>
            <w:vMerge w:val="restart"/>
            <w:tcBorders>
              <w:top w:val="single" w:color="auto" w:sz="4" w:space="0"/>
              <w:right w:val="single" w:color="auto" w:sz="4" w:space="0"/>
            </w:tcBorders>
            <w:vAlign w:val="center"/>
          </w:tcPr>
          <w:p w14:paraId="401BFD33">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时效指标（</w:t>
            </w:r>
            <w:r>
              <w:rPr>
                <w:rFonts w:hint="eastAsia" w:ascii="仿宋" w:hAnsi="仿宋" w:eastAsia="仿宋" w:cs="仿宋"/>
                <w:sz w:val="21"/>
                <w:szCs w:val="21"/>
                <w:lang w:val="en-US" w:eastAsia="zh-CN"/>
              </w:rPr>
              <w:t>8</w:t>
            </w:r>
            <w:r>
              <w:rPr>
                <w:rFonts w:hint="eastAsia" w:ascii="仿宋" w:hAnsi="仿宋" w:eastAsia="仿宋" w:cs="仿宋"/>
                <w:sz w:val="21"/>
                <w:szCs w:val="21"/>
              </w:rPr>
              <w:t>）</w:t>
            </w:r>
          </w:p>
        </w:tc>
        <w:tc>
          <w:tcPr>
            <w:tcW w:w="3119" w:type="dxa"/>
            <w:tcBorders>
              <w:top w:val="single" w:color="auto" w:sz="4" w:space="0"/>
              <w:left w:val="single" w:color="auto" w:sz="4" w:space="0"/>
              <w:bottom w:val="single" w:color="auto" w:sz="4" w:space="0"/>
              <w:right w:val="single" w:color="auto" w:sz="4" w:space="0"/>
            </w:tcBorders>
            <w:vAlign w:val="center"/>
          </w:tcPr>
          <w:p w14:paraId="3B76E3AA">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问题解决及时性</w:t>
            </w:r>
          </w:p>
        </w:tc>
        <w:tc>
          <w:tcPr>
            <w:tcW w:w="709" w:type="dxa"/>
            <w:vAlign w:val="center"/>
          </w:tcPr>
          <w:p w14:paraId="7A341F38">
            <w:pPr>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725" w:type="dxa"/>
            <w:vAlign w:val="center"/>
          </w:tcPr>
          <w:p w14:paraId="04645EDC">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915" w:type="dxa"/>
            <w:vAlign w:val="center"/>
          </w:tcPr>
          <w:p w14:paraId="221E2759">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r>
      <w:tr w14:paraId="3DDD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6" w:type="dxa"/>
            <w:vMerge w:val="continue"/>
            <w:vAlign w:val="center"/>
          </w:tcPr>
          <w:p w14:paraId="36ED0EA3">
            <w:pPr>
              <w:spacing w:line="240" w:lineRule="auto"/>
              <w:ind w:firstLine="0" w:firstLineChars="0"/>
              <w:jc w:val="center"/>
              <w:rPr>
                <w:rFonts w:hint="eastAsia" w:ascii="仿宋" w:hAnsi="仿宋" w:eastAsia="仿宋" w:cs="仿宋"/>
                <w:sz w:val="21"/>
                <w:szCs w:val="21"/>
              </w:rPr>
            </w:pPr>
          </w:p>
        </w:tc>
        <w:tc>
          <w:tcPr>
            <w:tcW w:w="1318" w:type="dxa"/>
            <w:vMerge w:val="continue"/>
            <w:tcBorders>
              <w:right w:val="single" w:color="auto" w:sz="4" w:space="0"/>
            </w:tcBorders>
            <w:vAlign w:val="center"/>
          </w:tcPr>
          <w:p w14:paraId="02E15311">
            <w:pPr>
              <w:spacing w:line="240" w:lineRule="auto"/>
              <w:ind w:firstLine="0" w:firstLineChars="0"/>
              <w:jc w:val="center"/>
              <w:rPr>
                <w:rFonts w:hint="eastAsia" w:ascii="仿宋" w:hAnsi="仿宋" w:eastAsia="仿宋" w:cs="仿宋"/>
                <w:sz w:val="21"/>
                <w:szCs w:val="21"/>
              </w:rPr>
            </w:pPr>
          </w:p>
        </w:tc>
        <w:tc>
          <w:tcPr>
            <w:tcW w:w="3119" w:type="dxa"/>
            <w:tcBorders>
              <w:top w:val="single" w:color="auto" w:sz="4" w:space="0"/>
              <w:left w:val="single" w:color="auto" w:sz="4" w:space="0"/>
              <w:bottom w:val="single" w:color="auto" w:sz="4" w:space="0"/>
              <w:right w:val="single" w:color="auto" w:sz="4" w:space="0"/>
            </w:tcBorders>
            <w:vAlign w:val="center"/>
          </w:tcPr>
          <w:p w14:paraId="37DF06F4">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lang w:val="en-US" w:eastAsia="zh-CN"/>
              </w:rPr>
              <w:t>项目建设</w:t>
            </w:r>
            <w:r>
              <w:rPr>
                <w:rFonts w:hint="eastAsia" w:ascii="仿宋" w:hAnsi="仿宋" w:eastAsia="仿宋" w:cs="仿宋"/>
                <w:sz w:val="21"/>
                <w:szCs w:val="21"/>
              </w:rPr>
              <w:t>及时性</w:t>
            </w:r>
          </w:p>
        </w:tc>
        <w:tc>
          <w:tcPr>
            <w:tcW w:w="709" w:type="dxa"/>
            <w:vAlign w:val="center"/>
          </w:tcPr>
          <w:p w14:paraId="246C31C8">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25" w:type="dxa"/>
            <w:vAlign w:val="center"/>
          </w:tcPr>
          <w:p w14:paraId="4DF629D2">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915" w:type="dxa"/>
            <w:vAlign w:val="center"/>
          </w:tcPr>
          <w:p w14:paraId="31CB4406">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100</w:t>
            </w:r>
          </w:p>
        </w:tc>
      </w:tr>
      <w:tr w14:paraId="144F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6" w:type="dxa"/>
            <w:vMerge w:val="continue"/>
            <w:vAlign w:val="center"/>
          </w:tcPr>
          <w:p w14:paraId="1379980F">
            <w:pPr>
              <w:spacing w:line="240" w:lineRule="auto"/>
              <w:ind w:firstLine="0" w:firstLineChars="0"/>
              <w:jc w:val="center"/>
              <w:rPr>
                <w:rFonts w:hint="eastAsia" w:ascii="仿宋" w:hAnsi="仿宋" w:eastAsia="仿宋" w:cs="仿宋"/>
                <w:sz w:val="21"/>
                <w:szCs w:val="21"/>
              </w:rPr>
            </w:pPr>
          </w:p>
        </w:tc>
        <w:tc>
          <w:tcPr>
            <w:tcW w:w="1318" w:type="dxa"/>
            <w:vMerge w:val="restart"/>
            <w:vAlign w:val="center"/>
          </w:tcPr>
          <w:p w14:paraId="6C487F5A">
            <w:pPr>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rPr>
              <w:t>成本指标</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8</w:t>
            </w:r>
            <w:r>
              <w:rPr>
                <w:rFonts w:hint="eastAsia" w:ascii="仿宋" w:hAnsi="仿宋" w:eastAsia="仿宋" w:cs="仿宋"/>
                <w:sz w:val="21"/>
                <w:szCs w:val="21"/>
                <w:lang w:eastAsia="zh-CN"/>
              </w:rPr>
              <w:t>）</w:t>
            </w:r>
          </w:p>
        </w:tc>
        <w:tc>
          <w:tcPr>
            <w:tcW w:w="3119" w:type="dxa"/>
            <w:tcBorders>
              <w:top w:val="single" w:color="auto" w:sz="4" w:space="0"/>
              <w:left w:val="single" w:color="auto" w:sz="4" w:space="0"/>
              <w:bottom w:val="single" w:color="auto" w:sz="4" w:space="0"/>
              <w:right w:val="single" w:color="auto" w:sz="4" w:space="0"/>
            </w:tcBorders>
            <w:vAlign w:val="center"/>
          </w:tcPr>
          <w:p w14:paraId="4891DADF">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lang w:val="en-US" w:eastAsia="zh-CN"/>
              </w:rPr>
              <w:t>示范点</w:t>
            </w:r>
            <w:r>
              <w:rPr>
                <w:rFonts w:hint="eastAsia" w:ascii="仿宋" w:hAnsi="仿宋" w:eastAsia="仿宋" w:cs="仿宋"/>
                <w:sz w:val="21"/>
                <w:szCs w:val="21"/>
              </w:rPr>
              <w:t>建设成本控制</w:t>
            </w:r>
          </w:p>
        </w:tc>
        <w:tc>
          <w:tcPr>
            <w:tcW w:w="709" w:type="dxa"/>
            <w:vAlign w:val="center"/>
          </w:tcPr>
          <w:p w14:paraId="20815480">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25" w:type="dxa"/>
            <w:vAlign w:val="center"/>
          </w:tcPr>
          <w:p w14:paraId="659E560D">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915" w:type="dxa"/>
            <w:vAlign w:val="center"/>
          </w:tcPr>
          <w:p w14:paraId="37F555B5">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100</w:t>
            </w:r>
          </w:p>
        </w:tc>
      </w:tr>
      <w:tr w14:paraId="34F4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6" w:type="dxa"/>
            <w:vMerge w:val="continue"/>
            <w:vAlign w:val="center"/>
          </w:tcPr>
          <w:p w14:paraId="70D72CA9">
            <w:pPr>
              <w:spacing w:line="240" w:lineRule="auto"/>
              <w:ind w:firstLine="0" w:firstLineChars="0"/>
              <w:jc w:val="center"/>
              <w:rPr>
                <w:rFonts w:hint="eastAsia" w:ascii="仿宋" w:hAnsi="仿宋" w:eastAsia="仿宋" w:cs="仿宋"/>
                <w:sz w:val="21"/>
                <w:szCs w:val="21"/>
              </w:rPr>
            </w:pPr>
          </w:p>
        </w:tc>
        <w:tc>
          <w:tcPr>
            <w:tcW w:w="1318" w:type="dxa"/>
            <w:vMerge w:val="continue"/>
            <w:vAlign w:val="center"/>
          </w:tcPr>
          <w:p w14:paraId="37A9449A">
            <w:pPr>
              <w:spacing w:line="240" w:lineRule="auto"/>
              <w:ind w:firstLine="0" w:firstLineChars="0"/>
              <w:jc w:val="center"/>
              <w:rPr>
                <w:rFonts w:hint="eastAsia" w:ascii="仿宋" w:hAnsi="仿宋" w:eastAsia="仿宋" w:cs="仿宋"/>
                <w:sz w:val="21"/>
                <w:szCs w:val="21"/>
              </w:rPr>
            </w:pPr>
          </w:p>
        </w:tc>
        <w:tc>
          <w:tcPr>
            <w:tcW w:w="3119" w:type="dxa"/>
            <w:tcBorders>
              <w:top w:val="single" w:color="auto" w:sz="4" w:space="0"/>
              <w:left w:val="single" w:color="auto" w:sz="4" w:space="0"/>
              <w:bottom w:val="single" w:color="auto" w:sz="4" w:space="0"/>
              <w:right w:val="single" w:color="auto" w:sz="4" w:space="0"/>
            </w:tcBorders>
            <w:vAlign w:val="center"/>
          </w:tcPr>
          <w:p w14:paraId="309909BB">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专项</w:t>
            </w:r>
            <w:r>
              <w:rPr>
                <w:rFonts w:hint="eastAsia" w:ascii="仿宋" w:hAnsi="仿宋" w:eastAsia="仿宋" w:cs="仿宋"/>
                <w:sz w:val="21"/>
                <w:szCs w:val="21"/>
                <w:lang w:eastAsia="zh-CN"/>
              </w:rPr>
              <w:t>补助</w:t>
            </w:r>
            <w:r>
              <w:rPr>
                <w:rFonts w:hint="eastAsia" w:ascii="仿宋" w:hAnsi="仿宋" w:eastAsia="仿宋" w:cs="仿宋"/>
                <w:sz w:val="21"/>
                <w:szCs w:val="21"/>
              </w:rPr>
              <w:t>资金成本控制</w:t>
            </w:r>
          </w:p>
        </w:tc>
        <w:tc>
          <w:tcPr>
            <w:tcW w:w="709" w:type="dxa"/>
            <w:vAlign w:val="center"/>
          </w:tcPr>
          <w:p w14:paraId="4AC5CC09">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25" w:type="dxa"/>
            <w:vAlign w:val="center"/>
          </w:tcPr>
          <w:p w14:paraId="03F5FCD0">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915" w:type="dxa"/>
            <w:vAlign w:val="center"/>
          </w:tcPr>
          <w:p w14:paraId="4462F721">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r>
      <w:tr w14:paraId="094A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243" w:type="dxa"/>
            <w:gridSpan w:val="3"/>
            <w:tcBorders>
              <w:right w:val="single" w:color="auto" w:sz="4" w:space="0"/>
            </w:tcBorders>
            <w:vAlign w:val="center"/>
          </w:tcPr>
          <w:p w14:paraId="46F8E543">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合计</w:t>
            </w:r>
          </w:p>
        </w:tc>
        <w:tc>
          <w:tcPr>
            <w:tcW w:w="709" w:type="dxa"/>
            <w:vAlign w:val="center"/>
          </w:tcPr>
          <w:p w14:paraId="3A894212">
            <w:pPr>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rPr>
              <w:t>3</w:t>
            </w:r>
            <w:r>
              <w:rPr>
                <w:rFonts w:hint="eastAsia" w:ascii="仿宋" w:hAnsi="仿宋" w:eastAsia="仿宋" w:cs="仿宋"/>
                <w:sz w:val="21"/>
                <w:szCs w:val="21"/>
                <w:lang w:val="en-US" w:eastAsia="zh-CN"/>
              </w:rPr>
              <w:t>2</w:t>
            </w:r>
          </w:p>
        </w:tc>
        <w:tc>
          <w:tcPr>
            <w:tcW w:w="725" w:type="dxa"/>
            <w:vAlign w:val="center"/>
          </w:tcPr>
          <w:p w14:paraId="492D57F3">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915" w:type="dxa"/>
            <w:vAlign w:val="center"/>
          </w:tcPr>
          <w:p w14:paraId="0724433F">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100</w:t>
            </w:r>
          </w:p>
        </w:tc>
      </w:tr>
    </w:tbl>
    <w:p w14:paraId="14D6FAF3">
      <w:pPr>
        <w:pStyle w:val="4"/>
        <w:ind w:firstLine="643"/>
        <w:rPr>
          <w:rFonts w:hint="eastAsia" w:ascii="仿宋" w:hAnsi="仿宋" w:eastAsia="仿宋" w:cs="仿宋"/>
        </w:rPr>
      </w:pPr>
      <w:r>
        <w:rPr>
          <w:rFonts w:hint="eastAsia" w:ascii="仿宋" w:hAnsi="仿宋" w:eastAsia="仿宋" w:cs="仿宋"/>
        </w:rPr>
        <w:t>2、指标评分结果分析</w:t>
      </w:r>
      <w:bookmarkEnd w:id="124"/>
    </w:p>
    <w:p w14:paraId="39A6BED5">
      <w:pPr>
        <w:ind w:firstLine="640"/>
        <w:rPr>
          <w:rFonts w:hint="eastAsia" w:ascii="仿宋" w:hAnsi="仿宋" w:eastAsia="仿宋" w:cs="仿宋"/>
        </w:rPr>
      </w:pPr>
      <w:r>
        <w:rPr>
          <w:rFonts w:hint="eastAsia" w:ascii="仿宋" w:hAnsi="仿宋" w:eastAsia="仿宋" w:cs="仿宋"/>
        </w:rPr>
        <w:t>应用因素分析法和对比分析法，对每一项指标实际完成情况与评价要素的要求进行对比分析，并对影响指标完成情况的主要因素进行比较分析，逐项分析计算指标得分情况。</w:t>
      </w:r>
    </w:p>
    <w:p w14:paraId="02653273">
      <w:pPr>
        <w:numPr>
          <w:ilvl w:val="0"/>
          <w:numId w:val="0"/>
        </w:numPr>
        <w:ind w:firstLine="640" w:firstLineChars="200"/>
        <w:rPr>
          <w:rFonts w:hint="default" w:ascii="仿宋" w:hAnsi="仿宋" w:eastAsia="仿宋" w:cs="仿宋"/>
          <w:lang w:val="en-US" w:eastAsia="zh-CN"/>
        </w:rPr>
      </w:pPr>
      <w:r>
        <w:rPr>
          <w:rFonts w:hint="eastAsia" w:ascii="仿宋" w:hAnsi="仿宋" w:eastAsia="仿宋" w:cs="仿宋"/>
          <w:kern w:val="2"/>
          <w:sz w:val="32"/>
          <w:szCs w:val="22"/>
          <w:lang w:val="en-US" w:eastAsia="zh-CN" w:bidi="ar-SA"/>
        </w:rPr>
        <w:t>（1）网络</w:t>
      </w:r>
      <w:r>
        <w:rPr>
          <w:rFonts w:hint="eastAsia" w:ascii="仿宋" w:hAnsi="仿宋" w:eastAsia="仿宋" w:cs="仿宋"/>
          <w:lang w:val="en-US" w:eastAsia="zh-CN"/>
        </w:rPr>
        <w:t>设备购置完成率</w:t>
      </w:r>
      <w:r>
        <w:rPr>
          <w:rFonts w:hint="eastAsia" w:ascii="仿宋" w:hAnsi="仿宋" w:eastAsia="仿宋" w:cs="仿宋"/>
        </w:rPr>
        <w:t>。</w:t>
      </w:r>
      <w:r>
        <w:rPr>
          <w:rFonts w:hint="eastAsia" w:ascii="仿宋" w:hAnsi="仿宋" w:eastAsia="仿宋" w:cs="仿宋"/>
          <w:lang w:val="en-US" w:eastAsia="zh-CN"/>
        </w:rPr>
        <w:t>根据《临泽县医疗保障服务能力提升建设项目可行性研究报告的批复》《临泽县医疗保障服务能力提升建设项目设计的批复》《临泽县医疗保障服务能力提升建设专项补助项目资金绩效自评报告》及现场调研，项目实施单位设备实际购置数量和计划购置数量一致，设备购置率为100%</w:t>
      </w:r>
      <w:r>
        <w:rPr>
          <w:rFonts w:hint="eastAsia" w:ascii="仿宋" w:hAnsi="仿宋" w:eastAsia="仿宋" w:cs="仿宋"/>
        </w:rPr>
        <w:t>。</w:t>
      </w:r>
      <w:r>
        <w:rPr>
          <w:rFonts w:hint="eastAsia" w:ascii="仿宋" w:hAnsi="仿宋" w:eastAsia="仿宋" w:cs="仿宋"/>
          <w:lang w:val="en-US" w:eastAsia="zh-CN"/>
        </w:rPr>
        <w:t>得4分。</w:t>
      </w:r>
    </w:p>
    <w:p w14:paraId="76E2C0E9">
      <w:pPr>
        <w:numPr>
          <w:ilvl w:val="0"/>
          <w:numId w:val="0"/>
        </w:numPr>
        <w:ind w:firstLine="640" w:firstLineChars="200"/>
        <w:rPr>
          <w:rFonts w:hint="eastAsia" w:ascii="仿宋" w:hAnsi="仿宋" w:eastAsia="仿宋" w:cs="仿宋"/>
        </w:rPr>
      </w:pPr>
      <w:r>
        <w:rPr>
          <w:rFonts w:hint="eastAsia" w:ascii="仿宋" w:hAnsi="仿宋" w:eastAsia="仿宋" w:cs="仿宋"/>
          <w:kern w:val="2"/>
          <w:sz w:val="32"/>
          <w:szCs w:val="22"/>
          <w:lang w:val="en-US" w:eastAsia="zh-CN" w:bidi="ar-SA"/>
        </w:rPr>
        <w:t>（2）示范点</w:t>
      </w:r>
      <w:r>
        <w:rPr>
          <w:rFonts w:hint="eastAsia" w:ascii="仿宋" w:hAnsi="仿宋" w:eastAsia="仿宋" w:cs="仿宋"/>
          <w:lang w:val="en-US" w:eastAsia="zh-CN"/>
        </w:rPr>
        <w:t>基础设施改建完成率</w:t>
      </w:r>
      <w:r>
        <w:rPr>
          <w:rFonts w:hint="eastAsia" w:ascii="仿宋" w:hAnsi="仿宋" w:eastAsia="仿宋" w:cs="仿宋"/>
          <w:lang w:eastAsia="zh-CN"/>
        </w:rPr>
        <w:t>。</w:t>
      </w:r>
      <w:r>
        <w:rPr>
          <w:rFonts w:hint="eastAsia" w:ascii="仿宋" w:hAnsi="仿宋" w:eastAsia="仿宋" w:cs="仿宋"/>
          <w:lang w:val="en-US" w:eastAsia="zh-CN"/>
        </w:rPr>
        <w:t>根据《临泽县医疗保障服务能力提升建设项目可行性研究报告的批复》《临泽县医疗保障服务能力提升建设项目设计的批复》《临泽县医疗保障服务能力提升建设专项补助项目资金绩效自评报告》及现场调研，项目实施单位已完该项目基础设施实际改造数量与计划改造数量一致，改造完成率为100%。得4分</w:t>
      </w:r>
      <w:r>
        <w:rPr>
          <w:rFonts w:hint="eastAsia" w:ascii="仿宋" w:hAnsi="仿宋" w:eastAsia="仿宋" w:cs="仿宋"/>
          <w:lang w:eastAsia="zh-CN"/>
        </w:rPr>
        <w:t>。</w:t>
      </w:r>
    </w:p>
    <w:p w14:paraId="5300DC34">
      <w:pPr>
        <w:numPr>
          <w:ilvl w:val="0"/>
          <w:numId w:val="0"/>
        </w:numPr>
        <w:ind w:firstLine="640" w:firstLineChars="200"/>
        <w:rPr>
          <w:rFonts w:hint="eastAsia" w:ascii="仿宋" w:hAnsi="仿宋" w:eastAsia="仿宋" w:cs="仿宋"/>
        </w:rPr>
      </w:pPr>
      <w:r>
        <w:rPr>
          <w:rFonts w:hint="eastAsia" w:ascii="仿宋" w:hAnsi="仿宋" w:eastAsia="仿宋" w:cs="仿宋"/>
          <w:kern w:val="2"/>
          <w:sz w:val="32"/>
          <w:szCs w:val="22"/>
          <w:lang w:val="en-US" w:eastAsia="zh-CN" w:bidi="ar-SA"/>
        </w:rPr>
        <w:t>（3）网络</w:t>
      </w:r>
      <w:r>
        <w:rPr>
          <w:rFonts w:hint="eastAsia" w:ascii="仿宋" w:hAnsi="仿宋" w:eastAsia="仿宋" w:cs="仿宋"/>
          <w:lang w:val="en-US" w:eastAsia="zh-CN"/>
        </w:rPr>
        <w:t>设备购置合格率</w:t>
      </w:r>
      <w:r>
        <w:rPr>
          <w:rFonts w:hint="eastAsia" w:ascii="仿宋" w:hAnsi="仿宋" w:eastAsia="仿宋" w:cs="仿宋"/>
          <w:lang w:eastAsia="zh-CN"/>
        </w:rPr>
        <w:t>。</w:t>
      </w:r>
      <w:r>
        <w:rPr>
          <w:rFonts w:hint="eastAsia" w:ascii="仿宋" w:hAnsi="仿宋" w:eastAsia="仿宋" w:cs="仿宋"/>
          <w:lang w:val="en-US" w:eastAsia="zh-CN"/>
        </w:rPr>
        <w:t>根据《临泽县医疗保障服务能力提升建设专项补助项目资金绩效自评报告》和项目主管单位提供的验收资料，项目实施单位采购的设备质量均合格，购置合格率为100%。得4分</w:t>
      </w:r>
      <w:r>
        <w:rPr>
          <w:rFonts w:hint="eastAsia" w:ascii="仿宋" w:hAnsi="仿宋" w:eastAsia="仿宋" w:cs="仿宋"/>
          <w:lang w:eastAsia="zh-CN"/>
        </w:rPr>
        <w:t>。</w:t>
      </w:r>
    </w:p>
    <w:p w14:paraId="334F9F0C">
      <w:pPr>
        <w:numPr>
          <w:ilvl w:val="0"/>
          <w:numId w:val="0"/>
        </w:numPr>
        <w:ind w:firstLine="640" w:firstLineChars="200"/>
        <w:rPr>
          <w:rFonts w:hint="eastAsia" w:ascii="仿宋" w:hAnsi="仿宋" w:eastAsia="仿宋" w:cs="仿宋"/>
        </w:rPr>
      </w:pPr>
      <w:r>
        <w:rPr>
          <w:rFonts w:hint="eastAsia" w:ascii="仿宋" w:hAnsi="仿宋" w:eastAsia="仿宋" w:cs="仿宋"/>
          <w:kern w:val="2"/>
          <w:sz w:val="32"/>
          <w:szCs w:val="22"/>
          <w:lang w:val="en-US" w:eastAsia="zh-CN" w:bidi="ar-SA"/>
        </w:rPr>
        <w:t>（4）示范点</w:t>
      </w:r>
      <w:r>
        <w:rPr>
          <w:rFonts w:hint="eastAsia" w:ascii="仿宋" w:hAnsi="仿宋" w:eastAsia="仿宋" w:cs="仿宋"/>
          <w:lang w:val="en-US" w:eastAsia="zh-CN"/>
        </w:rPr>
        <w:t>基础设施改造达标率</w:t>
      </w:r>
      <w:r>
        <w:rPr>
          <w:rFonts w:hint="eastAsia" w:ascii="仿宋" w:hAnsi="仿宋" w:eastAsia="仿宋" w:cs="仿宋"/>
          <w:lang w:eastAsia="zh-CN"/>
        </w:rPr>
        <w:t>。</w:t>
      </w:r>
      <w:r>
        <w:rPr>
          <w:rFonts w:hint="eastAsia" w:ascii="仿宋" w:hAnsi="仿宋" w:eastAsia="仿宋" w:cs="仿宋"/>
          <w:lang w:val="en-US" w:eastAsia="zh-CN"/>
        </w:rPr>
        <w:t>根据《临泽县医疗保障服务能力提升建设专项补助项目资金绩效自评报告》和项目主管单位提供的验收资料，项目实施单位进行的设备整合改造均达标，改造达标率为100%。得4分。</w:t>
      </w:r>
    </w:p>
    <w:p w14:paraId="2B6F0D5F">
      <w:pPr>
        <w:numPr>
          <w:ilvl w:val="0"/>
          <w:numId w:val="0"/>
        </w:numPr>
        <w:ind w:firstLine="640" w:firstLineChars="200"/>
        <w:rPr>
          <w:rFonts w:hint="eastAsia" w:ascii="仿宋" w:hAnsi="仿宋" w:eastAsia="仿宋" w:cs="仿宋"/>
        </w:rPr>
      </w:pPr>
      <w:r>
        <w:rPr>
          <w:rFonts w:hint="eastAsia" w:ascii="仿宋" w:hAnsi="仿宋" w:eastAsia="仿宋" w:cs="仿宋"/>
          <w:kern w:val="2"/>
          <w:sz w:val="32"/>
          <w:szCs w:val="22"/>
          <w:lang w:val="en-US" w:eastAsia="zh-CN" w:bidi="ar-SA"/>
        </w:rPr>
        <w:t>（5）</w:t>
      </w:r>
      <w:r>
        <w:rPr>
          <w:rFonts w:hint="eastAsia" w:ascii="仿宋" w:hAnsi="仿宋" w:eastAsia="仿宋" w:cs="仿宋"/>
        </w:rPr>
        <w:t>问题解决及时性</w:t>
      </w:r>
      <w:r>
        <w:rPr>
          <w:rFonts w:hint="eastAsia" w:ascii="仿宋" w:hAnsi="仿宋" w:eastAsia="仿宋" w:cs="仿宋"/>
          <w:lang w:eastAsia="zh-CN"/>
        </w:rPr>
        <w:t>。根据项目主管单位提供的资料，项目在实施过程中不存在未解决的不能如期完成阶段性建设目标的部分。得</w:t>
      </w:r>
      <w:r>
        <w:rPr>
          <w:rFonts w:hint="eastAsia" w:ascii="仿宋" w:hAnsi="仿宋" w:eastAsia="仿宋" w:cs="仿宋"/>
          <w:lang w:val="en-US" w:eastAsia="zh-CN"/>
        </w:rPr>
        <w:t>4</w:t>
      </w:r>
      <w:r>
        <w:rPr>
          <w:rFonts w:hint="eastAsia" w:ascii="仿宋" w:hAnsi="仿宋" w:eastAsia="仿宋" w:cs="仿宋"/>
          <w:lang w:eastAsia="zh-CN"/>
        </w:rPr>
        <w:t>分。</w:t>
      </w:r>
    </w:p>
    <w:p w14:paraId="2FBA8BD1">
      <w:pPr>
        <w:numPr>
          <w:ilvl w:val="0"/>
          <w:numId w:val="0"/>
        </w:numPr>
        <w:ind w:firstLine="640" w:firstLineChars="200"/>
        <w:rPr>
          <w:rFonts w:hint="eastAsia" w:ascii="仿宋" w:hAnsi="仿宋" w:eastAsia="仿宋" w:cs="仿宋"/>
        </w:rPr>
      </w:pPr>
      <w:r>
        <w:rPr>
          <w:rFonts w:hint="eastAsia" w:ascii="仿宋" w:hAnsi="仿宋" w:eastAsia="仿宋" w:cs="仿宋"/>
          <w:kern w:val="2"/>
          <w:sz w:val="32"/>
          <w:szCs w:val="22"/>
          <w:lang w:val="en-US" w:eastAsia="zh-CN" w:bidi="ar-SA"/>
        </w:rPr>
        <w:t>（6）</w:t>
      </w:r>
      <w:r>
        <w:rPr>
          <w:rFonts w:hint="eastAsia" w:ascii="仿宋" w:hAnsi="仿宋" w:eastAsia="仿宋" w:cs="仿宋"/>
          <w:lang w:val="en-US" w:eastAsia="zh-CN"/>
        </w:rPr>
        <w:t>项目建设</w:t>
      </w:r>
      <w:r>
        <w:rPr>
          <w:rFonts w:hint="eastAsia" w:ascii="仿宋" w:hAnsi="仿宋" w:eastAsia="仿宋" w:cs="仿宋"/>
        </w:rPr>
        <w:t>及时性</w:t>
      </w:r>
      <w:r>
        <w:rPr>
          <w:rFonts w:hint="eastAsia" w:ascii="仿宋" w:hAnsi="仿宋" w:eastAsia="仿宋" w:cs="仿宋"/>
          <w:lang w:eastAsia="zh-CN"/>
        </w:rPr>
        <w:t>。</w:t>
      </w:r>
      <w:r>
        <w:rPr>
          <w:rFonts w:hint="eastAsia" w:ascii="仿宋" w:hAnsi="仿宋" w:eastAsia="仿宋" w:cs="仿宋"/>
          <w:lang w:val="en-US" w:eastAsia="zh-CN"/>
        </w:rPr>
        <w:t>根据《临泽县医疗保障服务能力提升建设项目一包政府采购合同》《临泽县医疗保障设备验收记录》等资料，①采购的设备已进行验收；②临泽县医疗保障服务能力提升建设项目严格按照合同方案进行设计开展，无延期情况。得4分</w:t>
      </w:r>
      <w:r>
        <w:rPr>
          <w:rFonts w:hint="eastAsia" w:ascii="仿宋" w:hAnsi="仿宋" w:eastAsia="仿宋" w:cs="仿宋"/>
          <w:lang w:eastAsia="zh-CN"/>
        </w:rPr>
        <w:t>。</w:t>
      </w:r>
    </w:p>
    <w:p w14:paraId="3ADC2056">
      <w:pPr>
        <w:numPr>
          <w:ilvl w:val="0"/>
          <w:numId w:val="0"/>
        </w:numPr>
        <w:ind w:firstLine="640" w:firstLineChars="200"/>
        <w:rPr>
          <w:rFonts w:hint="eastAsia" w:ascii="仿宋" w:hAnsi="仿宋" w:eastAsia="仿宋" w:cs="仿宋"/>
        </w:rPr>
      </w:pPr>
      <w:r>
        <w:rPr>
          <w:rFonts w:hint="eastAsia" w:ascii="仿宋" w:hAnsi="仿宋" w:eastAsia="仿宋" w:cs="仿宋"/>
          <w:kern w:val="2"/>
          <w:sz w:val="32"/>
          <w:szCs w:val="22"/>
          <w:lang w:val="en-US" w:eastAsia="zh-CN" w:bidi="ar-SA"/>
        </w:rPr>
        <w:t>（7）</w:t>
      </w:r>
      <w:r>
        <w:rPr>
          <w:rFonts w:hint="eastAsia" w:ascii="仿宋" w:hAnsi="仿宋" w:eastAsia="仿宋" w:cs="仿宋"/>
        </w:rPr>
        <w:t>建设成本控制</w:t>
      </w:r>
      <w:r>
        <w:rPr>
          <w:rFonts w:hint="eastAsia" w:ascii="仿宋" w:hAnsi="仿宋" w:eastAsia="仿宋" w:cs="仿宋"/>
          <w:lang w:eastAsia="zh-CN"/>
        </w:rPr>
        <w:t>。根据项目主管单位提供的资料，①项目建设总体依照项目计划根据实际需要进行建设；②项目未进行对部门服务水平无提升意义的超建行为。得</w:t>
      </w:r>
      <w:r>
        <w:rPr>
          <w:rFonts w:hint="eastAsia" w:ascii="仿宋" w:hAnsi="仿宋" w:eastAsia="仿宋" w:cs="仿宋"/>
          <w:lang w:val="en-US" w:eastAsia="zh-CN"/>
        </w:rPr>
        <w:t>4</w:t>
      </w:r>
      <w:r>
        <w:rPr>
          <w:rFonts w:hint="eastAsia" w:ascii="仿宋" w:hAnsi="仿宋" w:eastAsia="仿宋" w:cs="仿宋"/>
          <w:lang w:eastAsia="zh-CN"/>
        </w:rPr>
        <w:t>分。</w:t>
      </w:r>
    </w:p>
    <w:p w14:paraId="248F0F62">
      <w:pPr>
        <w:numPr>
          <w:ilvl w:val="0"/>
          <w:numId w:val="0"/>
        </w:numPr>
        <w:ind w:firstLine="640" w:firstLineChars="200"/>
        <w:rPr>
          <w:rFonts w:hint="eastAsia" w:ascii="仿宋" w:hAnsi="仿宋" w:eastAsia="仿宋" w:cs="仿宋"/>
        </w:rPr>
      </w:pPr>
      <w:r>
        <w:rPr>
          <w:rFonts w:hint="eastAsia" w:ascii="仿宋" w:hAnsi="仿宋" w:eastAsia="仿宋" w:cs="仿宋"/>
          <w:kern w:val="2"/>
          <w:sz w:val="32"/>
          <w:szCs w:val="22"/>
          <w:lang w:val="en-US" w:eastAsia="zh-CN" w:bidi="ar-SA"/>
        </w:rPr>
        <w:t>（8）</w:t>
      </w:r>
      <w:r>
        <w:rPr>
          <w:rFonts w:hint="eastAsia" w:ascii="仿宋" w:hAnsi="仿宋" w:eastAsia="仿宋" w:cs="仿宋"/>
        </w:rPr>
        <w:t>专项</w:t>
      </w:r>
      <w:r>
        <w:rPr>
          <w:rFonts w:hint="eastAsia" w:ascii="仿宋" w:hAnsi="仿宋" w:eastAsia="仿宋" w:cs="仿宋"/>
          <w:lang w:eastAsia="zh-CN"/>
        </w:rPr>
        <w:t>补助</w:t>
      </w:r>
      <w:r>
        <w:rPr>
          <w:rFonts w:hint="eastAsia" w:ascii="仿宋" w:hAnsi="仿宋" w:eastAsia="仿宋" w:cs="仿宋"/>
        </w:rPr>
        <w:t>资金成本控制。</w:t>
      </w:r>
      <w:r>
        <w:rPr>
          <w:rFonts w:hint="eastAsia" w:ascii="仿宋" w:hAnsi="仿宋" w:eastAsia="仿宋" w:cs="仿宋"/>
          <w:lang w:val="en-US" w:eastAsia="zh-CN"/>
        </w:rPr>
        <w:t>根据《临泽县医疗保障服务能力提升建设项目支付情况统计表》和财务凭证，截至2023年12月31日，专项补助资金用于临泽县医疗保障服务能力提升建设项目合计40万元，剩余0万元，专项补助实际花费数额与预算花费数额不存在差异。得4分</w:t>
      </w:r>
      <w:r>
        <w:rPr>
          <w:rFonts w:hint="eastAsia" w:ascii="仿宋" w:hAnsi="仿宋" w:eastAsia="仿宋" w:cs="仿宋"/>
        </w:rPr>
        <w:t>。</w:t>
      </w:r>
    </w:p>
    <w:p w14:paraId="6BE13A96">
      <w:pPr>
        <w:pStyle w:val="3"/>
        <w:ind w:firstLine="640"/>
        <w:rPr>
          <w:rFonts w:hint="eastAsia" w:ascii="仿宋" w:hAnsi="仿宋" w:eastAsia="仿宋" w:cs="仿宋"/>
          <w:color w:val="auto"/>
        </w:rPr>
      </w:pPr>
      <w:bookmarkStart w:id="125" w:name="_Toc616"/>
      <w:bookmarkStart w:id="126" w:name="_Toc27614"/>
      <w:bookmarkStart w:id="127" w:name="_Toc32457"/>
      <w:bookmarkStart w:id="128" w:name="_Toc21465"/>
      <w:bookmarkStart w:id="129" w:name="_Toc27627"/>
      <w:bookmarkStart w:id="130" w:name="_Toc17968"/>
      <w:r>
        <w:rPr>
          <w:rFonts w:hint="eastAsia" w:ascii="仿宋" w:hAnsi="仿宋" w:eastAsia="仿宋" w:cs="仿宋"/>
          <w:color w:val="auto"/>
        </w:rPr>
        <w:t>（四）项目效益情况分析</w:t>
      </w:r>
      <w:bookmarkEnd w:id="125"/>
      <w:bookmarkEnd w:id="126"/>
      <w:bookmarkEnd w:id="127"/>
      <w:bookmarkEnd w:id="128"/>
      <w:bookmarkEnd w:id="129"/>
      <w:bookmarkEnd w:id="130"/>
    </w:p>
    <w:p w14:paraId="4C9B2B7F">
      <w:pPr>
        <w:pStyle w:val="4"/>
        <w:ind w:firstLine="643"/>
        <w:rPr>
          <w:rFonts w:hint="eastAsia" w:ascii="仿宋" w:hAnsi="仿宋" w:eastAsia="仿宋" w:cs="仿宋"/>
          <w:b w:val="0"/>
          <w:bCs/>
        </w:rPr>
      </w:pPr>
      <w:bookmarkStart w:id="131" w:name="_Toc18733"/>
      <w:r>
        <w:rPr>
          <w:rFonts w:hint="eastAsia" w:ascii="仿宋" w:hAnsi="仿宋" w:eastAsia="仿宋" w:cs="仿宋"/>
          <w:b w:val="0"/>
          <w:bCs/>
        </w:rPr>
        <w:t>1、评价指标相关性分析、指标设计和分值设计</w:t>
      </w:r>
      <w:bookmarkEnd w:id="131"/>
    </w:p>
    <w:p w14:paraId="604C9FF9">
      <w:pPr>
        <w:ind w:firstLine="640"/>
        <w:rPr>
          <w:rFonts w:hint="eastAsia" w:ascii="仿宋" w:hAnsi="仿宋" w:eastAsia="仿宋" w:cs="仿宋"/>
        </w:rPr>
      </w:pPr>
      <w:r>
        <w:rPr>
          <w:rFonts w:hint="eastAsia" w:ascii="仿宋" w:hAnsi="仿宋" w:eastAsia="仿宋" w:cs="仿宋"/>
          <w:lang w:val="en-US" w:eastAsia="zh-CN"/>
        </w:rPr>
        <w:t>临泽县医疗保障服务能力提升建设项目</w:t>
      </w:r>
      <w:r>
        <w:rPr>
          <w:rFonts w:hint="eastAsia" w:ascii="仿宋" w:hAnsi="仿宋" w:eastAsia="仿宋" w:cs="仿宋"/>
        </w:rPr>
        <w:t>专项</w:t>
      </w:r>
      <w:r>
        <w:rPr>
          <w:rFonts w:hint="eastAsia" w:ascii="仿宋" w:hAnsi="仿宋" w:eastAsia="仿宋" w:cs="仿宋"/>
          <w:lang w:eastAsia="zh-CN"/>
        </w:rPr>
        <w:t>补助</w:t>
      </w:r>
      <w:r>
        <w:rPr>
          <w:rFonts w:hint="eastAsia" w:ascii="仿宋" w:hAnsi="仿宋" w:eastAsia="仿宋" w:cs="仿宋"/>
        </w:rPr>
        <w:t>资金的使用效益主要考虑了社会效益、可持续</w:t>
      </w:r>
      <w:r>
        <w:rPr>
          <w:rFonts w:hint="eastAsia" w:ascii="仿宋" w:hAnsi="仿宋" w:eastAsia="仿宋" w:cs="仿宋"/>
          <w:lang w:eastAsia="zh-CN"/>
        </w:rPr>
        <w:t>性</w:t>
      </w:r>
      <w:r>
        <w:rPr>
          <w:rFonts w:hint="eastAsia" w:ascii="仿宋" w:hAnsi="仿宋" w:eastAsia="仿宋" w:cs="仿宋"/>
        </w:rPr>
        <w:t>影响和</w:t>
      </w:r>
      <w:r>
        <w:rPr>
          <w:rFonts w:hint="eastAsia" w:ascii="仿宋" w:hAnsi="仿宋" w:eastAsia="仿宋" w:cs="仿宋"/>
          <w:lang w:eastAsia="zh-CN"/>
        </w:rPr>
        <w:t>服务</w:t>
      </w:r>
      <w:r>
        <w:rPr>
          <w:rFonts w:hint="eastAsia" w:ascii="仿宋" w:hAnsi="仿宋" w:eastAsia="仿宋" w:cs="仿宋"/>
        </w:rPr>
        <w:t>满意度</w:t>
      </w:r>
      <w:r>
        <w:rPr>
          <w:rFonts w:hint="eastAsia" w:ascii="仿宋" w:hAnsi="仿宋" w:eastAsia="仿宋" w:cs="仿宋"/>
          <w:lang w:val="en-US" w:eastAsia="zh-CN"/>
        </w:rPr>
        <w:t>3</w:t>
      </w:r>
      <w:r>
        <w:rPr>
          <w:rFonts w:hint="eastAsia" w:ascii="仿宋" w:hAnsi="仿宋" w:eastAsia="仿宋" w:cs="仿宋"/>
        </w:rPr>
        <w:t>个方面。社会效益主要反映和考核社会影响和社会评价；可持续影响主要从</w:t>
      </w:r>
      <w:r>
        <w:rPr>
          <w:rFonts w:hint="eastAsia" w:ascii="仿宋" w:hAnsi="仿宋" w:eastAsia="仿宋" w:cs="仿宋"/>
          <w:lang w:val="en-US" w:eastAsia="zh-CN"/>
        </w:rPr>
        <w:t>提升应对事件能力和基础设施建设</w:t>
      </w:r>
      <w:r>
        <w:rPr>
          <w:rFonts w:hint="eastAsia" w:ascii="仿宋" w:hAnsi="仿宋" w:eastAsia="仿宋" w:cs="仿宋"/>
        </w:rPr>
        <w:t>两方面进行考核；满意度主要考核受益单位的工作人员对专项</w:t>
      </w:r>
      <w:r>
        <w:rPr>
          <w:rFonts w:hint="eastAsia" w:ascii="仿宋" w:hAnsi="仿宋" w:eastAsia="仿宋" w:cs="仿宋"/>
          <w:lang w:eastAsia="zh-CN"/>
        </w:rPr>
        <w:t>补助</w:t>
      </w:r>
      <w:r>
        <w:rPr>
          <w:rFonts w:hint="eastAsia" w:ascii="仿宋" w:hAnsi="仿宋" w:eastAsia="仿宋" w:cs="仿宋"/>
        </w:rPr>
        <w:t>资金效果的满意程度情况。项目效益一级指标下设</w:t>
      </w:r>
      <w:r>
        <w:rPr>
          <w:rFonts w:hint="eastAsia" w:ascii="仿宋" w:hAnsi="仿宋" w:eastAsia="仿宋" w:cs="仿宋"/>
          <w:lang w:val="en-US" w:eastAsia="zh-CN"/>
        </w:rPr>
        <w:t>3</w:t>
      </w:r>
      <w:r>
        <w:rPr>
          <w:rFonts w:hint="eastAsia" w:ascii="仿宋" w:hAnsi="仿宋" w:eastAsia="仿宋" w:cs="仿宋"/>
        </w:rPr>
        <w:t>个二级指标：分别是“社会效益”“可持续影响”和“满意度”，</w:t>
      </w:r>
      <w:r>
        <w:rPr>
          <w:rFonts w:hint="eastAsia" w:ascii="仿宋" w:hAnsi="仿宋" w:eastAsia="仿宋" w:cs="仿宋"/>
          <w:lang w:val="en-US" w:eastAsia="zh-CN"/>
        </w:rPr>
        <w:t>6</w:t>
      </w:r>
      <w:r>
        <w:rPr>
          <w:rFonts w:hint="eastAsia" w:ascii="仿宋" w:hAnsi="仿宋" w:eastAsia="仿宋" w:cs="仿宋"/>
        </w:rPr>
        <w:t>个三级指标。二级指标“社会效益”下设“</w:t>
      </w:r>
      <w:r>
        <w:rPr>
          <w:rFonts w:hint="eastAsia" w:ascii="仿宋" w:hAnsi="仿宋" w:eastAsia="仿宋" w:cs="仿宋"/>
          <w:lang w:val="en-US" w:eastAsia="zh-CN"/>
        </w:rPr>
        <w:t>提高医疗保障水平</w:t>
      </w:r>
      <w:r>
        <w:rPr>
          <w:rFonts w:hint="eastAsia" w:ascii="仿宋" w:hAnsi="仿宋" w:eastAsia="仿宋" w:cs="仿宋"/>
        </w:rPr>
        <w:t>”“</w:t>
      </w:r>
      <w:r>
        <w:rPr>
          <w:rFonts w:hint="eastAsia" w:ascii="仿宋" w:hAnsi="仿宋" w:eastAsia="仿宋" w:cs="仿宋"/>
          <w:lang w:val="en-US" w:eastAsia="zh-CN"/>
        </w:rPr>
        <w:t>保障居民健康</w:t>
      </w:r>
      <w:r>
        <w:rPr>
          <w:rFonts w:hint="eastAsia" w:ascii="仿宋" w:hAnsi="仿宋" w:eastAsia="仿宋" w:cs="仿宋"/>
        </w:rPr>
        <w:t>”</w:t>
      </w:r>
      <w:r>
        <w:rPr>
          <w:rFonts w:hint="eastAsia" w:ascii="仿宋" w:hAnsi="仿宋" w:eastAsia="仿宋" w:cs="仿宋"/>
          <w:lang w:eastAsia="zh-CN"/>
        </w:rPr>
        <w:t>“</w:t>
      </w:r>
      <w:r>
        <w:rPr>
          <w:rFonts w:hint="eastAsia" w:ascii="仿宋" w:hAnsi="仿宋" w:eastAsia="仿宋" w:cs="仿宋"/>
          <w:lang w:val="en-US" w:eastAsia="zh-CN"/>
        </w:rPr>
        <w:t>促进社会稳定</w:t>
      </w:r>
      <w:r>
        <w:rPr>
          <w:rFonts w:hint="eastAsia" w:ascii="仿宋" w:hAnsi="仿宋" w:eastAsia="仿宋" w:cs="仿宋"/>
          <w:lang w:eastAsia="zh-CN"/>
        </w:rPr>
        <w:t>”</w:t>
      </w:r>
      <w:r>
        <w:rPr>
          <w:rFonts w:hint="eastAsia" w:ascii="仿宋" w:hAnsi="仿宋" w:eastAsia="仿宋" w:cs="仿宋"/>
        </w:rPr>
        <w:t>；</w:t>
      </w:r>
      <w:r>
        <w:rPr>
          <w:rFonts w:hint="eastAsia" w:ascii="仿宋" w:hAnsi="仿宋" w:eastAsia="仿宋" w:cs="仿宋"/>
          <w:lang w:val="en-US" w:eastAsia="zh-CN"/>
        </w:rPr>
        <w:t>二级指标</w:t>
      </w:r>
      <w:r>
        <w:rPr>
          <w:rFonts w:hint="eastAsia" w:ascii="仿宋" w:hAnsi="仿宋" w:eastAsia="仿宋" w:cs="仿宋"/>
        </w:rPr>
        <w:t>“可持续影响”下设“</w:t>
      </w:r>
      <w:r>
        <w:rPr>
          <w:rFonts w:hint="eastAsia" w:ascii="仿宋" w:hAnsi="仿宋" w:eastAsia="仿宋" w:cs="仿宋"/>
          <w:lang w:val="en-US" w:eastAsia="zh-CN"/>
        </w:rPr>
        <w:t>提升应对能力</w:t>
      </w:r>
      <w:r>
        <w:rPr>
          <w:rFonts w:hint="eastAsia" w:ascii="仿宋" w:hAnsi="仿宋" w:eastAsia="仿宋" w:cs="仿宋"/>
        </w:rPr>
        <w:t>”“</w:t>
      </w:r>
      <w:r>
        <w:rPr>
          <w:rFonts w:hint="eastAsia" w:ascii="仿宋" w:hAnsi="仿宋" w:eastAsia="仿宋" w:cs="仿宋"/>
          <w:lang w:val="en-US" w:eastAsia="zh-CN"/>
        </w:rPr>
        <w:t>基础设施建设</w:t>
      </w:r>
      <w:r>
        <w:rPr>
          <w:rFonts w:hint="eastAsia" w:ascii="仿宋" w:hAnsi="仿宋" w:eastAsia="仿宋" w:cs="仿宋"/>
        </w:rPr>
        <w:t>”；二级指标“满意度”下设“受益单位满意度”。项目效益共设置分值</w:t>
      </w:r>
      <w:r>
        <w:rPr>
          <w:rFonts w:hint="eastAsia" w:ascii="仿宋" w:hAnsi="仿宋" w:eastAsia="仿宋" w:cs="仿宋"/>
          <w:lang w:val="en-US" w:eastAsia="zh-CN"/>
        </w:rPr>
        <w:t>28</w:t>
      </w:r>
      <w:r>
        <w:rPr>
          <w:rFonts w:hint="eastAsia" w:ascii="仿宋" w:hAnsi="仿宋" w:eastAsia="仿宋" w:cs="仿宋"/>
        </w:rPr>
        <w:t>分，二级指标“社会效益”设置分值</w:t>
      </w:r>
      <w:r>
        <w:rPr>
          <w:rFonts w:hint="eastAsia" w:ascii="仿宋" w:hAnsi="仿宋" w:eastAsia="仿宋" w:cs="仿宋"/>
          <w:lang w:val="en-US" w:eastAsia="zh-CN"/>
        </w:rPr>
        <w:t>12</w:t>
      </w:r>
      <w:r>
        <w:rPr>
          <w:rFonts w:hint="eastAsia" w:ascii="仿宋" w:hAnsi="仿宋" w:eastAsia="仿宋" w:cs="仿宋"/>
        </w:rPr>
        <w:t>分</w:t>
      </w:r>
      <w:r>
        <w:rPr>
          <w:rFonts w:hint="eastAsia" w:ascii="仿宋" w:hAnsi="仿宋" w:eastAsia="仿宋" w:cs="仿宋"/>
          <w:lang w:eastAsia="zh-CN"/>
        </w:rPr>
        <w:t>；</w:t>
      </w:r>
      <w:r>
        <w:rPr>
          <w:rFonts w:hint="eastAsia" w:ascii="仿宋" w:hAnsi="仿宋" w:eastAsia="仿宋" w:cs="仿宋"/>
        </w:rPr>
        <w:t>二级指标“可持续</w:t>
      </w:r>
      <w:r>
        <w:rPr>
          <w:rFonts w:hint="eastAsia" w:ascii="仿宋" w:hAnsi="仿宋" w:eastAsia="仿宋" w:cs="仿宋"/>
          <w:lang w:eastAsia="zh-CN"/>
        </w:rPr>
        <w:t>性</w:t>
      </w:r>
      <w:r>
        <w:rPr>
          <w:rFonts w:hint="eastAsia" w:ascii="仿宋" w:hAnsi="仿宋" w:eastAsia="仿宋" w:cs="仿宋"/>
        </w:rPr>
        <w:t>影响”设置分值</w:t>
      </w:r>
      <w:r>
        <w:rPr>
          <w:rFonts w:hint="eastAsia" w:ascii="仿宋" w:hAnsi="仿宋" w:eastAsia="仿宋" w:cs="仿宋"/>
          <w:lang w:val="en-US" w:eastAsia="zh-CN"/>
        </w:rPr>
        <w:t>10</w:t>
      </w:r>
      <w:r>
        <w:rPr>
          <w:rFonts w:hint="eastAsia" w:ascii="仿宋" w:hAnsi="仿宋" w:eastAsia="仿宋" w:cs="仿宋"/>
        </w:rPr>
        <w:t>分；二级指标“满意度”设置分值</w:t>
      </w:r>
      <w:r>
        <w:rPr>
          <w:rFonts w:hint="eastAsia" w:ascii="仿宋" w:hAnsi="仿宋" w:eastAsia="仿宋" w:cs="仿宋"/>
          <w:lang w:val="en-US" w:eastAsia="zh-CN"/>
        </w:rPr>
        <w:t>6</w:t>
      </w:r>
      <w:r>
        <w:rPr>
          <w:rFonts w:hint="eastAsia" w:ascii="仿宋" w:hAnsi="仿宋" w:eastAsia="仿宋" w:cs="仿宋"/>
        </w:rPr>
        <w:t>分。（详见表6）</w:t>
      </w:r>
    </w:p>
    <w:p w14:paraId="5CC815C5">
      <w:pPr>
        <w:ind w:firstLine="0" w:firstLineChars="0"/>
        <w:jc w:val="center"/>
        <w:rPr>
          <w:rFonts w:hint="eastAsia" w:ascii="仿宋" w:hAnsi="仿宋" w:eastAsia="仿宋" w:cs="仿宋"/>
          <w:b/>
          <w:bCs/>
          <w:sz w:val="24"/>
          <w:szCs w:val="24"/>
        </w:rPr>
      </w:pPr>
    </w:p>
    <w:p w14:paraId="65EF18A1">
      <w:pPr>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表6：评价指标相关性分析、指标设计和分值设计</w:t>
      </w:r>
    </w:p>
    <w:tbl>
      <w:tblPr>
        <w:tblStyle w:val="23"/>
        <w:tblW w:w="7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3"/>
        <w:gridCol w:w="1417"/>
        <w:gridCol w:w="2258"/>
        <w:gridCol w:w="800"/>
        <w:gridCol w:w="769"/>
        <w:gridCol w:w="1134"/>
      </w:tblGrid>
      <w:tr w14:paraId="1D30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983" w:type="dxa"/>
            <w:shd w:val="clear" w:color="auto" w:fill="auto"/>
            <w:tcMar>
              <w:top w:w="10" w:type="dxa"/>
              <w:left w:w="10" w:type="dxa"/>
              <w:right w:w="10" w:type="dxa"/>
            </w:tcMar>
            <w:vAlign w:val="center"/>
          </w:tcPr>
          <w:p w14:paraId="5CDB898D">
            <w:pPr>
              <w:widowControl/>
              <w:spacing w:line="240" w:lineRule="auto"/>
              <w:ind w:firstLine="0" w:firstLineChars="0"/>
              <w:jc w:val="center"/>
              <w:textAlignment w:val="center"/>
              <w:rPr>
                <w:rFonts w:hint="eastAsia" w:ascii="仿宋" w:hAnsi="仿宋" w:eastAsia="仿宋" w:cs="仿宋"/>
                <w:b/>
                <w:bCs/>
                <w:kern w:val="0"/>
                <w:sz w:val="21"/>
                <w:szCs w:val="21"/>
              </w:rPr>
            </w:pPr>
            <w:r>
              <w:rPr>
                <w:rFonts w:hint="eastAsia" w:ascii="仿宋" w:hAnsi="仿宋" w:eastAsia="仿宋" w:cs="仿宋"/>
                <w:b/>
                <w:bCs/>
                <w:kern w:val="0"/>
                <w:sz w:val="21"/>
                <w:szCs w:val="21"/>
              </w:rPr>
              <w:t>一级</w:t>
            </w:r>
          </w:p>
          <w:p w14:paraId="65BF4E7C">
            <w:pPr>
              <w:widowControl/>
              <w:spacing w:line="240" w:lineRule="auto"/>
              <w:ind w:firstLine="0" w:firstLineChars="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rPr>
              <w:t>指标</w:t>
            </w:r>
          </w:p>
        </w:tc>
        <w:tc>
          <w:tcPr>
            <w:tcW w:w="1417" w:type="dxa"/>
            <w:shd w:val="clear" w:color="auto" w:fill="auto"/>
            <w:tcMar>
              <w:top w:w="10" w:type="dxa"/>
              <w:left w:w="10" w:type="dxa"/>
              <w:right w:w="10" w:type="dxa"/>
            </w:tcMar>
            <w:vAlign w:val="center"/>
          </w:tcPr>
          <w:p w14:paraId="7D564BC4">
            <w:pPr>
              <w:widowControl/>
              <w:spacing w:line="240" w:lineRule="auto"/>
              <w:ind w:firstLine="0" w:firstLineChars="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rPr>
              <w:t>二级指标</w:t>
            </w:r>
          </w:p>
        </w:tc>
        <w:tc>
          <w:tcPr>
            <w:tcW w:w="2258" w:type="dxa"/>
            <w:shd w:val="clear" w:color="auto" w:fill="auto"/>
            <w:tcMar>
              <w:top w:w="10" w:type="dxa"/>
              <w:left w:w="10" w:type="dxa"/>
              <w:right w:w="10" w:type="dxa"/>
            </w:tcMar>
            <w:vAlign w:val="center"/>
          </w:tcPr>
          <w:p w14:paraId="784C5ACF">
            <w:pPr>
              <w:widowControl/>
              <w:spacing w:line="240" w:lineRule="auto"/>
              <w:ind w:firstLine="0" w:firstLineChars="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rPr>
              <w:t>三级指标</w:t>
            </w:r>
          </w:p>
        </w:tc>
        <w:tc>
          <w:tcPr>
            <w:tcW w:w="800" w:type="dxa"/>
            <w:shd w:val="clear" w:color="auto" w:fill="auto"/>
            <w:tcMar>
              <w:top w:w="10" w:type="dxa"/>
              <w:left w:w="10" w:type="dxa"/>
              <w:right w:w="10" w:type="dxa"/>
            </w:tcMar>
            <w:vAlign w:val="center"/>
          </w:tcPr>
          <w:p w14:paraId="004C20F9">
            <w:pPr>
              <w:widowControl/>
              <w:spacing w:line="240" w:lineRule="auto"/>
              <w:ind w:firstLine="0" w:firstLineChars="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rPr>
              <w:t>业绩值</w:t>
            </w:r>
          </w:p>
        </w:tc>
        <w:tc>
          <w:tcPr>
            <w:tcW w:w="769" w:type="dxa"/>
            <w:shd w:val="clear" w:color="auto" w:fill="auto"/>
            <w:tcMar>
              <w:top w:w="10" w:type="dxa"/>
              <w:left w:w="10" w:type="dxa"/>
              <w:right w:w="10" w:type="dxa"/>
            </w:tcMar>
            <w:vAlign w:val="center"/>
          </w:tcPr>
          <w:p w14:paraId="25E83358">
            <w:pPr>
              <w:widowControl/>
              <w:spacing w:line="240" w:lineRule="auto"/>
              <w:ind w:firstLine="0" w:firstLineChars="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rPr>
              <w:t>得分</w:t>
            </w:r>
          </w:p>
        </w:tc>
        <w:tc>
          <w:tcPr>
            <w:tcW w:w="1134" w:type="dxa"/>
            <w:shd w:val="clear" w:color="auto" w:fill="auto"/>
            <w:tcMar>
              <w:top w:w="10" w:type="dxa"/>
              <w:left w:w="10" w:type="dxa"/>
              <w:right w:w="10" w:type="dxa"/>
            </w:tcMar>
            <w:vAlign w:val="center"/>
          </w:tcPr>
          <w:p w14:paraId="7FD8C3AC">
            <w:pPr>
              <w:widowControl/>
              <w:spacing w:line="240" w:lineRule="auto"/>
              <w:ind w:firstLine="0" w:firstLineChars="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rPr>
              <w:t>得分率（%）</w:t>
            </w:r>
          </w:p>
        </w:tc>
      </w:tr>
      <w:tr w14:paraId="29A6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83" w:type="dxa"/>
            <w:vMerge w:val="restart"/>
            <w:tcMar>
              <w:top w:w="10" w:type="dxa"/>
              <w:left w:w="10" w:type="dxa"/>
              <w:right w:w="10" w:type="dxa"/>
            </w:tcMar>
            <w:vAlign w:val="center"/>
          </w:tcPr>
          <w:p w14:paraId="5C58CD70">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效益</w:t>
            </w:r>
          </w:p>
          <w:p w14:paraId="30AE16D4">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28</w:t>
            </w:r>
            <w:r>
              <w:rPr>
                <w:rFonts w:hint="eastAsia" w:ascii="仿宋" w:hAnsi="仿宋" w:eastAsia="仿宋" w:cs="仿宋"/>
                <w:kern w:val="0"/>
                <w:sz w:val="21"/>
                <w:szCs w:val="21"/>
              </w:rPr>
              <w:t>）</w:t>
            </w:r>
          </w:p>
        </w:tc>
        <w:tc>
          <w:tcPr>
            <w:tcW w:w="1417" w:type="dxa"/>
            <w:vMerge w:val="restart"/>
            <w:tcMar>
              <w:top w:w="10" w:type="dxa"/>
              <w:left w:w="10" w:type="dxa"/>
              <w:right w:w="10" w:type="dxa"/>
            </w:tcMar>
            <w:vAlign w:val="center"/>
          </w:tcPr>
          <w:p w14:paraId="0273689A">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社会效益</w:t>
            </w:r>
          </w:p>
          <w:p w14:paraId="6E1BF6BB">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12</w:t>
            </w:r>
            <w:r>
              <w:rPr>
                <w:rFonts w:hint="eastAsia" w:ascii="仿宋" w:hAnsi="仿宋" w:eastAsia="仿宋" w:cs="仿宋"/>
                <w:kern w:val="0"/>
                <w:sz w:val="21"/>
                <w:szCs w:val="21"/>
              </w:rPr>
              <w:t>）</w:t>
            </w:r>
          </w:p>
        </w:tc>
        <w:tc>
          <w:tcPr>
            <w:tcW w:w="2258" w:type="dxa"/>
            <w:tcMar>
              <w:top w:w="10" w:type="dxa"/>
              <w:left w:w="10" w:type="dxa"/>
              <w:right w:w="10" w:type="dxa"/>
            </w:tcMar>
            <w:vAlign w:val="center"/>
          </w:tcPr>
          <w:p w14:paraId="01C9B0B4">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提高医疗保障水平</w:t>
            </w:r>
          </w:p>
        </w:tc>
        <w:tc>
          <w:tcPr>
            <w:tcW w:w="800" w:type="dxa"/>
            <w:tcMar>
              <w:top w:w="10" w:type="dxa"/>
              <w:left w:w="10" w:type="dxa"/>
              <w:right w:w="10" w:type="dxa"/>
            </w:tcMar>
            <w:vAlign w:val="center"/>
          </w:tcPr>
          <w:p w14:paraId="16C5ED2E">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69" w:type="dxa"/>
            <w:tcMar>
              <w:top w:w="10" w:type="dxa"/>
              <w:left w:w="10" w:type="dxa"/>
              <w:right w:w="10" w:type="dxa"/>
            </w:tcMar>
            <w:vAlign w:val="center"/>
          </w:tcPr>
          <w:p w14:paraId="4C63FBAC">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134" w:type="dxa"/>
            <w:tcMar>
              <w:top w:w="10" w:type="dxa"/>
              <w:left w:w="10" w:type="dxa"/>
              <w:right w:w="10" w:type="dxa"/>
            </w:tcMar>
            <w:vAlign w:val="center"/>
          </w:tcPr>
          <w:p w14:paraId="35D4F445">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100</w:t>
            </w:r>
          </w:p>
        </w:tc>
      </w:tr>
      <w:tr w14:paraId="2CB0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83" w:type="dxa"/>
            <w:vMerge w:val="continue"/>
            <w:tcMar>
              <w:top w:w="10" w:type="dxa"/>
              <w:left w:w="10" w:type="dxa"/>
              <w:right w:w="10" w:type="dxa"/>
            </w:tcMar>
            <w:vAlign w:val="center"/>
          </w:tcPr>
          <w:p w14:paraId="3B5DEC33">
            <w:pPr>
              <w:spacing w:line="240" w:lineRule="auto"/>
              <w:ind w:firstLine="0" w:firstLineChars="0"/>
              <w:jc w:val="center"/>
              <w:rPr>
                <w:rFonts w:hint="eastAsia" w:ascii="仿宋" w:hAnsi="仿宋" w:eastAsia="仿宋" w:cs="仿宋"/>
                <w:sz w:val="21"/>
                <w:szCs w:val="21"/>
              </w:rPr>
            </w:pPr>
          </w:p>
        </w:tc>
        <w:tc>
          <w:tcPr>
            <w:tcW w:w="1417" w:type="dxa"/>
            <w:vMerge w:val="continue"/>
            <w:tcMar>
              <w:top w:w="10" w:type="dxa"/>
              <w:left w:w="10" w:type="dxa"/>
              <w:right w:w="10" w:type="dxa"/>
            </w:tcMar>
            <w:vAlign w:val="center"/>
          </w:tcPr>
          <w:p w14:paraId="1ABAD450">
            <w:pPr>
              <w:spacing w:line="240" w:lineRule="auto"/>
              <w:ind w:firstLine="0" w:firstLineChars="0"/>
              <w:jc w:val="center"/>
              <w:rPr>
                <w:rFonts w:hint="eastAsia" w:ascii="仿宋" w:hAnsi="仿宋" w:eastAsia="仿宋" w:cs="仿宋"/>
                <w:sz w:val="21"/>
                <w:szCs w:val="21"/>
              </w:rPr>
            </w:pPr>
          </w:p>
        </w:tc>
        <w:tc>
          <w:tcPr>
            <w:tcW w:w="2258" w:type="dxa"/>
            <w:tcMar>
              <w:top w:w="10" w:type="dxa"/>
              <w:left w:w="10" w:type="dxa"/>
              <w:right w:w="10" w:type="dxa"/>
            </w:tcMar>
            <w:vAlign w:val="center"/>
          </w:tcPr>
          <w:p w14:paraId="0DF855D1">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保障居民健康</w:t>
            </w:r>
          </w:p>
        </w:tc>
        <w:tc>
          <w:tcPr>
            <w:tcW w:w="800" w:type="dxa"/>
            <w:tcMar>
              <w:top w:w="10" w:type="dxa"/>
              <w:left w:w="10" w:type="dxa"/>
              <w:right w:w="10" w:type="dxa"/>
            </w:tcMar>
            <w:vAlign w:val="center"/>
          </w:tcPr>
          <w:p w14:paraId="613E00B7">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69" w:type="dxa"/>
            <w:tcMar>
              <w:top w:w="10" w:type="dxa"/>
              <w:left w:w="10" w:type="dxa"/>
              <w:right w:w="10" w:type="dxa"/>
            </w:tcMar>
            <w:vAlign w:val="center"/>
          </w:tcPr>
          <w:p w14:paraId="510A4999">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134" w:type="dxa"/>
            <w:tcMar>
              <w:top w:w="10" w:type="dxa"/>
              <w:left w:w="10" w:type="dxa"/>
              <w:right w:w="10" w:type="dxa"/>
            </w:tcMar>
            <w:vAlign w:val="center"/>
          </w:tcPr>
          <w:p w14:paraId="01EF648F">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100</w:t>
            </w:r>
          </w:p>
        </w:tc>
      </w:tr>
      <w:tr w14:paraId="2BC1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83" w:type="dxa"/>
            <w:vMerge w:val="continue"/>
            <w:tcMar>
              <w:top w:w="10" w:type="dxa"/>
              <w:left w:w="10" w:type="dxa"/>
              <w:right w:w="10" w:type="dxa"/>
            </w:tcMar>
            <w:vAlign w:val="center"/>
          </w:tcPr>
          <w:p w14:paraId="14251A68">
            <w:pPr>
              <w:spacing w:line="240" w:lineRule="auto"/>
              <w:ind w:firstLine="0" w:firstLineChars="0"/>
              <w:jc w:val="center"/>
              <w:rPr>
                <w:rFonts w:hint="eastAsia" w:ascii="仿宋" w:hAnsi="仿宋" w:eastAsia="仿宋" w:cs="仿宋"/>
                <w:sz w:val="21"/>
                <w:szCs w:val="21"/>
              </w:rPr>
            </w:pPr>
          </w:p>
        </w:tc>
        <w:tc>
          <w:tcPr>
            <w:tcW w:w="1417" w:type="dxa"/>
            <w:vMerge w:val="continue"/>
            <w:tcMar>
              <w:top w:w="10" w:type="dxa"/>
              <w:left w:w="10" w:type="dxa"/>
              <w:right w:w="10" w:type="dxa"/>
            </w:tcMar>
            <w:vAlign w:val="center"/>
          </w:tcPr>
          <w:p w14:paraId="385D8302">
            <w:pPr>
              <w:spacing w:line="240" w:lineRule="auto"/>
              <w:ind w:firstLine="0" w:firstLineChars="0"/>
              <w:jc w:val="center"/>
              <w:rPr>
                <w:rFonts w:hint="eastAsia" w:ascii="仿宋" w:hAnsi="仿宋" w:eastAsia="仿宋" w:cs="仿宋"/>
                <w:sz w:val="21"/>
                <w:szCs w:val="21"/>
              </w:rPr>
            </w:pPr>
          </w:p>
        </w:tc>
        <w:tc>
          <w:tcPr>
            <w:tcW w:w="2258" w:type="dxa"/>
            <w:tcMar>
              <w:top w:w="10" w:type="dxa"/>
              <w:left w:w="10" w:type="dxa"/>
              <w:right w:w="10" w:type="dxa"/>
            </w:tcMar>
            <w:vAlign w:val="center"/>
          </w:tcPr>
          <w:p w14:paraId="65A0C128">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促进社会稳定</w:t>
            </w:r>
          </w:p>
        </w:tc>
        <w:tc>
          <w:tcPr>
            <w:tcW w:w="800" w:type="dxa"/>
            <w:tcMar>
              <w:top w:w="10" w:type="dxa"/>
              <w:left w:w="10" w:type="dxa"/>
              <w:right w:w="10" w:type="dxa"/>
            </w:tcMar>
            <w:vAlign w:val="center"/>
          </w:tcPr>
          <w:p w14:paraId="206C7583">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69" w:type="dxa"/>
            <w:tcMar>
              <w:top w:w="10" w:type="dxa"/>
              <w:left w:w="10" w:type="dxa"/>
              <w:right w:w="10" w:type="dxa"/>
            </w:tcMar>
            <w:vAlign w:val="center"/>
          </w:tcPr>
          <w:p w14:paraId="1FE7832D">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134" w:type="dxa"/>
            <w:tcMar>
              <w:top w:w="10" w:type="dxa"/>
              <w:left w:w="10" w:type="dxa"/>
              <w:right w:w="10" w:type="dxa"/>
            </w:tcMar>
            <w:vAlign w:val="center"/>
          </w:tcPr>
          <w:p w14:paraId="2B6504AF">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r>
      <w:tr w14:paraId="7C17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83" w:type="dxa"/>
            <w:vMerge w:val="continue"/>
            <w:tcMar>
              <w:top w:w="10" w:type="dxa"/>
              <w:left w:w="10" w:type="dxa"/>
              <w:right w:w="10" w:type="dxa"/>
            </w:tcMar>
            <w:vAlign w:val="center"/>
          </w:tcPr>
          <w:p w14:paraId="187055D0">
            <w:pPr>
              <w:spacing w:line="240" w:lineRule="auto"/>
              <w:ind w:firstLine="0" w:firstLineChars="0"/>
              <w:jc w:val="center"/>
              <w:rPr>
                <w:rFonts w:hint="eastAsia" w:ascii="仿宋" w:hAnsi="仿宋" w:eastAsia="仿宋" w:cs="仿宋"/>
                <w:sz w:val="21"/>
                <w:szCs w:val="21"/>
              </w:rPr>
            </w:pPr>
          </w:p>
        </w:tc>
        <w:tc>
          <w:tcPr>
            <w:tcW w:w="1417" w:type="dxa"/>
            <w:vMerge w:val="restart"/>
            <w:tcMar>
              <w:top w:w="10" w:type="dxa"/>
              <w:left w:w="10" w:type="dxa"/>
              <w:right w:w="10" w:type="dxa"/>
            </w:tcMar>
            <w:vAlign w:val="center"/>
          </w:tcPr>
          <w:p w14:paraId="0F18F7E1">
            <w:pPr>
              <w:widowControl/>
              <w:spacing w:line="240" w:lineRule="auto"/>
              <w:ind w:firstLine="0" w:firstLineChars="0"/>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可持续影响</w:t>
            </w:r>
          </w:p>
          <w:p w14:paraId="677045B0">
            <w:pPr>
              <w:widowControl/>
              <w:spacing w:line="240" w:lineRule="auto"/>
              <w:ind w:firstLine="0" w:firstLineChars="0"/>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10</w:t>
            </w:r>
            <w:r>
              <w:rPr>
                <w:rFonts w:hint="eastAsia" w:ascii="仿宋" w:hAnsi="仿宋" w:eastAsia="仿宋" w:cs="仿宋"/>
                <w:kern w:val="0"/>
                <w:sz w:val="21"/>
                <w:szCs w:val="21"/>
              </w:rPr>
              <w:t>）</w:t>
            </w:r>
          </w:p>
        </w:tc>
        <w:tc>
          <w:tcPr>
            <w:tcW w:w="2258" w:type="dxa"/>
            <w:tcMar>
              <w:top w:w="10" w:type="dxa"/>
              <w:left w:w="10" w:type="dxa"/>
              <w:right w:w="10" w:type="dxa"/>
            </w:tcMar>
            <w:vAlign w:val="center"/>
          </w:tcPr>
          <w:p w14:paraId="01BFA0DB">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提升应对事件能力</w:t>
            </w:r>
          </w:p>
        </w:tc>
        <w:tc>
          <w:tcPr>
            <w:tcW w:w="800" w:type="dxa"/>
            <w:tcMar>
              <w:top w:w="10" w:type="dxa"/>
              <w:left w:w="10" w:type="dxa"/>
              <w:right w:w="10" w:type="dxa"/>
            </w:tcMar>
            <w:vAlign w:val="center"/>
          </w:tcPr>
          <w:p w14:paraId="2AAACD86">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69" w:type="dxa"/>
            <w:tcMar>
              <w:top w:w="10" w:type="dxa"/>
              <w:left w:w="10" w:type="dxa"/>
              <w:right w:w="10" w:type="dxa"/>
            </w:tcMar>
            <w:vAlign w:val="center"/>
          </w:tcPr>
          <w:p w14:paraId="51D35E1F">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134" w:type="dxa"/>
            <w:tcMar>
              <w:top w:w="10" w:type="dxa"/>
              <w:left w:w="10" w:type="dxa"/>
              <w:right w:w="10" w:type="dxa"/>
            </w:tcMar>
            <w:vAlign w:val="center"/>
          </w:tcPr>
          <w:p w14:paraId="66C753F5">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100</w:t>
            </w:r>
          </w:p>
        </w:tc>
      </w:tr>
      <w:tr w14:paraId="19BB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83" w:type="dxa"/>
            <w:vMerge w:val="continue"/>
            <w:tcMar>
              <w:top w:w="10" w:type="dxa"/>
              <w:left w:w="10" w:type="dxa"/>
              <w:right w:w="10" w:type="dxa"/>
            </w:tcMar>
            <w:vAlign w:val="center"/>
          </w:tcPr>
          <w:p w14:paraId="324E6B1C">
            <w:pPr>
              <w:spacing w:line="240" w:lineRule="auto"/>
              <w:ind w:firstLine="0" w:firstLineChars="0"/>
              <w:jc w:val="center"/>
              <w:rPr>
                <w:rFonts w:hint="eastAsia" w:ascii="仿宋" w:hAnsi="仿宋" w:eastAsia="仿宋" w:cs="仿宋"/>
                <w:sz w:val="21"/>
                <w:szCs w:val="21"/>
              </w:rPr>
            </w:pPr>
          </w:p>
        </w:tc>
        <w:tc>
          <w:tcPr>
            <w:tcW w:w="1417" w:type="dxa"/>
            <w:vMerge w:val="continue"/>
            <w:tcMar>
              <w:top w:w="10" w:type="dxa"/>
              <w:left w:w="10" w:type="dxa"/>
              <w:right w:w="10" w:type="dxa"/>
            </w:tcMar>
            <w:vAlign w:val="center"/>
          </w:tcPr>
          <w:p w14:paraId="402EC71F">
            <w:pPr>
              <w:spacing w:line="240" w:lineRule="auto"/>
              <w:ind w:firstLine="0" w:firstLineChars="0"/>
              <w:jc w:val="center"/>
              <w:rPr>
                <w:rFonts w:hint="eastAsia" w:ascii="仿宋" w:hAnsi="仿宋" w:eastAsia="仿宋" w:cs="仿宋"/>
                <w:sz w:val="21"/>
                <w:szCs w:val="21"/>
              </w:rPr>
            </w:pPr>
          </w:p>
        </w:tc>
        <w:tc>
          <w:tcPr>
            <w:tcW w:w="2258" w:type="dxa"/>
            <w:tcMar>
              <w:top w:w="10" w:type="dxa"/>
              <w:left w:w="10" w:type="dxa"/>
              <w:right w:w="10" w:type="dxa"/>
            </w:tcMar>
            <w:vAlign w:val="center"/>
          </w:tcPr>
          <w:p w14:paraId="40D7C392">
            <w:pPr>
              <w:widowControl/>
              <w:spacing w:line="240" w:lineRule="auto"/>
              <w:ind w:firstLine="0" w:firstLine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基础设施建设</w:t>
            </w:r>
          </w:p>
        </w:tc>
        <w:tc>
          <w:tcPr>
            <w:tcW w:w="800" w:type="dxa"/>
            <w:tcMar>
              <w:top w:w="10" w:type="dxa"/>
              <w:left w:w="10" w:type="dxa"/>
              <w:right w:w="10" w:type="dxa"/>
            </w:tcMar>
            <w:vAlign w:val="center"/>
          </w:tcPr>
          <w:p w14:paraId="48689BC3">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69" w:type="dxa"/>
            <w:tcMar>
              <w:top w:w="10" w:type="dxa"/>
              <w:left w:w="10" w:type="dxa"/>
              <w:right w:w="10" w:type="dxa"/>
            </w:tcMar>
            <w:vAlign w:val="center"/>
          </w:tcPr>
          <w:p w14:paraId="4068A294">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134" w:type="dxa"/>
            <w:tcMar>
              <w:top w:w="10" w:type="dxa"/>
              <w:left w:w="10" w:type="dxa"/>
              <w:right w:w="10" w:type="dxa"/>
            </w:tcMar>
            <w:vAlign w:val="center"/>
          </w:tcPr>
          <w:p w14:paraId="3248EABD">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100</w:t>
            </w:r>
          </w:p>
        </w:tc>
      </w:tr>
      <w:tr w14:paraId="3A56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83" w:type="dxa"/>
            <w:vMerge w:val="continue"/>
            <w:tcMar>
              <w:top w:w="10" w:type="dxa"/>
              <w:left w:w="10" w:type="dxa"/>
              <w:right w:w="10" w:type="dxa"/>
            </w:tcMar>
            <w:vAlign w:val="center"/>
          </w:tcPr>
          <w:p w14:paraId="2A3BE191">
            <w:pPr>
              <w:spacing w:line="240" w:lineRule="auto"/>
              <w:ind w:firstLine="0" w:firstLineChars="0"/>
              <w:jc w:val="center"/>
              <w:rPr>
                <w:rFonts w:hint="eastAsia" w:ascii="仿宋" w:hAnsi="仿宋" w:eastAsia="仿宋" w:cs="仿宋"/>
                <w:sz w:val="21"/>
                <w:szCs w:val="21"/>
              </w:rPr>
            </w:pPr>
          </w:p>
        </w:tc>
        <w:tc>
          <w:tcPr>
            <w:tcW w:w="1417" w:type="dxa"/>
            <w:tcMar>
              <w:top w:w="10" w:type="dxa"/>
              <w:left w:w="10" w:type="dxa"/>
              <w:right w:w="10" w:type="dxa"/>
            </w:tcMar>
            <w:vAlign w:val="center"/>
          </w:tcPr>
          <w:p w14:paraId="42304DED">
            <w:pPr>
              <w:widowControl/>
              <w:spacing w:line="240" w:lineRule="auto"/>
              <w:ind w:firstLine="0" w:firstLineChars="0"/>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满意度（</w:t>
            </w: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w:t>
            </w:r>
          </w:p>
        </w:tc>
        <w:tc>
          <w:tcPr>
            <w:tcW w:w="2258" w:type="dxa"/>
            <w:tcMar>
              <w:top w:w="10" w:type="dxa"/>
              <w:left w:w="10" w:type="dxa"/>
              <w:right w:w="10" w:type="dxa"/>
            </w:tcMar>
            <w:vAlign w:val="center"/>
          </w:tcPr>
          <w:p w14:paraId="29728297">
            <w:pPr>
              <w:widowControl/>
              <w:spacing w:line="240" w:lineRule="auto"/>
              <w:ind w:firstLine="0" w:firstLineChars="0"/>
              <w:jc w:val="center"/>
              <w:textAlignment w:val="center"/>
              <w:rPr>
                <w:rFonts w:hint="eastAsia" w:ascii="仿宋" w:hAnsi="仿宋" w:eastAsia="仿宋" w:cs="仿宋"/>
                <w:sz w:val="21"/>
                <w:szCs w:val="21"/>
              </w:rPr>
            </w:pPr>
            <w:r>
              <w:rPr>
                <w:rFonts w:hint="eastAsia" w:ascii="仿宋" w:hAnsi="仿宋" w:eastAsia="仿宋" w:cs="仿宋"/>
                <w:sz w:val="21"/>
                <w:szCs w:val="21"/>
              </w:rPr>
              <w:t>受益单位满意度</w:t>
            </w:r>
          </w:p>
          <w:p w14:paraId="19DBB0C0">
            <w:pPr>
              <w:widowControl/>
              <w:spacing w:line="240" w:lineRule="auto"/>
              <w:ind w:firstLine="0" w:firstLineChars="0"/>
              <w:jc w:val="center"/>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营商环境</w:t>
            </w:r>
          </w:p>
        </w:tc>
        <w:tc>
          <w:tcPr>
            <w:tcW w:w="800" w:type="dxa"/>
            <w:tcMar>
              <w:top w:w="10" w:type="dxa"/>
              <w:left w:w="10" w:type="dxa"/>
              <w:right w:w="10" w:type="dxa"/>
            </w:tcMar>
            <w:vAlign w:val="center"/>
          </w:tcPr>
          <w:p w14:paraId="33719A44">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769" w:type="dxa"/>
            <w:tcMar>
              <w:top w:w="10" w:type="dxa"/>
              <w:left w:w="10" w:type="dxa"/>
              <w:right w:w="10" w:type="dxa"/>
            </w:tcMar>
            <w:vAlign w:val="center"/>
          </w:tcPr>
          <w:p w14:paraId="7FE1DA48">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5.8</w:t>
            </w:r>
          </w:p>
        </w:tc>
        <w:tc>
          <w:tcPr>
            <w:tcW w:w="1134" w:type="dxa"/>
            <w:tcMar>
              <w:top w:w="10" w:type="dxa"/>
              <w:left w:w="10" w:type="dxa"/>
              <w:right w:w="10" w:type="dxa"/>
            </w:tcMar>
            <w:vAlign w:val="center"/>
          </w:tcPr>
          <w:p w14:paraId="394DA4B2">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96.67</w:t>
            </w:r>
          </w:p>
        </w:tc>
      </w:tr>
      <w:tr w14:paraId="4A48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658" w:type="dxa"/>
            <w:gridSpan w:val="3"/>
            <w:tcMar>
              <w:top w:w="10" w:type="dxa"/>
              <w:left w:w="10" w:type="dxa"/>
              <w:right w:w="10" w:type="dxa"/>
            </w:tcMar>
            <w:vAlign w:val="center"/>
          </w:tcPr>
          <w:p w14:paraId="0EC76A17">
            <w:pPr>
              <w:widowControl/>
              <w:spacing w:line="240" w:lineRule="auto"/>
              <w:ind w:firstLine="0" w:firstLineChars="0"/>
              <w:jc w:val="center"/>
              <w:textAlignment w:val="center"/>
              <w:rPr>
                <w:rFonts w:hint="eastAsia" w:ascii="仿宋" w:hAnsi="仿宋" w:eastAsia="仿宋" w:cs="仿宋"/>
                <w:kern w:val="0"/>
                <w:sz w:val="21"/>
                <w:szCs w:val="21"/>
              </w:rPr>
            </w:pPr>
            <w:r>
              <w:rPr>
                <w:rFonts w:hint="eastAsia" w:ascii="仿宋" w:hAnsi="仿宋" w:eastAsia="仿宋" w:cs="仿宋"/>
                <w:sz w:val="21"/>
                <w:szCs w:val="21"/>
              </w:rPr>
              <w:t>合计</w:t>
            </w:r>
          </w:p>
        </w:tc>
        <w:tc>
          <w:tcPr>
            <w:tcW w:w="800" w:type="dxa"/>
            <w:tcMar>
              <w:top w:w="10" w:type="dxa"/>
              <w:left w:w="10" w:type="dxa"/>
              <w:right w:w="10" w:type="dxa"/>
            </w:tcMar>
            <w:vAlign w:val="center"/>
          </w:tcPr>
          <w:p w14:paraId="3FD7565D">
            <w:pPr>
              <w:spacing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769" w:type="dxa"/>
            <w:tcMar>
              <w:top w:w="10" w:type="dxa"/>
              <w:left w:w="10" w:type="dxa"/>
              <w:right w:w="10" w:type="dxa"/>
            </w:tcMar>
            <w:vAlign w:val="center"/>
          </w:tcPr>
          <w:p w14:paraId="2A816932">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27.8</w:t>
            </w:r>
          </w:p>
        </w:tc>
        <w:tc>
          <w:tcPr>
            <w:tcW w:w="1134" w:type="dxa"/>
            <w:tcMar>
              <w:top w:w="10" w:type="dxa"/>
              <w:left w:w="10" w:type="dxa"/>
              <w:right w:w="10" w:type="dxa"/>
            </w:tcMar>
            <w:vAlign w:val="center"/>
          </w:tcPr>
          <w:p w14:paraId="39DA5292">
            <w:pPr>
              <w:spacing w:line="240" w:lineRule="auto"/>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99.29</w:t>
            </w:r>
          </w:p>
        </w:tc>
      </w:tr>
    </w:tbl>
    <w:p w14:paraId="17213815">
      <w:pPr>
        <w:pStyle w:val="4"/>
        <w:ind w:firstLine="643"/>
        <w:rPr>
          <w:rFonts w:hint="eastAsia" w:ascii="仿宋" w:hAnsi="仿宋" w:eastAsia="仿宋" w:cs="仿宋"/>
        </w:rPr>
      </w:pPr>
      <w:bookmarkStart w:id="132" w:name="_Toc196"/>
      <w:r>
        <w:rPr>
          <w:rFonts w:hint="eastAsia" w:ascii="仿宋" w:hAnsi="仿宋" w:eastAsia="仿宋" w:cs="仿宋"/>
        </w:rPr>
        <w:t>2、指标评分结果分析</w:t>
      </w:r>
      <w:bookmarkEnd w:id="132"/>
    </w:p>
    <w:p w14:paraId="3F08B1B7">
      <w:pPr>
        <w:ind w:firstLine="640"/>
        <w:rPr>
          <w:rFonts w:hint="eastAsia" w:ascii="仿宋" w:hAnsi="仿宋" w:eastAsia="仿宋" w:cs="仿宋"/>
        </w:rPr>
      </w:pPr>
      <w:r>
        <w:rPr>
          <w:rFonts w:hint="eastAsia" w:ascii="仿宋" w:hAnsi="仿宋" w:eastAsia="仿宋" w:cs="仿宋"/>
        </w:rPr>
        <w:t>应用因素分析法和对比分析法，对每一项指标实际完成情况与评价要素的要求进行对比分析，并对影响指标完成情况的主要因素进行比较分析，逐项分析评价指标得分情况。</w:t>
      </w:r>
    </w:p>
    <w:p w14:paraId="6E77498F">
      <w:pPr>
        <w:numPr>
          <w:ilvl w:val="0"/>
          <w:numId w:val="5"/>
        </w:numPr>
        <w:ind w:firstLine="640"/>
        <w:rPr>
          <w:rFonts w:hint="eastAsia" w:ascii="仿宋" w:hAnsi="仿宋" w:eastAsia="仿宋" w:cs="仿宋"/>
        </w:rPr>
      </w:pPr>
      <w:r>
        <w:rPr>
          <w:rFonts w:hint="eastAsia" w:ascii="仿宋" w:hAnsi="仿宋" w:eastAsia="仿宋" w:cs="仿宋"/>
          <w:lang w:val="en-US" w:eastAsia="zh-CN"/>
        </w:rPr>
        <w:t>提高医疗保障水平</w:t>
      </w:r>
      <w:r>
        <w:rPr>
          <w:rFonts w:hint="eastAsia" w:ascii="仿宋" w:hAnsi="仿宋" w:eastAsia="仿宋" w:cs="仿宋"/>
        </w:rPr>
        <w:t>。</w:t>
      </w:r>
      <w:r>
        <w:rPr>
          <w:rFonts w:hint="eastAsia" w:ascii="仿宋" w:hAnsi="仿宋" w:eastAsia="仿宋" w:cs="仿宋"/>
          <w:lang w:val="en-US" w:eastAsia="zh-CN"/>
        </w:rPr>
        <w:t>根据《临泽县医疗保障服务能力提升建设项目可行性研究报告的批复、项目设计的批复、项目资金绩效自评报告》①医疗保障服务能力提升建设项目实施后，将配置较强的医保资源，提高医保技术水平；②临泽县医疗保障服务能力提升建设项目实施后进一步推动区域工作的开展，提高了当地医保水平。得4分</w:t>
      </w:r>
      <w:r>
        <w:rPr>
          <w:rFonts w:hint="eastAsia" w:ascii="仿宋" w:hAnsi="仿宋" w:eastAsia="仿宋" w:cs="仿宋"/>
        </w:rPr>
        <w:t>。</w:t>
      </w:r>
    </w:p>
    <w:p w14:paraId="408DEB26">
      <w:pPr>
        <w:numPr>
          <w:ilvl w:val="0"/>
          <w:numId w:val="5"/>
        </w:numPr>
        <w:ind w:firstLine="640"/>
        <w:rPr>
          <w:rFonts w:hint="eastAsia" w:ascii="仿宋" w:hAnsi="仿宋" w:eastAsia="仿宋" w:cs="仿宋"/>
        </w:rPr>
      </w:pPr>
      <w:r>
        <w:rPr>
          <w:rFonts w:hint="eastAsia" w:ascii="仿宋" w:hAnsi="仿宋" w:eastAsia="仿宋" w:cs="仿宋"/>
          <w:lang w:val="en-US" w:eastAsia="zh-CN"/>
        </w:rPr>
        <w:t>保障居民健康</w:t>
      </w:r>
      <w:r>
        <w:rPr>
          <w:rFonts w:hint="eastAsia" w:ascii="仿宋" w:hAnsi="仿宋" w:eastAsia="仿宋" w:cs="仿宋"/>
        </w:rPr>
        <w:t>。</w:t>
      </w:r>
      <w:r>
        <w:rPr>
          <w:rFonts w:hint="eastAsia" w:ascii="仿宋" w:hAnsi="仿宋" w:eastAsia="仿宋" w:cs="仿宋"/>
          <w:lang w:val="en-US" w:eastAsia="zh-CN"/>
        </w:rPr>
        <w:t>根据《临泽县医疗保障服务能力提升建设项目可行性研究报告的批复、项目设计的批复、项目资金绩效自评报告》①临泽县医疗保障服务能力提升建设项目实施后促进了城乡发展，优化了整体医保资源布局，方便了人民群众就近医保；②临泽县医疗保障服务能力提升建设项目实施后解决了基层医保设施不足的问题，能够满足人民群众对医保健康生活质量的要求。得4分</w:t>
      </w:r>
      <w:r>
        <w:rPr>
          <w:rFonts w:hint="eastAsia" w:ascii="仿宋" w:hAnsi="仿宋" w:eastAsia="仿宋" w:cs="仿宋"/>
          <w:lang w:eastAsia="zh-CN"/>
        </w:rPr>
        <w:t>。</w:t>
      </w:r>
    </w:p>
    <w:p w14:paraId="210894C6">
      <w:pPr>
        <w:numPr>
          <w:ilvl w:val="0"/>
          <w:numId w:val="5"/>
        </w:numPr>
        <w:ind w:firstLine="640"/>
        <w:rPr>
          <w:rFonts w:hint="eastAsia" w:ascii="仿宋" w:hAnsi="仿宋" w:eastAsia="仿宋" w:cs="仿宋"/>
        </w:rPr>
      </w:pPr>
      <w:r>
        <w:rPr>
          <w:rFonts w:hint="eastAsia" w:ascii="仿宋" w:hAnsi="仿宋" w:eastAsia="仿宋" w:cs="仿宋"/>
          <w:lang w:val="en-US" w:eastAsia="zh-CN"/>
        </w:rPr>
        <w:t>促进社会稳定。根据《临泽县医疗保障服务能力提升建设项目可行性研究报告的批复、项目设计的批复、项目资金绩效自评报告》临泽县医疗保障服务能力提升建设项目实施后将为当地居民群众提供更加完善和便捷的医保服务，提升了当地的基础公共服务水平，为居民群众提供更加全面的服务保障，让居民群众感受到社会的关爱和温暖，进一步增强了社会的和谐稳定；②临泽县医疗保障服务能力提升建设项目实施后改善了医保设施条件，优化了医保资源布局，有效解决了老百姓医疗保障快捷方便的问题。得4分。</w:t>
      </w:r>
    </w:p>
    <w:p w14:paraId="2181F283">
      <w:pPr>
        <w:numPr>
          <w:ilvl w:val="0"/>
          <w:numId w:val="5"/>
        </w:numPr>
        <w:ind w:firstLine="640"/>
        <w:rPr>
          <w:rFonts w:hint="eastAsia" w:ascii="仿宋" w:hAnsi="仿宋" w:eastAsia="仿宋" w:cs="仿宋"/>
        </w:rPr>
      </w:pPr>
      <w:r>
        <w:rPr>
          <w:rFonts w:hint="eastAsia" w:ascii="仿宋" w:hAnsi="仿宋" w:eastAsia="仿宋" w:cs="仿宋"/>
          <w:lang w:val="en-US" w:eastAsia="zh-CN"/>
        </w:rPr>
        <w:t>提升应对事件能力</w:t>
      </w:r>
      <w:r>
        <w:rPr>
          <w:rFonts w:hint="eastAsia" w:ascii="仿宋" w:hAnsi="仿宋" w:eastAsia="仿宋" w:cs="仿宋"/>
        </w:rPr>
        <w:t>。</w:t>
      </w:r>
      <w:r>
        <w:rPr>
          <w:rFonts w:hint="eastAsia" w:ascii="仿宋" w:hAnsi="仿宋" w:eastAsia="仿宋" w:cs="仿宋"/>
          <w:lang w:val="en-US" w:eastAsia="zh-CN"/>
        </w:rPr>
        <w:t>根据《临泽县医疗保障服务能力提升建设项目可行性研究报告的批复、项目设计的批复、项目资金绩效自评报告》①临泽县医疗保障服务能力提升建设项目实施后促进了医疗保障事业发展，提升了全县综合医疗保障技能水平，彻底改善医疗保障工作环境，完善了基础设施建设，提高了医疗保障工作应对公共事件的能力；②临泽县医疗保障服务能力提升建设项目提供了更加安全和舒适的工作环境，同时也配备了网络设备，提高了医保人员的应对能力。得5分</w:t>
      </w:r>
      <w:r>
        <w:rPr>
          <w:rFonts w:hint="eastAsia" w:ascii="仿宋" w:hAnsi="仿宋" w:eastAsia="仿宋" w:cs="仿宋"/>
        </w:rPr>
        <w:t>。</w:t>
      </w:r>
    </w:p>
    <w:p w14:paraId="1D491105">
      <w:pPr>
        <w:numPr>
          <w:ilvl w:val="0"/>
          <w:numId w:val="5"/>
        </w:numPr>
        <w:ind w:firstLine="640"/>
        <w:rPr>
          <w:rFonts w:hint="eastAsia" w:ascii="仿宋" w:hAnsi="仿宋" w:eastAsia="仿宋" w:cs="仿宋"/>
        </w:rPr>
      </w:pPr>
      <w:r>
        <w:rPr>
          <w:rFonts w:hint="eastAsia" w:ascii="仿宋" w:hAnsi="仿宋" w:eastAsia="仿宋" w:cs="仿宋"/>
          <w:lang w:val="en-US" w:eastAsia="zh-CN"/>
        </w:rPr>
        <w:t>基础设施建设</w:t>
      </w:r>
      <w:r>
        <w:rPr>
          <w:rFonts w:hint="eastAsia" w:ascii="仿宋" w:hAnsi="仿宋" w:eastAsia="仿宋" w:cs="仿宋"/>
        </w:rPr>
        <w:t>。</w:t>
      </w:r>
      <w:r>
        <w:rPr>
          <w:rFonts w:hint="eastAsia" w:ascii="仿宋" w:hAnsi="仿宋" w:eastAsia="仿宋" w:cs="仿宋"/>
          <w:lang w:val="en-US" w:eastAsia="zh-CN"/>
        </w:rPr>
        <w:t>根据《临泽县医疗保障服务能力提升建设项目可行性研究报告的批复、项目设计的批复、项目资金绩效自评报告》①临泽县医疗保障服务能力提升建设项目通过新增设备健全了医保基础设施，完善了临泽县医疗保障体系；②临泽县医疗保障服务能力提升建设项目促进了城乡发展，有利于临泽县医保资源的整体布局优化，方便群众就近医保。得5分</w:t>
      </w:r>
      <w:r>
        <w:rPr>
          <w:rFonts w:hint="eastAsia" w:ascii="仿宋" w:hAnsi="仿宋" w:eastAsia="仿宋" w:cs="仿宋"/>
        </w:rPr>
        <w:t>。</w:t>
      </w:r>
    </w:p>
    <w:p w14:paraId="1B54D89B">
      <w:pPr>
        <w:numPr>
          <w:ilvl w:val="0"/>
          <w:numId w:val="5"/>
        </w:numPr>
        <w:ind w:firstLine="640"/>
        <w:rPr>
          <w:rFonts w:hint="eastAsia" w:ascii="仿宋" w:hAnsi="仿宋" w:eastAsia="仿宋" w:cs="仿宋"/>
        </w:rPr>
      </w:pPr>
      <w:r>
        <w:rPr>
          <w:rFonts w:hint="eastAsia" w:ascii="仿宋" w:hAnsi="仿宋" w:eastAsia="仿宋" w:cs="仿宋"/>
        </w:rPr>
        <w:t>受益单位满意度</w:t>
      </w:r>
      <w:r>
        <w:rPr>
          <w:rFonts w:hint="eastAsia" w:ascii="仿宋" w:hAnsi="仿宋" w:eastAsia="仿宋" w:cs="仿宋"/>
          <w:lang w:eastAsia="zh-CN"/>
        </w:rPr>
        <w:t>及营商环境。</w:t>
      </w:r>
      <w:r>
        <w:rPr>
          <w:rFonts w:hint="eastAsia" w:ascii="仿宋" w:hAnsi="仿宋" w:eastAsia="仿宋" w:cs="仿宋"/>
          <w:lang w:val="en-US" w:eastAsia="zh-CN"/>
        </w:rPr>
        <w:t>根据《临泽县医疗保障服务能力提升建设项目可行性研究报告的批复、项目设计的批复、项目资金绩效自评报告》①临泽县医疗保障公共服务能力提升建设项目促进了当地社会发展；②临泽县医疗保障服务能力提升建设项目带动了当地人力资源的开发与利用，优化了当地的营商环境</w:t>
      </w:r>
      <w:r>
        <w:rPr>
          <w:rFonts w:hint="eastAsia" w:ascii="仿宋" w:hAnsi="仿宋" w:eastAsia="仿宋" w:cs="仿宋"/>
        </w:rPr>
        <w:t>。</w:t>
      </w:r>
      <w:r>
        <w:rPr>
          <w:rFonts w:hint="eastAsia" w:ascii="仿宋" w:hAnsi="仿宋" w:eastAsia="仿宋" w:cs="仿宋"/>
          <w:lang w:val="en-US" w:eastAsia="zh-CN"/>
        </w:rPr>
        <w:t>本次调查问卷数据来源为受益单位随机抽选的工作人员反馈情况，根据对问卷数据统计处理后得到综合满意度为</w:t>
      </w:r>
      <w:r>
        <w:rPr>
          <w:rFonts w:hint="eastAsia" w:ascii="仿宋" w:hAnsi="仿宋" w:eastAsia="仿宋" w:cs="仿宋"/>
          <w:b w:val="0"/>
          <w:bCs w:val="0"/>
          <w:lang w:val="en-US" w:eastAsia="zh-CN"/>
        </w:rPr>
        <w:t>96.67%。</w:t>
      </w:r>
      <w:r>
        <w:rPr>
          <w:rFonts w:hint="eastAsia" w:ascii="仿宋" w:hAnsi="仿宋" w:eastAsia="仿宋" w:cs="仿宋"/>
          <w:lang w:val="en-US" w:eastAsia="zh-CN"/>
        </w:rPr>
        <w:t>得5.8分</w:t>
      </w:r>
      <w:r>
        <w:rPr>
          <w:rFonts w:hint="eastAsia" w:ascii="仿宋" w:hAnsi="仿宋" w:eastAsia="仿宋" w:cs="仿宋"/>
        </w:rPr>
        <w:t>。</w:t>
      </w:r>
    </w:p>
    <w:p w14:paraId="0548EFFE">
      <w:pPr>
        <w:pStyle w:val="2"/>
        <w:ind w:left="0" w:leftChars="0" w:firstLine="643" w:firstLineChars="200"/>
        <w:rPr>
          <w:rFonts w:hint="eastAsia" w:ascii="仿宋" w:hAnsi="仿宋" w:eastAsia="仿宋" w:cs="仿宋"/>
          <w:b/>
          <w:bCs/>
          <w:sz w:val="28"/>
          <w:szCs w:val="28"/>
        </w:rPr>
      </w:pPr>
      <w:bookmarkStart w:id="133" w:name="_Toc67351397"/>
      <w:bookmarkStart w:id="134" w:name="_Toc21743"/>
      <w:bookmarkStart w:id="135" w:name="_Toc1495"/>
      <w:bookmarkStart w:id="136" w:name="_Toc29610"/>
      <w:bookmarkStart w:id="137" w:name="_Toc16192"/>
      <w:bookmarkStart w:id="138" w:name="_Toc17989"/>
      <w:bookmarkStart w:id="139" w:name="_Toc23632"/>
      <w:r>
        <w:rPr>
          <w:rStyle w:val="31"/>
          <w:rFonts w:hint="eastAsia" w:ascii="仿宋" w:hAnsi="仿宋" w:eastAsia="仿宋" w:cs="仿宋"/>
          <w:b/>
          <w:bCs/>
        </w:rPr>
        <w:t>五、建设必要性和可行性、存在的问题及原因分析</w:t>
      </w:r>
      <w:bookmarkEnd w:id="133"/>
      <w:bookmarkEnd w:id="134"/>
      <w:bookmarkEnd w:id="135"/>
      <w:bookmarkEnd w:id="136"/>
      <w:bookmarkEnd w:id="137"/>
      <w:bookmarkEnd w:id="138"/>
      <w:bookmarkEnd w:id="139"/>
      <w:r>
        <w:rPr>
          <w:rFonts w:hint="eastAsia" w:ascii="仿宋" w:hAnsi="仿宋" w:eastAsia="仿宋" w:cs="仿宋"/>
          <w:b/>
          <w:bCs/>
          <w:sz w:val="28"/>
          <w:szCs w:val="28"/>
        </w:rPr>
        <w:tab/>
      </w:r>
    </w:p>
    <w:p w14:paraId="48FABD88">
      <w:pPr>
        <w:pStyle w:val="3"/>
        <w:ind w:firstLine="640"/>
        <w:rPr>
          <w:rFonts w:hint="eastAsia" w:ascii="仿宋" w:hAnsi="仿宋" w:eastAsia="仿宋" w:cs="仿宋"/>
          <w:highlight w:val="none"/>
        </w:rPr>
      </w:pPr>
      <w:bookmarkStart w:id="140" w:name="_Toc9286"/>
      <w:bookmarkStart w:id="141" w:name="_Toc31412"/>
      <w:bookmarkStart w:id="142" w:name="_Toc23131"/>
      <w:bookmarkStart w:id="143" w:name="_Toc67351398"/>
      <w:bookmarkStart w:id="144" w:name="_Toc19048"/>
      <w:bookmarkStart w:id="145" w:name="_Toc4404"/>
      <w:bookmarkStart w:id="146" w:name="_Toc25929"/>
      <w:r>
        <w:rPr>
          <w:rFonts w:hint="eastAsia" w:ascii="仿宋" w:hAnsi="仿宋" w:eastAsia="仿宋" w:cs="仿宋"/>
          <w:highlight w:val="none"/>
        </w:rPr>
        <w:t>（一）项目建设必要性和可行性</w:t>
      </w:r>
      <w:bookmarkEnd w:id="140"/>
      <w:bookmarkEnd w:id="141"/>
      <w:bookmarkEnd w:id="142"/>
      <w:bookmarkEnd w:id="143"/>
      <w:bookmarkEnd w:id="144"/>
      <w:bookmarkEnd w:id="145"/>
      <w:bookmarkEnd w:id="146"/>
    </w:p>
    <w:p w14:paraId="4E0FD96A">
      <w:pPr>
        <w:pStyle w:val="4"/>
        <w:ind w:firstLine="643"/>
        <w:rPr>
          <w:rFonts w:hint="eastAsia" w:ascii="仿宋" w:hAnsi="仿宋" w:eastAsia="仿宋" w:cs="仿宋"/>
          <w:b w:val="0"/>
          <w:bCs/>
          <w:highlight w:val="none"/>
        </w:rPr>
      </w:pPr>
      <w:bookmarkStart w:id="147" w:name="_Toc25696"/>
      <w:r>
        <w:rPr>
          <w:rFonts w:hint="eastAsia" w:ascii="仿宋" w:hAnsi="仿宋" w:eastAsia="仿宋" w:cs="仿宋"/>
          <w:b w:val="0"/>
          <w:bCs/>
          <w:highlight w:val="none"/>
        </w:rPr>
        <w:t>1、项目建设必要性</w:t>
      </w:r>
      <w:bookmarkEnd w:id="147"/>
    </w:p>
    <w:p w14:paraId="631CA464">
      <w:pPr>
        <w:ind w:firstLine="640"/>
        <w:rPr>
          <w:rFonts w:hint="eastAsia" w:ascii="仿宋" w:hAnsi="仿宋" w:eastAsia="仿宋" w:cs="仿宋"/>
          <w:highlight w:val="none"/>
        </w:rPr>
      </w:pPr>
      <w:r>
        <w:rPr>
          <w:rFonts w:hint="eastAsia" w:ascii="仿宋" w:hAnsi="仿宋" w:eastAsia="仿宋" w:cs="仿宋"/>
          <w:szCs w:val="32"/>
          <w:highlight w:val="none"/>
          <w:lang w:val="en-US" w:eastAsia="zh-CN"/>
        </w:rPr>
        <w:t>该项目的建设可推动临泽县医疗保障事业发展，提高全县综合医疗保障技术水平，改善医疗保障环境，完善基础设施建设，为人民群众提供优质、高效、安全、便捷的医疗保障服务，对于促进社会协调发展、建设和谐社会、实现全面建成小康社会的宏伟目标有重要意义，符合临泽县国民经济和社会发展第规划纲要，有利于改善临泽县医疗保障服务状况，完善农村医疗保障服务体系建设具有重要需要。项目的实施将进一步提高医疗保障与能力提升，提高广大城乡居民的健康水平，加快临泽县医疗保障服务能力进程，对推动全县医疗保障事业发展具有重要意义，社会效益也将有很大的价值回报空间，医疗保障健康平稳发展，因此，本项目建设是必要的。</w:t>
      </w:r>
    </w:p>
    <w:p w14:paraId="743E847D">
      <w:pPr>
        <w:pStyle w:val="4"/>
        <w:ind w:firstLine="643"/>
        <w:rPr>
          <w:rFonts w:hint="eastAsia" w:ascii="仿宋" w:hAnsi="仿宋" w:eastAsia="仿宋" w:cs="仿宋"/>
          <w:b w:val="0"/>
          <w:bCs/>
          <w:highlight w:val="none"/>
        </w:rPr>
      </w:pPr>
      <w:bookmarkStart w:id="148" w:name="_Toc4741"/>
      <w:r>
        <w:rPr>
          <w:rFonts w:hint="eastAsia" w:ascii="仿宋" w:hAnsi="仿宋" w:eastAsia="仿宋" w:cs="仿宋"/>
          <w:b w:val="0"/>
          <w:bCs/>
          <w:highlight w:val="none"/>
        </w:rPr>
        <w:t>2、项目建设可行性</w:t>
      </w:r>
      <w:bookmarkEnd w:id="148"/>
    </w:p>
    <w:p w14:paraId="4496C273">
      <w:pPr>
        <w:ind w:firstLine="640"/>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临泽县医疗保障服务能力提升建设项目符合国家对医疗保障事业政策要求，符合临泽县医疗保障发展规划的需要。</w:t>
      </w:r>
    </w:p>
    <w:p w14:paraId="2200D5FF">
      <w:pPr>
        <w:ind w:firstLine="640"/>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项目建设总投资40万元，资金筹措方式是以申请中央财政专项资金的方式解决，资金来源有保障，为实施项目建设奠定了经济基础。本项目作为公益性项目，符合国家的有关政策，项目建设有利于临泽县医疗医疗保障事业的可持续发展，随着医疗保障卫生工作的不断完善，有利于进一步推动当地经济社会的协调发展。</w:t>
      </w:r>
    </w:p>
    <w:p w14:paraId="476D090F">
      <w:pPr>
        <w:ind w:firstLine="640"/>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综上所述，项目既具有社会效益又具有可持续发展，在医疗保障与服务能力提升两方面都是可行的。</w:t>
      </w:r>
    </w:p>
    <w:p w14:paraId="244E2770">
      <w:pPr>
        <w:pStyle w:val="3"/>
        <w:ind w:firstLine="640"/>
        <w:rPr>
          <w:rFonts w:hint="eastAsia" w:ascii="仿宋" w:hAnsi="仿宋" w:eastAsia="仿宋" w:cs="仿宋"/>
          <w:szCs w:val="28"/>
          <w:highlight w:val="none"/>
        </w:rPr>
      </w:pPr>
      <w:bookmarkStart w:id="149" w:name="_Toc9663"/>
      <w:bookmarkStart w:id="150" w:name="_Toc32188"/>
      <w:bookmarkStart w:id="151" w:name="_Toc15439"/>
      <w:bookmarkStart w:id="152" w:name="_Toc21830"/>
      <w:bookmarkStart w:id="153" w:name="_Toc15052"/>
      <w:bookmarkStart w:id="154" w:name="_Toc5308"/>
      <w:r>
        <w:rPr>
          <w:rFonts w:hint="eastAsia" w:ascii="仿宋" w:hAnsi="仿宋" w:eastAsia="仿宋" w:cs="仿宋"/>
          <w:highlight w:val="none"/>
        </w:rPr>
        <w:t>（二）存在问题及原因分析</w:t>
      </w:r>
      <w:bookmarkEnd w:id="149"/>
      <w:bookmarkEnd w:id="150"/>
      <w:bookmarkEnd w:id="151"/>
      <w:bookmarkEnd w:id="152"/>
      <w:bookmarkEnd w:id="153"/>
      <w:bookmarkEnd w:id="154"/>
    </w:p>
    <w:p w14:paraId="5D318437">
      <w:pPr>
        <w:bidi w:val="0"/>
        <w:ind w:left="0"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1、医保基金监管机制不够健全</w:t>
      </w:r>
    </w:p>
    <w:p w14:paraId="4AEA6E93">
      <w:pPr>
        <w:numPr>
          <w:ilvl w:val="0"/>
          <w:numId w:val="0"/>
        </w:numPr>
        <w:bidi w:val="0"/>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临泽县医疗保障与服务能力提升建设项目存在</w:t>
      </w:r>
      <w:r>
        <w:rPr>
          <w:rFonts w:hint="eastAsia" w:ascii="仿宋" w:hAnsi="仿宋" w:eastAsia="仿宋" w:cs="仿宋"/>
          <w:b w:val="0"/>
          <w:bCs w:val="0"/>
          <w:color w:val="auto"/>
          <w:kern w:val="2"/>
          <w:sz w:val="32"/>
          <w:szCs w:val="32"/>
          <w:lang w:val="en-US" w:eastAsia="zh-CN" w:bidi="ar-SA"/>
        </w:rPr>
        <w:t>医保基金监管机制不够健全，</w:t>
      </w:r>
      <w:r>
        <w:rPr>
          <w:rFonts w:hint="eastAsia" w:ascii="仿宋" w:hAnsi="仿宋" w:eastAsia="仿宋" w:cs="仿宋"/>
          <w:b w:val="0"/>
          <w:bCs w:val="0"/>
          <w:sz w:val="32"/>
          <w:szCs w:val="32"/>
          <w:lang w:eastAsia="zh-CN"/>
        </w:rPr>
        <w:t>医保费征缴难度加大，个人选择性参保，参保扩面难度较大，</w:t>
      </w:r>
      <w:r>
        <w:rPr>
          <w:rFonts w:hint="eastAsia" w:ascii="仿宋" w:hAnsi="仿宋" w:eastAsia="仿宋" w:cs="仿宋"/>
          <w:b w:val="0"/>
          <w:bCs w:val="0"/>
          <w:color w:val="auto"/>
          <w:kern w:val="2"/>
          <w:sz w:val="32"/>
          <w:szCs w:val="32"/>
          <w:lang w:val="en-US" w:eastAsia="zh-CN" w:bidi="ar-SA"/>
        </w:rPr>
        <w:t>医保基金安全运行压力较大</w:t>
      </w:r>
      <w:r>
        <w:rPr>
          <w:rFonts w:hint="eastAsia" w:ascii="仿宋" w:hAnsi="仿宋" w:eastAsia="仿宋" w:cs="仿宋"/>
          <w:highlight w:val="none"/>
          <w:lang w:val="en-US" w:eastAsia="zh-CN"/>
        </w:rPr>
        <w:t>的问题。根据临泽县医疗保障局提供的资料，该项目在实施过程中未依照项目特点制定相适应的资金管理制度，同时未发现设置与项目支出相匹配的绩效目标表，存在项目绩效目标不明确、资金使用的监管力度不足，要</w:t>
      </w:r>
      <w:r>
        <w:rPr>
          <w:rFonts w:hint="eastAsia" w:ascii="仿宋" w:hAnsi="仿宋" w:eastAsia="仿宋" w:cs="仿宋"/>
          <w:b w:val="0"/>
          <w:bCs w:val="0"/>
          <w:color w:val="auto"/>
          <w:sz w:val="32"/>
          <w:szCs w:val="32"/>
          <w:highlight w:val="none"/>
          <w:lang w:val="en-US" w:eastAsia="zh-CN"/>
        </w:rPr>
        <w:t>严格落实全民参保计划，充分发挥镇、村、社区基层组织作用，积极参保动员，</w:t>
      </w:r>
      <w:r>
        <w:rPr>
          <w:rFonts w:hint="eastAsia" w:ascii="仿宋" w:hAnsi="仿宋" w:eastAsia="仿宋" w:cs="仿宋"/>
          <w:sz w:val="32"/>
          <w:szCs w:val="32"/>
          <w:lang w:val="en-US" w:eastAsia="zh-CN"/>
        </w:rPr>
        <w:t>全面完成城乡居民参保缴费任务，</w:t>
      </w:r>
      <w:r>
        <w:rPr>
          <w:rFonts w:hint="eastAsia" w:ascii="仿宋" w:hAnsi="仿宋" w:eastAsia="仿宋" w:cs="仿宋"/>
          <w:b w:val="0"/>
          <w:bCs w:val="0"/>
          <w:color w:val="auto"/>
          <w:sz w:val="32"/>
          <w:szCs w:val="32"/>
          <w:highlight w:val="none"/>
          <w:lang w:val="en-US" w:eastAsia="zh-CN"/>
        </w:rPr>
        <w:t>确保基金运行安全。</w:t>
      </w:r>
    </w:p>
    <w:p w14:paraId="17097990">
      <w:pPr>
        <w:numPr>
          <w:ilvl w:val="0"/>
          <w:numId w:val="0"/>
        </w:numPr>
        <w:bidi w:val="0"/>
        <w:ind w:firstLine="640" w:firstLineChars="200"/>
        <w:rPr>
          <w:rFonts w:hint="eastAsia" w:ascii="仿宋" w:hAnsi="仿宋" w:eastAsia="仿宋" w:cs="仿宋"/>
          <w:b w:val="0"/>
          <w:bCs w:val="0"/>
          <w:highlight w:val="none"/>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经办示范点建设</w:t>
      </w:r>
      <w:r>
        <w:rPr>
          <w:rFonts w:hint="eastAsia" w:ascii="仿宋" w:hAnsi="仿宋" w:eastAsia="仿宋" w:cs="仿宋"/>
          <w:b w:val="0"/>
          <w:bCs w:val="0"/>
          <w:highlight w:val="none"/>
        </w:rPr>
        <w:t>项目</w:t>
      </w:r>
      <w:r>
        <w:rPr>
          <w:rFonts w:hint="eastAsia" w:ascii="仿宋" w:hAnsi="仿宋" w:eastAsia="仿宋" w:cs="仿宋"/>
          <w:b w:val="0"/>
          <w:bCs w:val="0"/>
          <w:sz w:val="32"/>
          <w:szCs w:val="32"/>
          <w:lang w:eastAsia="zh-CN"/>
        </w:rPr>
        <w:t>作用发挥不够</w:t>
      </w:r>
    </w:p>
    <w:p w14:paraId="7380DB1F">
      <w:pPr>
        <w:numPr>
          <w:ilvl w:val="0"/>
          <w:numId w:val="0"/>
        </w:numPr>
        <w:bidi w:val="0"/>
        <w:ind w:firstLine="640" w:firstLineChars="200"/>
        <w:rPr>
          <w:rFonts w:hint="eastAsia" w:ascii="仿宋" w:hAnsi="仿宋" w:eastAsia="仿宋" w:cs="仿宋"/>
        </w:rPr>
      </w:pPr>
      <w:r>
        <w:rPr>
          <w:rFonts w:hint="eastAsia" w:ascii="仿宋" w:hAnsi="仿宋" w:eastAsia="仿宋" w:cs="仿宋"/>
          <w:highlight w:val="none"/>
          <w:lang w:val="en-US" w:eastAsia="zh-CN"/>
        </w:rPr>
        <w:t>临泽县医疗保障与服务能力提升建设项目存在</w:t>
      </w:r>
      <w:r>
        <w:rPr>
          <w:rFonts w:hint="eastAsia" w:ascii="仿宋" w:hAnsi="仿宋" w:eastAsia="仿宋" w:cs="仿宋"/>
          <w:b w:val="0"/>
          <w:bCs w:val="0"/>
          <w:sz w:val="32"/>
          <w:szCs w:val="32"/>
          <w:lang w:eastAsia="zh-CN"/>
        </w:rPr>
        <w:t>经办示范点建设社会效益作用发挥不够，政策宣传工作不深入，服务能力提升</w:t>
      </w:r>
      <w:r>
        <w:rPr>
          <w:rFonts w:hint="eastAsia" w:ascii="仿宋" w:hAnsi="仿宋" w:eastAsia="仿宋" w:cs="仿宋"/>
          <w:b w:val="0"/>
          <w:bCs w:val="0"/>
          <w:color w:val="auto"/>
          <w:kern w:val="2"/>
          <w:sz w:val="32"/>
          <w:szCs w:val="32"/>
          <w:lang w:val="en-US" w:eastAsia="zh-CN" w:bidi="ar-SA"/>
        </w:rPr>
        <w:t>不足</w:t>
      </w:r>
      <w:r>
        <w:rPr>
          <w:rFonts w:hint="eastAsia" w:ascii="仿宋" w:hAnsi="仿宋" w:eastAsia="仿宋" w:cs="仿宋"/>
          <w:highlight w:val="none"/>
          <w:lang w:val="en-US" w:eastAsia="zh-CN"/>
        </w:rPr>
        <w:t>的问题。要</w:t>
      </w:r>
      <w:r>
        <w:rPr>
          <w:rFonts w:hint="eastAsia" w:ascii="仿宋" w:hAnsi="仿宋" w:eastAsia="仿宋" w:cs="仿宋"/>
          <w:b w:val="0"/>
          <w:bCs w:val="0"/>
          <w:color w:val="auto"/>
          <w:sz w:val="32"/>
          <w:szCs w:val="32"/>
          <w:highlight w:val="none"/>
          <w:lang w:val="en-US" w:eastAsia="zh-CN"/>
        </w:rPr>
        <w:t>加大医保政策宣传力度，推进县、镇、村、社区医疗保障公共服务标准化、规范化，健全完善经办流程</w:t>
      </w:r>
      <w:r>
        <w:rPr>
          <w:rFonts w:hint="eastAsia" w:ascii="仿宋" w:hAnsi="仿宋" w:eastAsia="仿宋" w:cs="仿宋"/>
          <w:color w:val="auto"/>
          <w:sz w:val="32"/>
          <w:szCs w:val="32"/>
        </w:rPr>
        <w:t>，</w:t>
      </w:r>
      <w:r>
        <w:rPr>
          <w:rFonts w:hint="eastAsia" w:ascii="仿宋" w:hAnsi="仿宋" w:eastAsia="仿宋" w:cs="仿宋"/>
          <w:b w:val="0"/>
          <w:bCs w:val="0"/>
          <w:color w:val="auto"/>
          <w:sz w:val="32"/>
          <w:szCs w:val="32"/>
          <w:highlight w:val="none"/>
          <w:lang w:val="en-US" w:eastAsia="zh-CN"/>
        </w:rPr>
        <w:t>实现医疗保障一站式服务、一窗口办理、一单制结算，</w:t>
      </w:r>
      <w:r>
        <w:rPr>
          <w:rFonts w:hint="eastAsia" w:ascii="仿宋" w:hAnsi="仿宋" w:eastAsia="仿宋" w:cs="仿宋"/>
          <w:b w:val="0"/>
          <w:bCs w:val="0"/>
          <w:sz w:val="32"/>
          <w:szCs w:val="32"/>
          <w:highlight w:val="none"/>
          <w:lang w:eastAsia="zh-CN"/>
        </w:rPr>
        <w:t>稳步推进</w:t>
      </w:r>
      <w:r>
        <w:rPr>
          <w:rFonts w:hint="eastAsia" w:ascii="仿宋" w:hAnsi="仿宋" w:eastAsia="仿宋" w:cs="仿宋"/>
          <w:b w:val="0"/>
          <w:bCs w:val="0"/>
          <w:color w:val="auto"/>
          <w:sz w:val="32"/>
          <w:szCs w:val="32"/>
          <w:highlight w:val="none"/>
          <w:lang w:val="en-US" w:eastAsia="zh-CN"/>
        </w:rPr>
        <w:t>门诊统筹试点、DIP支付方式、</w:t>
      </w:r>
      <w:r>
        <w:rPr>
          <w:rFonts w:hint="eastAsia" w:ascii="仿宋" w:hAnsi="仿宋" w:eastAsia="仿宋" w:cs="仿宋"/>
          <w:sz w:val="32"/>
          <w:szCs w:val="32"/>
        </w:rPr>
        <w:t>减轻群众</w:t>
      </w:r>
      <w:r>
        <w:rPr>
          <w:rFonts w:hint="eastAsia" w:ascii="仿宋" w:hAnsi="仿宋" w:eastAsia="仿宋" w:cs="仿宋"/>
          <w:sz w:val="32"/>
          <w:szCs w:val="32"/>
          <w:lang w:eastAsia="zh-CN"/>
        </w:rPr>
        <w:t>医保</w:t>
      </w:r>
      <w:r>
        <w:rPr>
          <w:rFonts w:hint="eastAsia" w:ascii="仿宋" w:hAnsi="仿宋" w:eastAsia="仿宋" w:cs="仿宋"/>
          <w:sz w:val="32"/>
          <w:szCs w:val="32"/>
        </w:rPr>
        <w:t>负担</w:t>
      </w:r>
      <w:r>
        <w:rPr>
          <w:rFonts w:hint="eastAsia" w:ascii="仿宋" w:hAnsi="仿宋" w:eastAsia="仿宋" w:cs="仿宋"/>
          <w:sz w:val="32"/>
          <w:szCs w:val="32"/>
          <w:lang w:eastAsia="zh-CN"/>
        </w:rPr>
        <w:t>，</w:t>
      </w:r>
      <w:r>
        <w:rPr>
          <w:rFonts w:hint="eastAsia" w:ascii="仿宋" w:hAnsi="仿宋" w:eastAsia="仿宋" w:cs="仿宋"/>
          <w:b w:val="0"/>
          <w:bCs w:val="0"/>
          <w:color w:val="auto"/>
          <w:sz w:val="32"/>
          <w:szCs w:val="32"/>
          <w:highlight w:val="none"/>
          <w:lang w:val="en-US" w:eastAsia="zh-CN"/>
        </w:rPr>
        <w:t>提升医疗保障经办人员服务技能水平。</w:t>
      </w:r>
    </w:p>
    <w:p w14:paraId="3112BDD6">
      <w:pPr>
        <w:numPr>
          <w:ilvl w:val="0"/>
          <w:numId w:val="6"/>
        </w:numPr>
        <w:bidi w:val="0"/>
        <w:ind w:firstLine="640" w:firstLineChars="200"/>
        <w:rPr>
          <w:rFonts w:hint="eastAsia" w:ascii="仿宋" w:hAnsi="仿宋" w:eastAsia="仿宋" w:cs="仿宋"/>
          <w:highlight w:val="none"/>
        </w:rPr>
      </w:pPr>
      <w:bookmarkStart w:id="155" w:name="_Toc32090"/>
      <w:bookmarkStart w:id="156" w:name="_Toc20825"/>
      <w:bookmarkStart w:id="157" w:name="_Toc8478"/>
      <w:bookmarkStart w:id="158" w:name="_Toc6170"/>
      <w:bookmarkStart w:id="159" w:name="_Toc67351401"/>
      <w:r>
        <w:rPr>
          <w:rFonts w:hint="eastAsia" w:ascii="仿宋" w:hAnsi="仿宋" w:eastAsia="仿宋" w:cs="仿宋"/>
          <w:highlight w:val="none"/>
        </w:rPr>
        <w:t>相关建议</w:t>
      </w:r>
      <w:bookmarkEnd w:id="155"/>
      <w:bookmarkEnd w:id="156"/>
      <w:bookmarkEnd w:id="157"/>
      <w:bookmarkEnd w:id="158"/>
    </w:p>
    <w:p w14:paraId="1436AC30">
      <w:pPr>
        <w:numPr>
          <w:ilvl w:val="0"/>
          <w:numId w:val="0"/>
        </w:num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对项目决策的建议：明确项目目标和需求</w:t>
      </w:r>
      <w:r>
        <w:rPr>
          <w:rFonts w:hint="eastAsia" w:ascii="仿宋" w:hAnsi="仿宋" w:eastAsia="仿宋" w:cs="仿宋"/>
          <w:sz w:val="32"/>
          <w:szCs w:val="32"/>
          <w:lang w:eastAsia="zh-CN"/>
        </w:rPr>
        <w:t>，</w:t>
      </w:r>
      <w:r>
        <w:rPr>
          <w:rFonts w:hint="eastAsia" w:ascii="仿宋" w:hAnsi="仿宋" w:eastAsia="仿宋" w:cs="仿宋"/>
          <w:sz w:val="32"/>
          <w:szCs w:val="32"/>
        </w:rPr>
        <w:t>在做出决策之前，需要明确项目的目标和需求，明确整个项目的方向和目标是什么，以及项目所需要的资源、人力和时间等方面的需求</w:t>
      </w:r>
      <w:r>
        <w:rPr>
          <w:rFonts w:hint="eastAsia" w:ascii="仿宋" w:hAnsi="仿宋" w:eastAsia="仿宋" w:cs="仿宋"/>
          <w:sz w:val="32"/>
          <w:szCs w:val="32"/>
          <w:lang w:eastAsia="zh-CN"/>
        </w:rPr>
        <w:t>。</w:t>
      </w:r>
      <w:r>
        <w:rPr>
          <w:rFonts w:hint="eastAsia" w:ascii="仿宋" w:hAnsi="仿宋" w:eastAsia="仿宋" w:cs="仿宋"/>
          <w:sz w:val="32"/>
          <w:szCs w:val="32"/>
        </w:rPr>
        <w:t>对预算安排与执行的建议：专项资金实行“专人管理、专户储存、专账核算、专项使用”资金的拨付本着专款专用的原则，严格执行项目资金批准的使用计划和项目批复内容，不准擅自调项、扩项、缩项，更不准拆借、挪用、挤占和随意扣压</w:t>
      </w:r>
      <w:r>
        <w:rPr>
          <w:rFonts w:hint="eastAsia" w:ascii="仿宋" w:hAnsi="仿宋" w:eastAsia="仿宋" w:cs="仿宋"/>
          <w:sz w:val="32"/>
          <w:szCs w:val="32"/>
          <w:lang w:eastAsia="zh-CN"/>
        </w:rPr>
        <w:t>，</w:t>
      </w:r>
      <w:r>
        <w:rPr>
          <w:rFonts w:hint="eastAsia" w:ascii="仿宋" w:hAnsi="仿宋" w:eastAsia="仿宋" w:cs="仿宋"/>
          <w:sz w:val="32"/>
          <w:szCs w:val="32"/>
        </w:rPr>
        <w:t>资金拨付动向，按不同专项资金的要求执行，不准任意改变</w:t>
      </w:r>
      <w:r>
        <w:rPr>
          <w:rFonts w:hint="eastAsia" w:ascii="仿宋" w:hAnsi="仿宋" w:eastAsia="仿宋" w:cs="仿宋"/>
          <w:sz w:val="32"/>
          <w:szCs w:val="32"/>
          <w:lang w:eastAsia="zh-CN"/>
        </w:rPr>
        <w:t>，</w:t>
      </w:r>
      <w:r>
        <w:rPr>
          <w:rFonts w:hint="eastAsia" w:ascii="仿宋" w:hAnsi="仿宋" w:eastAsia="仿宋" w:cs="仿宋"/>
          <w:sz w:val="32"/>
          <w:szCs w:val="32"/>
        </w:rPr>
        <w:t>特殊情况，必须请示。对项目管理的建议：编制部门预算时，力求全面、系统、科学、实际，进一步加强费用测算，提高预算编制准确度，切实保证重点工作有序、有效</w:t>
      </w:r>
      <w:r>
        <w:rPr>
          <w:rFonts w:hint="eastAsia" w:ascii="仿宋" w:hAnsi="仿宋" w:eastAsia="仿宋" w:cs="仿宋"/>
          <w:sz w:val="32"/>
          <w:szCs w:val="32"/>
          <w:lang w:eastAsia="zh-CN"/>
        </w:rPr>
        <w:t>推进。</w:t>
      </w:r>
    </w:p>
    <w:p w14:paraId="306FE788">
      <w:pPr>
        <w:bidi w:val="0"/>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1、完善</w:t>
      </w:r>
      <w:r>
        <w:rPr>
          <w:rFonts w:hint="eastAsia" w:ascii="仿宋" w:hAnsi="仿宋" w:eastAsia="仿宋" w:cs="仿宋"/>
          <w:b w:val="0"/>
          <w:bCs w:val="0"/>
          <w:color w:val="auto"/>
          <w:kern w:val="2"/>
          <w:sz w:val="32"/>
          <w:szCs w:val="32"/>
          <w:lang w:val="en-US" w:eastAsia="zh-CN" w:bidi="ar-SA"/>
        </w:rPr>
        <w:t>医保基金监管</w:t>
      </w:r>
      <w:r>
        <w:rPr>
          <w:rFonts w:hint="eastAsia" w:ascii="仿宋" w:hAnsi="仿宋" w:eastAsia="仿宋" w:cs="仿宋"/>
          <w:b w:val="0"/>
          <w:bCs w:val="0"/>
          <w:highlight w:val="none"/>
          <w:lang w:val="en-US" w:eastAsia="zh-CN"/>
        </w:rPr>
        <w:t>制度</w:t>
      </w:r>
    </w:p>
    <w:p w14:paraId="2F125EE9">
      <w:pPr>
        <w:bidi w:val="0"/>
        <w:ind w:left="0" w:leftChars="0" w:firstLine="640" w:firstLineChars="200"/>
        <w:rPr>
          <w:rFonts w:hint="eastAsia" w:ascii="仿宋" w:hAnsi="仿宋" w:eastAsia="仿宋" w:cs="仿宋"/>
          <w:highlight w:val="none"/>
          <w:lang w:val="en-US" w:eastAsia="zh-CN"/>
        </w:rPr>
      </w:pPr>
      <w:r>
        <w:rPr>
          <w:rFonts w:hint="eastAsia" w:ascii="仿宋" w:hAnsi="仿宋" w:eastAsia="仿宋" w:cs="仿宋"/>
          <w:highlight w:val="none"/>
        </w:rPr>
        <w:t>针对</w:t>
      </w:r>
      <w:r>
        <w:rPr>
          <w:rFonts w:hint="eastAsia" w:ascii="仿宋" w:hAnsi="仿宋" w:eastAsia="仿宋" w:cs="仿宋"/>
          <w:b w:val="0"/>
          <w:bCs w:val="0"/>
          <w:color w:val="auto"/>
          <w:kern w:val="2"/>
          <w:sz w:val="32"/>
          <w:szCs w:val="32"/>
          <w:lang w:val="en-US" w:eastAsia="zh-CN" w:bidi="ar-SA"/>
        </w:rPr>
        <w:t>医保基金监管机制不够健全</w:t>
      </w:r>
      <w:r>
        <w:rPr>
          <w:rFonts w:hint="eastAsia" w:ascii="仿宋" w:hAnsi="仿宋" w:eastAsia="仿宋" w:cs="仿宋"/>
          <w:highlight w:val="none"/>
        </w:rPr>
        <w:t>的问题，建议</w:t>
      </w:r>
      <w:r>
        <w:rPr>
          <w:rFonts w:hint="eastAsia" w:ascii="仿宋" w:hAnsi="仿宋" w:eastAsia="仿宋" w:cs="仿宋"/>
          <w:highlight w:val="none"/>
          <w:lang w:eastAsia="zh-CN"/>
        </w:rPr>
        <w:t>临泽县医疗保障局</w:t>
      </w:r>
      <w:r>
        <w:rPr>
          <w:rFonts w:hint="eastAsia" w:ascii="仿宋" w:hAnsi="仿宋" w:eastAsia="仿宋" w:cs="仿宋"/>
          <w:highlight w:val="none"/>
        </w:rPr>
        <w:t>建立完善的</w:t>
      </w:r>
      <w:r>
        <w:rPr>
          <w:rFonts w:hint="eastAsia" w:ascii="仿宋" w:hAnsi="仿宋" w:eastAsia="仿宋" w:cs="仿宋"/>
          <w:b w:val="0"/>
          <w:bCs w:val="0"/>
          <w:color w:val="auto"/>
          <w:kern w:val="2"/>
          <w:sz w:val="32"/>
          <w:szCs w:val="32"/>
          <w:lang w:val="en-US" w:eastAsia="zh-CN" w:bidi="ar-SA"/>
        </w:rPr>
        <w:t>医保基金</w:t>
      </w:r>
      <w:r>
        <w:rPr>
          <w:rFonts w:hint="eastAsia" w:ascii="仿宋" w:hAnsi="仿宋" w:eastAsia="仿宋" w:cs="仿宋"/>
          <w:highlight w:val="none"/>
        </w:rPr>
        <w:t>管理制度，合理规划使用资金。不仅列支总支出指标预算数，还要列支明细支出指标预算数，防止使用中出现挤占、挪用现象</w:t>
      </w:r>
      <w:r>
        <w:rPr>
          <w:rFonts w:hint="eastAsia" w:ascii="仿宋" w:hAnsi="仿宋" w:eastAsia="仿宋" w:cs="仿宋"/>
          <w:highlight w:val="none"/>
          <w:lang w:val="en-US" w:eastAsia="zh-CN"/>
        </w:rPr>
        <w:t>。同时，项目单位在申请资金需求时，要同步设定绩效目标，经项目主管部门审核后，报财政部门审定，绩效目标要尽可能细化量化，能有效反映项目的预期产出、融资成本和风险。</w:t>
      </w:r>
    </w:p>
    <w:p w14:paraId="22F7FE5F">
      <w:pPr>
        <w:numPr>
          <w:ilvl w:val="0"/>
          <w:numId w:val="0"/>
        </w:numPr>
        <w:bidi w:val="0"/>
        <w:ind w:firstLine="640" w:firstLineChars="200"/>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2、</w:t>
      </w:r>
      <w:r>
        <w:rPr>
          <w:rFonts w:hint="eastAsia" w:ascii="仿宋" w:hAnsi="仿宋" w:eastAsia="仿宋" w:cs="仿宋"/>
          <w:b w:val="0"/>
          <w:bCs w:val="0"/>
          <w:highlight w:val="none"/>
          <w:lang w:eastAsia="zh-CN"/>
        </w:rPr>
        <w:t>充分发挥</w:t>
      </w:r>
      <w:r>
        <w:rPr>
          <w:rFonts w:hint="eastAsia" w:ascii="仿宋" w:hAnsi="仿宋" w:eastAsia="仿宋" w:cs="仿宋"/>
          <w:b w:val="0"/>
          <w:bCs w:val="0"/>
          <w:sz w:val="32"/>
          <w:szCs w:val="32"/>
          <w:lang w:eastAsia="zh-CN"/>
        </w:rPr>
        <w:t>经办示范点建设项目作用</w:t>
      </w:r>
    </w:p>
    <w:p w14:paraId="2160BEDE">
      <w:pPr>
        <w:numPr>
          <w:ilvl w:val="0"/>
          <w:numId w:val="0"/>
        </w:numPr>
        <w:bidi w:val="0"/>
        <w:ind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highlight w:val="none"/>
          <w:lang w:val="en-US" w:eastAsia="zh-CN"/>
        </w:rPr>
        <w:t>针对</w:t>
      </w:r>
      <w:r>
        <w:rPr>
          <w:rFonts w:hint="eastAsia" w:ascii="仿宋" w:hAnsi="仿宋" w:eastAsia="仿宋" w:cs="仿宋"/>
          <w:b w:val="0"/>
          <w:bCs w:val="0"/>
          <w:sz w:val="32"/>
          <w:szCs w:val="32"/>
          <w:lang w:eastAsia="zh-CN"/>
        </w:rPr>
        <w:t>经办示范点建设</w:t>
      </w:r>
      <w:r>
        <w:rPr>
          <w:rFonts w:hint="eastAsia" w:ascii="仿宋" w:hAnsi="仿宋" w:eastAsia="仿宋" w:cs="仿宋"/>
          <w:b w:val="0"/>
          <w:bCs w:val="0"/>
          <w:highlight w:val="none"/>
        </w:rPr>
        <w:t>项目</w:t>
      </w:r>
      <w:r>
        <w:rPr>
          <w:rFonts w:hint="eastAsia" w:ascii="仿宋" w:hAnsi="仿宋" w:eastAsia="仿宋" w:cs="仿宋"/>
          <w:b w:val="0"/>
          <w:bCs w:val="0"/>
          <w:sz w:val="32"/>
          <w:szCs w:val="32"/>
          <w:lang w:eastAsia="zh-CN"/>
        </w:rPr>
        <w:t>效益作用发挥不够</w:t>
      </w:r>
      <w:r>
        <w:rPr>
          <w:rFonts w:hint="eastAsia" w:ascii="仿宋" w:hAnsi="仿宋" w:eastAsia="仿宋" w:cs="仿宋"/>
          <w:highlight w:val="none"/>
          <w:lang w:val="en-US" w:eastAsia="zh-CN"/>
        </w:rPr>
        <w:t>的问题，建议临泽县医疗保障局</w:t>
      </w:r>
      <w:r>
        <w:rPr>
          <w:rFonts w:hint="eastAsia" w:ascii="仿宋" w:hAnsi="仿宋" w:eastAsia="仿宋" w:cs="仿宋"/>
          <w:b w:val="0"/>
          <w:bCs w:val="0"/>
          <w:color w:val="auto"/>
          <w:sz w:val="32"/>
          <w:szCs w:val="32"/>
          <w:highlight w:val="none"/>
          <w:lang w:val="en-US" w:eastAsia="zh-CN"/>
        </w:rPr>
        <w:t>推进镇村医疗保障公共服务标准化、规范化，健全完善经办流程</w:t>
      </w:r>
      <w:r>
        <w:rPr>
          <w:rFonts w:hint="eastAsia" w:ascii="仿宋" w:hAnsi="仿宋" w:eastAsia="仿宋" w:cs="仿宋"/>
          <w:color w:val="auto"/>
          <w:sz w:val="32"/>
          <w:szCs w:val="32"/>
        </w:rPr>
        <w:t>，</w:t>
      </w:r>
      <w:r>
        <w:rPr>
          <w:rFonts w:hint="eastAsia" w:ascii="仿宋" w:hAnsi="仿宋" w:eastAsia="仿宋" w:cs="仿宋"/>
          <w:b w:val="0"/>
          <w:bCs w:val="0"/>
          <w:color w:val="auto"/>
          <w:sz w:val="32"/>
          <w:szCs w:val="32"/>
          <w:highlight w:val="none"/>
          <w:lang w:val="en-US" w:eastAsia="zh-CN"/>
        </w:rPr>
        <w:t>实现医疗保障一站式服务，</w:t>
      </w:r>
      <w:r>
        <w:rPr>
          <w:rFonts w:hint="eastAsia" w:ascii="仿宋" w:hAnsi="仿宋" w:eastAsia="仿宋" w:cs="仿宋"/>
          <w:b w:val="0"/>
          <w:bCs w:val="0"/>
          <w:sz w:val="32"/>
          <w:szCs w:val="32"/>
          <w:highlight w:val="none"/>
          <w:lang w:eastAsia="zh-CN"/>
        </w:rPr>
        <w:t>稳步推进</w:t>
      </w:r>
      <w:r>
        <w:rPr>
          <w:rFonts w:hint="eastAsia" w:ascii="仿宋" w:hAnsi="仿宋" w:eastAsia="仿宋" w:cs="仿宋"/>
          <w:b w:val="0"/>
          <w:bCs w:val="0"/>
          <w:color w:val="auto"/>
          <w:sz w:val="32"/>
          <w:szCs w:val="32"/>
          <w:highlight w:val="none"/>
          <w:lang w:val="en-US" w:eastAsia="zh-CN"/>
        </w:rPr>
        <w:t>门诊统筹试点、DIP支付方式、</w:t>
      </w:r>
      <w:r>
        <w:rPr>
          <w:rFonts w:hint="eastAsia" w:ascii="仿宋" w:hAnsi="仿宋" w:eastAsia="仿宋" w:cs="仿宋"/>
          <w:sz w:val="32"/>
          <w:szCs w:val="32"/>
        </w:rPr>
        <w:t>减轻群众</w:t>
      </w:r>
      <w:r>
        <w:rPr>
          <w:rFonts w:hint="eastAsia" w:ascii="仿宋" w:hAnsi="仿宋" w:eastAsia="仿宋" w:cs="仿宋"/>
          <w:sz w:val="32"/>
          <w:szCs w:val="32"/>
          <w:lang w:eastAsia="zh-CN"/>
        </w:rPr>
        <w:t>就医</w:t>
      </w:r>
      <w:r>
        <w:rPr>
          <w:rFonts w:hint="eastAsia" w:ascii="仿宋" w:hAnsi="仿宋" w:eastAsia="仿宋" w:cs="仿宋"/>
          <w:sz w:val="32"/>
          <w:szCs w:val="32"/>
        </w:rPr>
        <w:t>负担</w:t>
      </w:r>
      <w:r>
        <w:rPr>
          <w:rFonts w:hint="eastAsia" w:ascii="仿宋" w:hAnsi="仿宋" w:eastAsia="仿宋" w:cs="仿宋"/>
          <w:sz w:val="32"/>
          <w:szCs w:val="32"/>
          <w:lang w:eastAsia="zh-CN"/>
        </w:rPr>
        <w:t>，</w:t>
      </w:r>
      <w:r>
        <w:rPr>
          <w:rFonts w:hint="eastAsia" w:ascii="仿宋" w:hAnsi="仿宋" w:eastAsia="仿宋" w:cs="仿宋"/>
          <w:highlight w:val="none"/>
          <w:lang w:val="en-US" w:eastAsia="zh-CN"/>
        </w:rPr>
        <w:t>通过加强</w:t>
      </w:r>
      <w:r>
        <w:rPr>
          <w:rFonts w:hint="eastAsia" w:ascii="仿宋" w:hAnsi="仿宋" w:eastAsia="仿宋" w:cs="仿宋"/>
          <w:b w:val="0"/>
          <w:bCs w:val="0"/>
          <w:sz w:val="32"/>
          <w:szCs w:val="32"/>
          <w:lang w:eastAsia="zh-CN"/>
        </w:rPr>
        <w:t>经办示范点项目建设，</w:t>
      </w:r>
      <w:r>
        <w:rPr>
          <w:rFonts w:hint="eastAsia" w:ascii="仿宋" w:hAnsi="仿宋" w:eastAsia="仿宋" w:cs="仿宋"/>
          <w:highlight w:val="none"/>
          <w:lang w:val="en-US" w:eastAsia="zh-CN"/>
        </w:rPr>
        <w:t>进行科学、合理的论证，拓展医疗服务项目等渠道提升</w:t>
      </w:r>
      <w:r>
        <w:rPr>
          <w:rFonts w:hint="eastAsia" w:ascii="仿宋" w:hAnsi="仿宋" w:eastAsia="仿宋" w:cs="仿宋"/>
          <w:b w:val="0"/>
          <w:bCs w:val="0"/>
          <w:color w:val="auto"/>
          <w:sz w:val="32"/>
          <w:szCs w:val="32"/>
          <w:highlight w:val="none"/>
          <w:lang w:val="en-US" w:eastAsia="zh-CN"/>
        </w:rPr>
        <w:t>医保经办服务能力。</w:t>
      </w:r>
    </w:p>
    <w:p w14:paraId="084C2714">
      <w:pPr>
        <w:pStyle w:val="2"/>
        <w:ind w:firstLine="640"/>
        <w:rPr>
          <w:rFonts w:hint="eastAsia" w:ascii="仿宋" w:hAnsi="仿宋" w:eastAsia="仿宋" w:cs="仿宋"/>
          <w:b/>
          <w:bCs/>
          <w:sz w:val="28"/>
          <w:szCs w:val="28"/>
        </w:rPr>
      </w:pPr>
      <w:bookmarkStart w:id="160" w:name="_Toc459"/>
      <w:bookmarkStart w:id="161" w:name="_Toc27946"/>
      <w:bookmarkStart w:id="162" w:name="_Toc16561"/>
      <w:bookmarkStart w:id="163" w:name="_Toc25648"/>
      <w:bookmarkStart w:id="164" w:name="_Toc30019"/>
      <w:bookmarkStart w:id="165" w:name="_Toc10585"/>
      <w:r>
        <w:rPr>
          <w:rStyle w:val="31"/>
          <w:rFonts w:hint="eastAsia" w:ascii="仿宋" w:hAnsi="仿宋" w:eastAsia="仿宋" w:cs="仿宋"/>
          <w:b/>
          <w:bCs/>
        </w:rPr>
        <w:t>六、</w:t>
      </w:r>
      <w:bookmarkEnd w:id="159"/>
      <w:r>
        <w:rPr>
          <w:rStyle w:val="31"/>
          <w:rFonts w:hint="eastAsia" w:ascii="仿宋" w:hAnsi="仿宋" w:eastAsia="仿宋" w:cs="仿宋"/>
          <w:b/>
          <w:bCs/>
        </w:rPr>
        <w:t>社会调查方案</w:t>
      </w:r>
      <w:bookmarkEnd w:id="160"/>
      <w:bookmarkEnd w:id="161"/>
      <w:bookmarkEnd w:id="162"/>
      <w:bookmarkEnd w:id="163"/>
      <w:bookmarkEnd w:id="164"/>
      <w:bookmarkEnd w:id="165"/>
      <w:r>
        <w:rPr>
          <w:rFonts w:hint="eastAsia" w:ascii="仿宋" w:hAnsi="仿宋" w:eastAsia="仿宋" w:cs="仿宋"/>
          <w:b/>
          <w:bCs/>
          <w:sz w:val="28"/>
          <w:szCs w:val="28"/>
        </w:rPr>
        <w:tab/>
      </w:r>
    </w:p>
    <w:p w14:paraId="33A1683B">
      <w:pPr>
        <w:pStyle w:val="3"/>
        <w:ind w:firstLine="640"/>
        <w:rPr>
          <w:rFonts w:hint="eastAsia" w:ascii="仿宋" w:hAnsi="仿宋" w:eastAsia="仿宋" w:cs="仿宋"/>
        </w:rPr>
      </w:pPr>
      <w:bookmarkStart w:id="166" w:name="_Toc7066"/>
      <w:bookmarkStart w:id="167" w:name="_Toc10943"/>
      <w:bookmarkStart w:id="168" w:name="_Toc30268"/>
      <w:bookmarkStart w:id="169" w:name="_Toc21723"/>
      <w:bookmarkStart w:id="170" w:name="_Toc25003"/>
      <w:bookmarkStart w:id="171" w:name="_Toc11776"/>
      <w:r>
        <w:rPr>
          <w:rFonts w:hint="eastAsia" w:ascii="仿宋" w:hAnsi="仿宋" w:eastAsia="仿宋" w:cs="仿宋"/>
        </w:rPr>
        <w:t>（一）</w:t>
      </w:r>
      <w:bookmarkEnd w:id="166"/>
      <w:bookmarkEnd w:id="167"/>
      <w:r>
        <w:rPr>
          <w:rFonts w:hint="eastAsia" w:ascii="仿宋" w:hAnsi="仿宋" w:eastAsia="仿宋" w:cs="仿宋"/>
        </w:rPr>
        <w:t>内部人员问卷调查方案</w:t>
      </w:r>
      <w:bookmarkEnd w:id="168"/>
      <w:bookmarkEnd w:id="169"/>
      <w:bookmarkEnd w:id="170"/>
      <w:bookmarkEnd w:id="171"/>
    </w:p>
    <w:p w14:paraId="343C95F0">
      <w:pPr>
        <w:ind w:firstLine="640"/>
        <w:rPr>
          <w:rFonts w:hint="eastAsia" w:ascii="仿宋" w:hAnsi="仿宋" w:eastAsia="仿宋" w:cs="仿宋"/>
          <w:szCs w:val="28"/>
        </w:rPr>
      </w:pPr>
      <w:r>
        <w:rPr>
          <w:rFonts w:hint="eastAsia" w:ascii="仿宋" w:hAnsi="仿宋" w:eastAsia="仿宋" w:cs="仿宋"/>
        </w:rPr>
        <w:t>为考察</w:t>
      </w:r>
      <w:r>
        <w:rPr>
          <w:rFonts w:hint="eastAsia" w:ascii="仿宋" w:hAnsi="仿宋" w:eastAsia="仿宋" w:cs="仿宋"/>
          <w:lang w:val="en-US" w:eastAsia="zh-CN"/>
        </w:rPr>
        <w:t>临泽县医疗保障与服务能力提升建设项目</w:t>
      </w:r>
      <w:r>
        <w:rPr>
          <w:rFonts w:hint="eastAsia" w:ascii="仿宋" w:hAnsi="仿宋" w:eastAsia="仿宋" w:cs="仿宋"/>
        </w:rPr>
        <w:t>的实施是否符合实际需要，且具有较好的社会效益和</w:t>
      </w:r>
      <w:r>
        <w:rPr>
          <w:rFonts w:hint="eastAsia" w:ascii="仿宋" w:hAnsi="仿宋" w:eastAsia="仿宋" w:cs="仿宋"/>
          <w:lang w:eastAsia="zh-CN"/>
        </w:rPr>
        <w:t>服务</w:t>
      </w:r>
      <w:r>
        <w:rPr>
          <w:rFonts w:hint="eastAsia" w:ascii="仿宋" w:hAnsi="仿宋" w:eastAsia="仿宋" w:cs="仿宋"/>
        </w:rPr>
        <w:t>能力</w:t>
      </w:r>
      <w:r>
        <w:rPr>
          <w:rFonts w:hint="eastAsia" w:ascii="仿宋" w:hAnsi="仿宋" w:eastAsia="仿宋" w:cs="仿宋"/>
          <w:lang w:eastAsia="zh-CN"/>
        </w:rPr>
        <w:t>可持续发展</w:t>
      </w:r>
      <w:r>
        <w:rPr>
          <w:rFonts w:hint="eastAsia" w:ascii="仿宋" w:hAnsi="仿宋" w:eastAsia="仿宋" w:cs="仿宋"/>
        </w:rPr>
        <w:t>，特制订本调查方案。</w:t>
      </w:r>
    </w:p>
    <w:p w14:paraId="04A3C010">
      <w:pPr>
        <w:pStyle w:val="4"/>
        <w:ind w:firstLine="643"/>
        <w:rPr>
          <w:rFonts w:hint="eastAsia" w:ascii="仿宋" w:hAnsi="仿宋" w:eastAsia="仿宋" w:cs="仿宋"/>
          <w:b w:val="0"/>
          <w:bCs/>
        </w:rPr>
      </w:pPr>
      <w:bookmarkStart w:id="172" w:name="_Toc11371"/>
      <w:r>
        <w:rPr>
          <w:rFonts w:hint="eastAsia" w:ascii="仿宋" w:hAnsi="仿宋" w:eastAsia="仿宋" w:cs="仿宋"/>
          <w:b w:val="0"/>
          <w:bCs/>
          <w:highlight w:val="none"/>
          <w:lang w:val="en-US" w:eastAsia="zh-CN"/>
        </w:rPr>
        <w:t>1、调查对象</w:t>
      </w:r>
      <w:bookmarkEnd w:id="172"/>
    </w:p>
    <w:p w14:paraId="7BD4B921">
      <w:pPr>
        <w:ind w:firstLine="640"/>
        <w:rPr>
          <w:rFonts w:hint="eastAsia" w:ascii="仿宋" w:hAnsi="仿宋" w:eastAsia="仿宋" w:cs="仿宋"/>
        </w:rPr>
      </w:pPr>
      <w:r>
        <w:rPr>
          <w:rFonts w:hint="eastAsia" w:ascii="仿宋" w:hAnsi="仿宋" w:eastAsia="仿宋" w:cs="仿宋"/>
          <w:lang w:val="en-US" w:eastAsia="zh-CN"/>
        </w:rPr>
        <w:t>临泽县医疗保障局</w:t>
      </w:r>
      <w:r>
        <w:rPr>
          <w:rFonts w:hint="eastAsia" w:ascii="仿宋" w:hAnsi="仿宋" w:eastAsia="仿宋" w:cs="仿宋"/>
        </w:rPr>
        <w:t>。</w:t>
      </w:r>
    </w:p>
    <w:p w14:paraId="560928E8">
      <w:pPr>
        <w:pStyle w:val="4"/>
        <w:ind w:firstLine="643"/>
        <w:rPr>
          <w:rFonts w:hint="eastAsia" w:ascii="仿宋" w:hAnsi="仿宋" w:eastAsia="仿宋" w:cs="仿宋"/>
          <w:b w:val="0"/>
          <w:bCs/>
          <w:highlight w:val="none"/>
          <w:lang w:val="en-US" w:eastAsia="zh-CN"/>
        </w:rPr>
      </w:pPr>
      <w:bookmarkStart w:id="173" w:name="_Toc11118"/>
      <w:r>
        <w:rPr>
          <w:rFonts w:hint="eastAsia" w:ascii="仿宋" w:hAnsi="仿宋" w:eastAsia="仿宋" w:cs="仿宋"/>
          <w:b w:val="0"/>
          <w:bCs/>
          <w:highlight w:val="none"/>
          <w:lang w:val="en-US" w:eastAsia="zh-CN"/>
        </w:rPr>
        <w:t>2、调查内容</w:t>
      </w:r>
      <w:bookmarkEnd w:id="173"/>
    </w:p>
    <w:p w14:paraId="36EFC88B">
      <w:pPr>
        <w:ind w:firstLine="640"/>
        <w:rPr>
          <w:rFonts w:hint="eastAsia" w:ascii="仿宋" w:hAnsi="仿宋" w:eastAsia="仿宋" w:cs="仿宋"/>
          <w:szCs w:val="28"/>
        </w:rPr>
      </w:pPr>
      <w:r>
        <w:rPr>
          <w:rFonts w:hint="eastAsia" w:ascii="仿宋" w:hAnsi="仿宋" w:eastAsia="仿宋" w:cs="仿宋"/>
        </w:rPr>
        <w:t>项目实施计划所申请的</w:t>
      </w:r>
      <w:r>
        <w:rPr>
          <w:rFonts w:hint="eastAsia" w:ascii="仿宋" w:hAnsi="仿宋" w:eastAsia="仿宋" w:cs="仿宋"/>
          <w:lang w:val="en-US" w:eastAsia="zh-CN"/>
        </w:rPr>
        <w:t>医疗保障服务能力提升建设项目</w:t>
      </w:r>
      <w:r>
        <w:rPr>
          <w:rFonts w:hint="eastAsia" w:ascii="仿宋" w:hAnsi="仿宋" w:eastAsia="仿宋" w:cs="仿宋"/>
        </w:rPr>
        <w:t>专项</w:t>
      </w:r>
      <w:r>
        <w:rPr>
          <w:rFonts w:hint="eastAsia" w:ascii="仿宋" w:hAnsi="仿宋" w:eastAsia="仿宋" w:cs="仿宋"/>
          <w:lang w:eastAsia="zh-CN"/>
        </w:rPr>
        <w:t>补助</w:t>
      </w:r>
      <w:r>
        <w:rPr>
          <w:rFonts w:hint="eastAsia" w:ascii="仿宋" w:hAnsi="仿宋" w:eastAsia="仿宋" w:cs="仿宋"/>
        </w:rPr>
        <w:t>资金是否合理，是否符合客观实际</w:t>
      </w:r>
      <w:r>
        <w:rPr>
          <w:rFonts w:hint="eastAsia" w:ascii="仿宋" w:hAnsi="仿宋" w:eastAsia="仿宋" w:cs="仿宋"/>
          <w:lang w:eastAsia="zh-CN"/>
        </w:rPr>
        <w:t>需求</w:t>
      </w:r>
      <w:r>
        <w:rPr>
          <w:rFonts w:hint="eastAsia" w:ascii="仿宋" w:hAnsi="仿宋" w:eastAsia="仿宋" w:cs="仿宋"/>
        </w:rPr>
        <w:t>；与项目实施相关的工作人员是否了解专项</w:t>
      </w:r>
      <w:r>
        <w:rPr>
          <w:rFonts w:hint="eastAsia" w:ascii="仿宋" w:hAnsi="仿宋" w:eastAsia="仿宋" w:cs="仿宋"/>
          <w:lang w:eastAsia="zh-CN"/>
        </w:rPr>
        <w:t>补助</w:t>
      </w:r>
      <w:r>
        <w:rPr>
          <w:rFonts w:hint="eastAsia" w:ascii="仿宋" w:hAnsi="仿宋" w:eastAsia="仿宋" w:cs="仿宋"/>
        </w:rPr>
        <w:t>资金有关内容；所</w:t>
      </w:r>
      <w:r>
        <w:rPr>
          <w:rFonts w:hint="eastAsia" w:ascii="仿宋" w:hAnsi="仿宋" w:eastAsia="仿宋" w:cs="仿宋"/>
          <w:lang w:eastAsia="zh-CN"/>
        </w:rPr>
        <w:t>实施</w:t>
      </w:r>
      <w:r>
        <w:rPr>
          <w:rFonts w:hint="eastAsia" w:ascii="仿宋" w:hAnsi="仿宋" w:eastAsia="仿宋" w:cs="仿宋"/>
        </w:rPr>
        <w:t>的</w:t>
      </w:r>
      <w:r>
        <w:rPr>
          <w:rFonts w:hint="eastAsia" w:ascii="仿宋" w:hAnsi="仿宋" w:eastAsia="仿宋" w:cs="仿宋"/>
          <w:lang w:val="en-US" w:eastAsia="zh-CN"/>
        </w:rPr>
        <w:t>临泽县医疗保障服务能力提升建设项目</w:t>
      </w:r>
      <w:r>
        <w:rPr>
          <w:rFonts w:hint="eastAsia" w:ascii="仿宋" w:hAnsi="仿宋" w:eastAsia="仿宋" w:cs="仿宋"/>
        </w:rPr>
        <w:t>是否能获得较好的社会效益以及广泛的支持。</w:t>
      </w:r>
    </w:p>
    <w:p w14:paraId="085045B1">
      <w:pPr>
        <w:pStyle w:val="4"/>
        <w:ind w:firstLine="643"/>
        <w:rPr>
          <w:rFonts w:hint="eastAsia" w:ascii="仿宋" w:hAnsi="仿宋" w:eastAsia="仿宋" w:cs="仿宋"/>
          <w:b w:val="0"/>
          <w:bCs/>
        </w:rPr>
      </w:pPr>
      <w:bookmarkStart w:id="174" w:name="_Toc8977"/>
      <w:r>
        <w:rPr>
          <w:rFonts w:hint="eastAsia" w:ascii="仿宋" w:hAnsi="仿宋" w:eastAsia="仿宋" w:cs="仿宋"/>
          <w:b w:val="0"/>
          <w:bCs/>
          <w:highlight w:val="none"/>
          <w:lang w:val="en-US" w:eastAsia="zh-CN"/>
        </w:rPr>
        <w:t>3、调查方法和抽样方式</w:t>
      </w:r>
      <w:bookmarkEnd w:id="174"/>
    </w:p>
    <w:p w14:paraId="52A84E5E">
      <w:pPr>
        <w:ind w:firstLine="640"/>
        <w:rPr>
          <w:rFonts w:hint="eastAsia" w:ascii="仿宋" w:hAnsi="仿宋" w:eastAsia="仿宋" w:cs="仿宋"/>
        </w:rPr>
      </w:pPr>
      <w:r>
        <w:rPr>
          <w:rFonts w:hint="eastAsia" w:ascii="仿宋" w:hAnsi="仿宋" w:eastAsia="仿宋" w:cs="仿宋"/>
        </w:rPr>
        <w:t>样本总量为</w:t>
      </w:r>
      <w:r>
        <w:rPr>
          <w:rFonts w:hint="eastAsia" w:ascii="仿宋" w:hAnsi="仿宋" w:eastAsia="仿宋" w:cs="仿宋"/>
          <w:lang w:val="en-US" w:eastAsia="zh-CN"/>
        </w:rPr>
        <w:t>临泽县医疗保障局</w:t>
      </w:r>
      <w:r>
        <w:rPr>
          <w:rFonts w:hint="eastAsia" w:ascii="仿宋" w:hAnsi="仿宋" w:eastAsia="仿宋" w:cs="仿宋"/>
        </w:rPr>
        <w:t>内部工作人员，根据科室及下属单位属性，根据随机抽样的方法，抽样比例为样本总量的60%。</w:t>
      </w:r>
    </w:p>
    <w:p w14:paraId="0F6DB13E">
      <w:pPr>
        <w:pStyle w:val="4"/>
        <w:ind w:firstLine="643"/>
        <w:rPr>
          <w:rFonts w:hint="eastAsia" w:ascii="仿宋" w:hAnsi="仿宋" w:eastAsia="仿宋" w:cs="仿宋"/>
          <w:b w:val="0"/>
          <w:bCs/>
          <w:highlight w:val="none"/>
          <w:lang w:val="en-US" w:eastAsia="zh-CN"/>
        </w:rPr>
      </w:pPr>
      <w:bookmarkStart w:id="175" w:name="_Toc26328"/>
      <w:r>
        <w:rPr>
          <w:rFonts w:hint="eastAsia" w:ascii="仿宋" w:hAnsi="仿宋" w:eastAsia="仿宋" w:cs="仿宋"/>
          <w:b w:val="0"/>
          <w:bCs/>
          <w:highlight w:val="none"/>
          <w:lang w:val="en-US" w:eastAsia="zh-CN"/>
        </w:rPr>
        <w:t>4、问卷的发放和回收</w:t>
      </w:r>
      <w:bookmarkEnd w:id="175"/>
    </w:p>
    <w:p w14:paraId="70CEC14B">
      <w:pPr>
        <w:ind w:firstLine="640"/>
        <w:rPr>
          <w:rFonts w:hint="eastAsia" w:ascii="仿宋" w:hAnsi="仿宋" w:eastAsia="仿宋" w:cs="仿宋"/>
          <w:szCs w:val="28"/>
        </w:rPr>
      </w:pPr>
      <w:r>
        <w:rPr>
          <w:rFonts w:hint="eastAsia" w:ascii="仿宋" w:hAnsi="仿宋" w:eastAsia="仿宋" w:cs="仿宋"/>
        </w:rPr>
        <w:t>为保证问卷质量，问卷由评价机构发放，由评价机构回收。</w:t>
      </w:r>
    </w:p>
    <w:p w14:paraId="7AA16B97">
      <w:pPr>
        <w:pStyle w:val="3"/>
        <w:ind w:firstLine="640"/>
        <w:rPr>
          <w:rFonts w:hint="eastAsia" w:ascii="仿宋" w:hAnsi="仿宋" w:eastAsia="仿宋" w:cs="仿宋"/>
        </w:rPr>
      </w:pPr>
      <w:bookmarkStart w:id="176" w:name="_Toc16736"/>
      <w:bookmarkStart w:id="177" w:name="_Toc3175"/>
      <w:bookmarkStart w:id="178" w:name="_Toc3704"/>
      <w:bookmarkStart w:id="179" w:name="_Toc6017"/>
      <w:r>
        <w:rPr>
          <w:rFonts w:hint="eastAsia" w:ascii="仿宋" w:hAnsi="仿宋" w:eastAsia="仿宋" w:cs="仿宋"/>
        </w:rPr>
        <w:t>（二）访谈工作方案</w:t>
      </w:r>
      <w:bookmarkEnd w:id="176"/>
      <w:bookmarkEnd w:id="177"/>
      <w:bookmarkEnd w:id="178"/>
      <w:bookmarkEnd w:id="179"/>
    </w:p>
    <w:p w14:paraId="1B22F4F5">
      <w:pPr>
        <w:ind w:firstLine="640"/>
        <w:rPr>
          <w:rFonts w:hint="eastAsia" w:ascii="仿宋" w:hAnsi="仿宋" w:eastAsia="仿宋" w:cs="仿宋"/>
        </w:rPr>
      </w:pPr>
      <w:r>
        <w:rPr>
          <w:rFonts w:hint="eastAsia" w:ascii="仿宋" w:hAnsi="仿宋" w:eastAsia="仿宋" w:cs="仿宋"/>
        </w:rPr>
        <w:t>为了全面了解</w:t>
      </w:r>
      <w:r>
        <w:rPr>
          <w:rFonts w:hint="eastAsia" w:ascii="仿宋" w:hAnsi="仿宋" w:eastAsia="仿宋" w:cs="仿宋"/>
          <w:lang w:val="en-US" w:eastAsia="zh-CN"/>
        </w:rPr>
        <w:t>临泽县医疗保障服务能力提升建设项目</w:t>
      </w:r>
      <w:r>
        <w:rPr>
          <w:rFonts w:hint="eastAsia" w:ascii="仿宋" w:hAnsi="仿宋" w:eastAsia="仿宋" w:cs="仿宋"/>
        </w:rPr>
        <w:t>从项目立项到后期项目</w:t>
      </w:r>
      <w:r>
        <w:rPr>
          <w:rFonts w:hint="eastAsia" w:ascii="仿宋" w:hAnsi="仿宋" w:eastAsia="仿宋" w:cs="仿宋"/>
          <w:lang w:eastAsia="zh-CN"/>
        </w:rPr>
        <w:t>实施</w:t>
      </w:r>
      <w:r>
        <w:rPr>
          <w:rFonts w:hint="eastAsia" w:ascii="仿宋" w:hAnsi="仿宋" w:eastAsia="仿宋" w:cs="仿宋"/>
        </w:rPr>
        <w:t>情况，特制订本调查方案。</w:t>
      </w:r>
    </w:p>
    <w:p w14:paraId="2AF81BB1">
      <w:pPr>
        <w:pStyle w:val="4"/>
        <w:ind w:firstLine="643"/>
        <w:rPr>
          <w:rFonts w:hint="eastAsia" w:ascii="仿宋" w:hAnsi="仿宋" w:eastAsia="仿宋" w:cs="仿宋"/>
          <w:b w:val="0"/>
          <w:bCs/>
          <w:highlight w:val="none"/>
          <w:lang w:val="en-US" w:eastAsia="zh-CN"/>
        </w:rPr>
      </w:pPr>
      <w:bookmarkStart w:id="180" w:name="_Toc3680"/>
      <w:r>
        <w:rPr>
          <w:rFonts w:hint="eastAsia" w:ascii="仿宋" w:hAnsi="仿宋" w:eastAsia="仿宋" w:cs="仿宋"/>
          <w:b w:val="0"/>
          <w:bCs/>
          <w:highlight w:val="none"/>
          <w:lang w:val="en-US" w:eastAsia="zh-CN"/>
        </w:rPr>
        <w:t>1、访谈对象</w:t>
      </w:r>
      <w:bookmarkEnd w:id="180"/>
    </w:p>
    <w:p w14:paraId="338A272F">
      <w:pPr>
        <w:ind w:firstLine="640"/>
        <w:rPr>
          <w:rFonts w:hint="eastAsia" w:ascii="仿宋" w:hAnsi="仿宋" w:eastAsia="仿宋" w:cs="仿宋"/>
        </w:rPr>
      </w:pPr>
      <w:r>
        <w:rPr>
          <w:rFonts w:hint="eastAsia" w:ascii="仿宋" w:hAnsi="仿宋" w:eastAsia="仿宋" w:cs="仿宋"/>
          <w:lang w:val="en-US" w:eastAsia="zh-CN"/>
        </w:rPr>
        <w:t>临泽县医疗保障局</w:t>
      </w:r>
      <w:r>
        <w:rPr>
          <w:rFonts w:hint="eastAsia" w:ascii="仿宋" w:hAnsi="仿宋" w:eastAsia="仿宋" w:cs="仿宋"/>
        </w:rPr>
        <w:t>。</w:t>
      </w:r>
    </w:p>
    <w:p w14:paraId="033D962C">
      <w:pPr>
        <w:pStyle w:val="4"/>
        <w:ind w:firstLine="643"/>
        <w:rPr>
          <w:rFonts w:hint="eastAsia" w:ascii="仿宋" w:hAnsi="仿宋" w:eastAsia="仿宋" w:cs="仿宋"/>
          <w:b w:val="0"/>
          <w:bCs/>
        </w:rPr>
      </w:pPr>
      <w:bookmarkStart w:id="181" w:name="_Toc26380"/>
      <w:r>
        <w:rPr>
          <w:rFonts w:hint="eastAsia" w:ascii="仿宋" w:hAnsi="仿宋" w:eastAsia="仿宋" w:cs="仿宋"/>
          <w:b w:val="0"/>
          <w:bCs/>
          <w:highlight w:val="none"/>
          <w:lang w:val="en-US" w:eastAsia="zh-CN"/>
        </w:rPr>
        <w:t>2、访谈内容</w:t>
      </w:r>
      <w:bookmarkEnd w:id="181"/>
    </w:p>
    <w:p w14:paraId="66741139">
      <w:pPr>
        <w:ind w:firstLine="640"/>
        <w:rPr>
          <w:rFonts w:hint="eastAsia" w:ascii="仿宋" w:hAnsi="仿宋" w:eastAsia="仿宋" w:cs="仿宋"/>
          <w:lang w:eastAsia="zh-CN"/>
        </w:rPr>
      </w:pPr>
      <w:r>
        <w:rPr>
          <w:rFonts w:hint="eastAsia" w:ascii="仿宋" w:hAnsi="仿宋" w:eastAsia="仿宋" w:cs="仿宋"/>
        </w:rPr>
        <w:t>（1）项目目前的</w:t>
      </w:r>
      <w:r>
        <w:rPr>
          <w:rFonts w:hint="eastAsia" w:ascii="仿宋" w:hAnsi="仿宋" w:eastAsia="仿宋" w:cs="仿宋"/>
          <w:lang w:eastAsia="zh-CN"/>
        </w:rPr>
        <w:t>实施</w:t>
      </w:r>
      <w:r>
        <w:rPr>
          <w:rFonts w:hint="eastAsia" w:ascii="仿宋" w:hAnsi="仿宋" w:eastAsia="仿宋" w:cs="仿宋"/>
        </w:rPr>
        <w:t>完工进度如何，能否如期完工</w:t>
      </w:r>
      <w:r>
        <w:rPr>
          <w:rFonts w:hint="eastAsia" w:ascii="仿宋" w:hAnsi="仿宋" w:eastAsia="仿宋" w:cs="仿宋"/>
          <w:lang w:eastAsia="zh-CN"/>
        </w:rPr>
        <w:t>。</w:t>
      </w:r>
    </w:p>
    <w:p w14:paraId="56767248">
      <w:pPr>
        <w:ind w:firstLine="640"/>
        <w:rPr>
          <w:rFonts w:hint="eastAsia" w:ascii="仿宋" w:hAnsi="仿宋" w:eastAsia="仿宋" w:cs="仿宋"/>
          <w:lang w:eastAsia="zh-CN"/>
        </w:rPr>
      </w:pPr>
      <w:r>
        <w:rPr>
          <w:rFonts w:hint="eastAsia" w:ascii="仿宋" w:hAnsi="仿宋" w:eastAsia="仿宋" w:cs="仿宋"/>
        </w:rPr>
        <w:t>（2）项目资金的来源渠道有哪些，资金的拨付是否及时</w:t>
      </w:r>
      <w:r>
        <w:rPr>
          <w:rFonts w:hint="eastAsia" w:ascii="仿宋" w:hAnsi="仿宋" w:eastAsia="仿宋" w:cs="仿宋"/>
          <w:lang w:eastAsia="zh-CN"/>
        </w:rPr>
        <w:t>。</w:t>
      </w:r>
    </w:p>
    <w:p w14:paraId="2AE00904">
      <w:pPr>
        <w:ind w:firstLine="640"/>
        <w:rPr>
          <w:rFonts w:hint="eastAsia" w:ascii="仿宋" w:hAnsi="仿宋" w:eastAsia="仿宋" w:cs="仿宋"/>
          <w:lang w:eastAsia="zh-CN"/>
        </w:rPr>
      </w:pPr>
      <w:r>
        <w:rPr>
          <w:rFonts w:hint="eastAsia" w:ascii="仿宋" w:hAnsi="仿宋" w:eastAsia="仿宋" w:cs="仿宋"/>
        </w:rPr>
        <w:t>（3）项目</w:t>
      </w:r>
      <w:r>
        <w:rPr>
          <w:rFonts w:hint="eastAsia" w:ascii="仿宋" w:hAnsi="仿宋" w:eastAsia="仿宋" w:cs="仿宋"/>
          <w:lang w:val="en-US" w:eastAsia="zh-CN"/>
        </w:rPr>
        <w:t>实施完成</w:t>
      </w:r>
      <w:r>
        <w:rPr>
          <w:rFonts w:hint="eastAsia" w:ascii="仿宋" w:hAnsi="仿宋" w:eastAsia="仿宋" w:cs="仿宋"/>
        </w:rPr>
        <w:t>后的</w:t>
      </w:r>
      <w:r>
        <w:rPr>
          <w:rFonts w:hint="eastAsia" w:ascii="仿宋" w:hAnsi="仿宋" w:eastAsia="仿宋" w:cs="仿宋"/>
          <w:lang w:eastAsia="zh-CN"/>
        </w:rPr>
        <w:t>运作</w:t>
      </w:r>
      <w:r>
        <w:rPr>
          <w:rFonts w:hint="eastAsia" w:ascii="仿宋" w:hAnsi="仿宋" w:eastAsia="仿宋" w:cs="仿宋"/>
          <w:lang w:val="en-US" w:eastAsia="zh-CN"/>
        </w:rPr>
        <w:t>成本</w:t>
      </w:r>
      <w:r>
        <w:rPr>
          <w:rFonts w:hint="eastAsia" w:ascii="仿宋" w:hAnsi="仿宋" w:eastAsia="仿宋" w:cs="仿宋"/>
        </w:rPr>
        <w:t>探讨</w:t>
      </w:r>
      <w:r>
        <w:rPr>
          <w:rFonts w:hint="eastAsia" w:ascii="仿宋" w:hAnsi="仿宋" w:eastAsia="仿宋" w:cs="仿宋"/>
          <w:lang w:eastAsia="zh-CN"/>
        </w:rPr>
        <w:t>。</w:t>
      </w:r>
    </w:p>
    <w:p w14:paraId="2F2C26D2">
      <w:pPr>
        <w:ind w:firstLine="640"/>
        <w:rPr>
          <w:rFonts w:hint="eastAsia" w:ascii="仿宋" w:hAnsi="仿宋" w:eastAsia="仿宋" w:cs="仿宋"/>
          <w:lang w:eastAsia="zh-CN"/>
        </w:rPr>
      </w:pPr>
      <w:r>
        <w:rPr>
          <w:rFonts w:hint="eastAsia" w:ascii="仿宋" w:hAnsi="仿宋" w:eastAsia="仿宋" w:cs="仿宋"/>
        </w:rPr>
        <w:t>（4）项目建成后</w:t>
      </w:r>
      <w:r>
        <w:rPr>
          <w:rFonts w:hint="eastAsia" w:ascii="仿宋" w:hAnsi="仿宋" w:eastAsia="仿宋" w:cs="仿宋"/>
          <w:lang w:eastAsia="zh-CN"/>
        </w:rPr>
        <w:t>的作用发挥</w:t>
      </w:r>
      <w:r>
        <w:rPr>
          <w:rFonts w:hint="eastAsia" w:ascii="仿宋" w:hAnsi="仿宋" w:eastAsia="仿宋" w:cs="仿宋"/>
        </w:rPr>
        <w:t>如何</w:t>
      </w:r>
      <w:r>
        <w:rPr>
          <w:rFonts w:hint="eastAsia" w:ascii="仿宋" w:hAnsi="仿宋" w:eastAsia="仿宋" w:cs="仿宋"/>
          <w:lang w:eastAsia="zh-CN"/>
        </w:rPr>
        <w:t>。</w:t>
      </w:r>
    </w:p>
    <w:p w14:paraId="21369885">
      <w:pPr>
        <w:ind w:firstLine="640"/>
        <w:rPr>
          <w:rFonts w:hint="eastAsia" w:ascii="仿宋" w:hAnsi="仿宋" w:eastAsia="仿宋" w:cs="仿宋"/>
          <w:szCs w:val="28"/>
        </w:rPr>
      </w:pPr>
      <w:r>
        <w:rPr>
          <w:rFonts w:hint="eastAsia" w:ascii="仿宋" w:hAnsi="仿宋" w:eastAsia="仿宋" w:cs="仿宋"/>
        </w:rPr>
        <w:t>（5）项目建成后产生的社会效益如何。</w:t>
      </w:r>
    </w:p>
    <w:p w14:paraId="1E45900B">
      <w:pPr>
        <w:pStyle w:val="4"/>
        <w:ind w:firstLine="643"/>
        <w:rPr>
          <w:rFonts w:hint="eastAsia" w:ascii="仿宋" w:hAnsi="仿宋" w:eastAsia="仿宋" w:cs="仿宋"/>
          <w:b w:val="0"/>
          <w:bCs/>
        </w:rPr>
      </w:pPr>
      <w:bookmarkStart w:id="182" w:name="_Toc23985"/>
      <w:r>
        <w:rPr>
          <w:rFonts w:hint="eastAsia" w:ascii="仿宋" w:hAnsi="仿宋" w:eastAsia="仿宋" w:cs="仿宋"/>
          <w:b w:val="0"/>
          <w:bCs/>
          <w:highlight w:val="none"/>
          <w:lang w:val="en-US" w:eastAsia="zh-CN"/>
        </w:rPr>
        <w:t>3、访谈类型和访谈方式</w:t>
      </w:r>
      <w:bookmarkEnd w:id="182"/>
    </w:p>
    <w:p w14:paraId="2564FD1E">
      <w:pPr>
        <w:ind w:firstLine="640"/>
        <w:rPr>
          <w:rFonts w:hint="eastAsia" w:ascii="仿宋" w:hAnsi="仿宋" w:eastAsia="仿宋" w:cs="仿宋"/>
          <w:szCs w:val="28"/>
        </w:rPr>
      </w:pPr>
      <w:r>
        <w:rPr>
          <w:rFonts w:hint="eastAsia" w:ascii="仿宋" w:hAnsi="仿宋" w:eastAsia="仿宋" w:cs="仿宋"/>
        </w:rPr>
        <w:t>采用面对面个别</w:t>
      </w:r>
      <w:r>
        <w:rPr>
          <w:rFonts w:hint="eastAsia" w:ascii="仿宋" w:hAnsi="仿宋" w:eastAsia="仿宋" w:cs="仿宋"/>
          <w:lang w:eastAsia="zh-CN"/>
        </w:rPr>
        <w:t>座谈交流的</w:t>
      </w:r>
      <w:r>
        <w:rPr>
          <w:rFonts w:hint="eastAsia" w:ascii="仿宋" w:hAnsi="仿宋" w:eastAsia="仿宋" w:cs="仿宋"/>
        </w:rPr>
        <w:t>形式。</w:t>
      </w:r>
    </w:p>
    <w:p w14:paraId="019F03C3">
      <w:pPr>
        <w:pStyle w:val="3"/>
        <w:ind w:firstLine="640"/>
        <w:rPr>
          <w:rFonts w:hint="eastAsia" w:ascii="仿宋" w:hAnsi="仿宋" w:eastAsia="仿宋" w:cs="仿宋"/>
          <w:szCs w:val="28"/>
        </w:rPr>
      </w:pPr>
      <w:bookmarkStart w:id="183" w:name="_Toc8011"/>
      <w:bookmarkStart w:id="184" w:name="_Toc8575"/>
      <w:bookmarkStart w:id="185" w:name="_Toc30896"/>
      <w:bookmarkStart w:id="186" w:name="_Toc23629"/>
      <w:bookmarkStart w:id="187" w:name="_Toc11186"/>
      <w:bookmarkStart w:id="188" w:name="_Toc11652"/>
      <w:r>
        <w:rPr>
          <w:rFonts w:hint="eastAsia" w:ascii="仿宋" w:hAnsi="仿宋" w:eastAsia="仿宋" w:cs="仿宋"/>
        </w:rPr>
        <w:t>（三）现场调研方案</w:t>
      </w:r>
      <w:bookmarkEnd w:id="183"/>
      <w:bookmarkEnd w:id="184"/>
      <w:bookmarkEnd w:id="185"/>
      <w:bookmarkEnd w:id="186"/>
      <w:bookmarkEnd w:id="187"/>
      <w:bookmarkEnd w:id="188"/>
    </w:p>
    <w:p w14:paraId="25672D4D">
      <w:pPr>
        <w:ind w:firstLine="640"/>
        <w:rPr>
          <w:rFonts w:hint="eastAsia" w:ascii="仿宋" w:hAnsi="仿宋" w:eastAsia="仿宋" w:cs="仿宋"/>
          <w:szCs w:val="28"/>
        </w:rPr>
      </w:pPr>
      <w:r>
        <w:rPr>
          <w:rFonts w:hint="eastAsia" w:ascii="仿宋" w:hAnsi="仿宋" w:eastAsia="仿宋" w:cs="仿宋"/>
        </w:rPr>
        <w:t>为深入了解</w:t>
      </w:r>
      <w:r>
        <w:rPr>
          <w:rFonts w:hint="eastAsia" w:ascii="仿宋" w:hAnsi="仿宋" w:eastAsia="仿宋" w:cs="仿宋"/>
          <w:lang w:eastAsia="zh-CN"/>
        </w:rPr>
        <w:t>临泽县医疗保障服务能力提升建设项目</w:t>
      </w:r>
      <w:r>
        <w:rPr>
          <w:rFonts w:hint="eastAsia" w:ascii="仿宋" w:hAnsi="仿宋" w:eastAsia="仿宋" w:cs="仿宋"/>
        </w:rPr>
        <w:t>的具体建设开展情况，结合项目支出实际情况，特制订本调研方案。</w:t>
      </w:r>
    </w:p>
    <w:p w14:paraId="1D6DCD8E">
      <w:pPr>
        <w:pStyle w:val="4"/>
        <w:ind w:firstLine="643"/>
        <w:rPr>
          <w:rFonts w:hint="eastAsia" w:ascii="仿宋" w:hAnsi="仿宋" w:eastAsia="仿宋" w:cs="仿宋"/>
          <w:b w:val="0"/>
          <w:bCs/>
          <w:highlight w:val="none"/>
          <w:lang w:val="en-US" w:eastAsia="zh-CN"/>
        </w:rPr>
      </w:pPr>
      <w:bookmarkStart w:id="189" w:name="_Toc26651"/>
      <w:r>
        <w:rPr>
          <w:rFonts w:hint="eastAsia" w:ascii="仿宋" w:hAnsi="仿宋" w:eastAsia="仿宋" w:cs="仿宋"/>
          <w:b w:val="0"/>
          <w:bCs/>
          <w:highlight w:val="none"/>
          <w:lang w:val="en-US" w:eastAsia="zh-CN"/>
        </w:rPr>
        <w:t>1、调研地点选取</w:t>
      </w:r>
      <w:bookmarkEnd w:id="189"/>
    </w:p>
    <w:p w14:paraId="4DAA7D21">
      <w:pPr>
        <w:ind w:firstLine="640"/>
        <w:rPr>
          <w:rFonts w:hint="eastAsia" w:ascii="仿宋" w:hAnsi="仿宋" w:eastAsia="仿宋" w:cs="仿宋"/>
          <w:szCs w:val="28"/>
        </w:rPr>
      </w:pPr>
      <w:r>
        <w:rPr>
          <w:rFonts w:hint="eastAsia" w:ascii="仿宋" w:hAnsi="仿宋" w:eastAsia="仿宋" w:cs="仿宋"/>
        </w:rPr>
        <w:t>根据项目专项</w:t>
      </w:r>
      <w:r>
        <w:rPr>
          <w:rFonts w:hint="eastAsia" w:ascii="仿宋" w:hAnsi="仿宋" w:eastAsia="仿宋" w:cs="仿宋"/>
          <w:lang w:eastAsia="zh-CN"/>
        </w:rPr>
        <w:t>补助</w:t>
      </w:r>
      <w:r>
        <w:rPr>
          <w:rFonts w:hint="eastAsia" w:ascii="仿宋" w:hAnsi="仿宋" w:eastAsia="仿宋" w:cs="仿宋"/>
        </w:rPr>
        <w:t>资金的实际支出情况，以重点指标全覆盖为原则开展现场调研工作。</w:t>
      </w:r>
      <w:r>
        <w:rPr>
          <w:rFonts w:hint="eastAsia" w:ascii="仿宋" w:hAnsi="仿宋" w:eastAsia="仿宋" w:cs="仿宋"/>
          <w:lang w:eastAsia="zh-CN"/>
        </w:rPr>
        <w:t>临泽县医疗保障服务能力提升建设项目</w:t>
      </w:r>
      <w:r>
        <w:rPr>
          <w:rFonts w:hint="eastAsia" w:ascii="仿宋" w:hAnsi="仿宋" w:eastAsia="仿宋" w:cs="仿宋"/>
        </w:rPr>
        <w:t>专项</w:t>
      </w:r>
      <w:r>
        <w:rPr>
          <w:rFonts w:hint="eastAsia" w:ascii="仿宋" w:hAnsi="仿宋" w:eastAsia="仿宋" w:cs="仿宋"/>
          <w:lang w:eastAsia="zh-CN"/>
        </w:rPr>
        <w:t>补助</w:t>
      </w:r>
      <w:r>
        <w:rPr>
          <w:rFonts w:hint="eastAsia" w:ascii="仿宋" w:hAnsi="仿宋" w:eastAsia="仿宋" w:cs="仿宋"/>
        </w:rPr>
        <w:t>资金</w:t>
      </w:r>
      <w:r>
        <w:rPr>
          <w:rFonts w:hint="eastAsia" w:ascii="仿宋" w:hAnsi="仿宋" w:eastAsia="仿宋" w:cs="仿宋"/>
          <w:lang w:val="en-US" w:eastAsia="zh-CN"/>
        </w:rPr>
        <w:t>40</w:t>
      </w:r>
      <w:r>
        <w:rPr>
          <w:rFonts w:hint="eastAsia" w:ascii="仿宋" w:hAnsi="仿宋" w:eastAsia="仿宋" w:cs="仿宋"/>
        </w:rPr>
        <w:t>万元，确定主管实施单位（</w:t>
      </w:r>
      <w:r>
        <w:rPr>
          <w:rFonts w:hint="eastAsia" w:ascii="仿宋" w:hAnsi="仿宋" w:eastAsia="仿宋" w:cs="仿宋"/>
          <w:lang w:val="en-US" w:eastAsia="zh-CN"/>
        </w:rPr>
        <w:t>临泽县医疗保障局</w:t>
      </w:r>
      <w:r>
        <w:rPr>
          <w:rFonts w:hint="eastAsia" w:ascii="仿宋" w:hAnsi="仿宋" w:eastAsia="仿宋" w:cs="仿宋"/>
        </w:rPr>
        <w:t>）</w:t>
      </w:r>
      <w:r>
        <w:rPr>
          <w:rFonts w:hint="eastAsia" w:ascii="仿宋" w:hAnsi="仿宋" w:eastAsia="仿宋" w:cs="仿宋"/>
          <w:lang w:eastAsia="zh-CN"/>
        </w:rPr>
        <w:t>临泽县医疗保障服务能力提升项目</w:t>
      </w:r>
      <w:r>
        <w:rPr>
          <w:rFonts w:hint="eastAsia" w:ascii="仿宋" w:hAnsi="仿宋" w:eastAsia="仿宋" w:cs="仿宋"/>
        </w:rPr>
        <w:t>建设现场作为调研地点。</w:t>
      </w:r>
    </w:p>
    <w:p w14:paraId="7F6150AB">
      <w:pPr>
        <w:pStyle w:val="4"/>
        <w:ind w:firstLine="643"/>
        <w:rPr>
          <w:rFonts w:hint="eastAsia" w:ascii="仿宋" w:hAnsi="仿宋" w:eastAsia="仿宋" w:cs="仿宋"/>
          <w:b w:val="0"/>
          <w:bCs/>
          <w:highlight w:val="none"/>
          <w:lang w:val="en-US" w:eastAsia="zh-CN"/>
        </w:rPr>
      </w:pPr>
      <w:bookmarkStart w:id="190" w:name="_Toc24852"/>
      <w:r>
        <w:rPr>
          <w:rFonts w:hint="eastAsia" w:ascii="仿宋" w:hAnsi="仿宋" w:eastAsia="仿宋" w:cs="仿宋"/>
          <w:b w:val="0"/>
          <w:bCs/>
          <w:highlight w:val="none"/>
          <w:lang w:val="en-US" w:eastAsia="zh-CN"/>
        </w:rPr>
        <w:t>2、调研内容</w:t>
      </w:r>
      <w:bookmarkEnd w:id="190"/>
    </w:p>
    <w:p w14:paraId="34AA2B33">
      <w:pPr>
        <w:ind w:firstLine="640"/>
        <w:rPr>
          <w:rFonts w:hint="eastAsia" w:ascii="仿宋" w:hAnsi="仿宋" w:eastAsia="仿宋" w:cs="仿宋"/>
        </w:rPr>
      </w:pPr>
      <w:r>
        <w:rPr>
          <w:rFonts w:hint="eastAsia" w:ascii="仿宋" w:hAnsi="仿宋" w:eastAsia="仿宋" w:cs="仿宋"/>
        </w:rPr>
        <w:t>现场调研将以</w:t>
      </w:r>
      <w:r>
        <w:rPr>
          <w:rFonts w:hint="eastAsia" w:ascii="仿宋" w:hAnsi="仿宋" w:eastAsia="仿宋" w:cs="仿宋"/>
          <w:lang w:eastAsia="zh-CN"/>
        </w:rPr>
        <w:t>临泽县医疗保障服务能力提升建设项目</w:t>
      </w:r>
      <w:r>
        <w:rPr>
          <w:rFonts w:hint="eastAsia" w:ascii="仿宋" w:hAnsi="仿宋" w:eastAsia="仿宋" w:cs="仿宋"/>
        </w:rPr>
        <w:t>作为主要调研内容，其中包括①</w:t>
      </w:r>
      <w:r>
        <w:rPr>
          <w:rFonts w:hint="eastAsia" w:ascii="仿宋" w:hAnsi="仿宋" w:eastAsia="仿宋" w:cs="仿宋"/>
          <w:lang w:eastAsia="zh-CN"/>
        </w:rPr>
        <w:t>网络</w:t>
      </w:r>
      <w:r>
        <w:rPr>
          <w:rFonts w:hint="eastAsia" w:ascii="仿宋" w:hAnsi="仿宋" w:eastAsia="仿宋" w:cs="仿宋"/>
          <w:lang w:val="en-US" w:eastAsia="zh-CN"/>
        </w:rPr>
        <w:t>设备购置</w:t>
      </w:r>
      <w:r>
        <w:rPr>
          <w:rFonts w:hint="eastAsia" w:ascii="仿宋" w:hAnsi="仿宋" w:eastAsia="仿宋" w:cs="仿宋"/>
        </w:rPr>
        <w:t>；②</w:t>
      </w:r>
      <w:r>
        <w:rPr>
          <w:rFonts w:hint="eastAsia" w:ascii="仿宋" w:hAnsi="仿宋" w:eastAsia="仿宋" w:cs="仿宋"/>
          <w:lang w:eastAsia="zh-CN"/>
        </w:rPr>
        <w:t>示范点</w:t>
      </w:r>
      <w:r>
        <w:rPr>
          <w:rFonts w:hint="eastAsia" w:ascii="仿宋" w:hAnsi="仿宋" w:eastAsia="仿宋" w:cs="仿宋"/>
          <w:lang w:val="en-US" w:eastAsia="zh-CN"/>
        </w:rPr>
        <w:t>基础设施建设等</w:t>
      </w:r>
      <w:r>
        <w:rPr>
          <w:rFonts w:hint="eastAsia" w:ascii="仿宋" w:hAnsi="仿宋" w:eastAsia="仿宋" w:cs="仿宋"/>
        </w:rPr>
        <w:t>。</w:t>
      </w:r>
    </w:p>
    <w:p w14:paraId="03D6A6E1">
      <w:pPr>
        <w:pStyle w:val="4"/>
        <w:ind w:firstLine="643"/>
        <w:rPr>
          <w:rFonts w:hint="eastAsia" w:ascii="仿宋" w:hAnsi="仿宋" w:eastAsia="仿宋" w:cs="仿宋"/>
          <w:b w:val="0"/>
          <w:bCs/>
          <w:highlight w:val="none"/>
          <w:lang w:val="en-US" w:eastAsia="zh-CN"/>
        </w:rPr>
      </w:pPr>
      <w:bookmarkStart w:id="191" w:name="_Toc18218"/>
      <w:r>
        <w:rPr>
          <w:rFonts w:hint="eastAsia" w:ascii="仿宋" w:hAnsi="仿宋" w:eastAsia="仿宋" w:cs="仿宋"/>
          <w:b w:val="0"/>
          <w:bCs/>
          <w:highlight w:val="none"/>
          <w:lang w:val="en-US" w:eastAsia="zh-CN"/>
        </w:rPr>
        <w:t>3、调研方式</w:t>
      </w:r>
      <w:bookmarkEnd w:id="191"/>
    </w:p>
    <w:p w14:paraId="6BA55DC5">
      <w:pPr>
        <w:ind w:firstLine="640"/>
        <w:rPr>
          <w:rFonts w:hint="eastAsia" w:ascii="仿宋" w:hAnsi="仿宋" w:eastAsia="仿宋" w:cs="仿宋"/>
        </w:rPr>
      </w:pPr>
      <w:r>
        <w:rPr>
          <w:rFonts w:hint="eastAsia" w:ascii="仿宋" w:hAnsi="仿宋" w:eastAsia="仿宋" w:cs="仿宋"/>
          <w:lang w:eastAsia="zh-CN"/>
        </w:rPr>
        <w:t>现场</w:t>
      </w:r>
      <w:r>
        <w:rPr>
          <w:rFonts w:hint="eastAsia" w:ascii="仿宋" w:hAnsi="仿宋" w:eastAsia="仿宋" w:cs="仿宋"/>
        </w:rPr>
        <w:t>实地调研。</w:t>
      </w:r>
    </w:p>
    <w:p w14:paraId="45151679">
      <w:pPr>
        <w:pStyle w:val="4"/>
        <w:ind w:firstLine="643"/>
        <w:rPr>
          <w:rFonts w:hint="eastAsia" w:ascii="仿宋" w:hAnsi="仿宋" w:eastAsia="仿宋" w:cs="仿宋"/>
          <w:b w:val="0"/>
          <w:bCs/>
          <w:highlight w:val="none"/>
          <w:lang w:val="en-US" w:eastAsia="zh-CN"/>
        </w:rPr>
      </w:pPr>
      <w:bookmarkStart w:id="192" w:name="_Toc28114"/>
      <w:r>
        <w:rPr>
          <w:rFonts w:hint="eastAsia" w:ascii="仿宋" w:hAnsi="仿宋" w:eastAsia="仿宋" w:cs="仿宋"/>
          <w:b w:val="0"/>
          <w:bCs/>
          <w:highlight w:val="none"/>
          <w:lang w:val="en-US" w:eastAsia="zh-CN"/>
        </w:rPr>
        <w:t>4、调研提纲</w:t>
      </w:r>
      <w:bookmarkEnd w:id="192"/>
    </w:p>
    <w:p w14:paraId="34380DA6">
      <w:pPr>
        <w:ind w:firstLine="640"/>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临泽县医疗保障服务能力提升建设项目</w:t>
      </w:r>
      <w:r>
        <w:rPr>
          <w:rFonts w:hint="eastAsia" w:ascii="仿宋" w:hAnsi="仿宋" w:eastAsia="仿宋" w:cs="仿宋"/>
        </w:rPr>
        <w:t>专项</w:t>
      </w:r>
      <w:r>
        <w:rPr>
          <w:rFonts w:hint="eastAsia" w:ascii="仿宋" w:hAnsi="仿宋" w:eastAsia="仿宋" w:cs="仿宋"/>
          <w:lang w:eastAsia="zh-CN"/>
        </w:rPr>
        <w:t>补助</w:t>
      </w:r>
      <w:r>
        <w:rPr>
          <w:rFonts w:hint="eastAsia" w:ascii="仿宋" w:hAnsi="仿宋" w:eastAsia="仿宋" w:cs="仿宋"/>
        </w:rPr>
        <w:t>资金的申请是否科学合理、使用是否合规有效、监管措施制度是否健全。</w:t>
      </w:r>
    </w:p>
    <w:p w14:paraId="309E0B00">
      <w:pPr>
        <w:ind w:firstLine="640"/>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临泽县医疗保障服务能力提升建设项目</w:t>
      </w:r>
      <w:r>
        <w:rPr>
          <w:rFonts w:hint="eastAsia" w:ascii="仿宋" w:hAnsi="仿宋" w:eastAsia="仿宋" w:cs="仿宋"/>
        </w:rPr>
        <w:t>的立项申报、可行性研究报告及政策批复文件、中期检查材料、预算执行控制资料、项目实施计划等存档资料。</w:t>
      </w:r>
    </w:p>
    <w:p w14:paraId="039035BF">
      <w:pPr>
        <w:ind w:firstLine="640"/>
        <w:rPr>
          <w:rFonts w:hint="eastAsia" w:ascii="仿宋" w:hAnsi="仿宋" w:eastAsia="仿宋" w:cs="仿宋"/>
        </w:rPr>
      </w:pPr>
      <w:r>
        <w:rPr>
          <w:rFonts w:hint="eastAsia" w:ascii="仿宋" w:hAnsi="仿宋" w:eastAsia="仿宋" w:cs="仿宋"/>
        </w:rPr>
        <w:t>（3）</w:t>
      </w:r>
      <w:r>
        <w:rPr>
          <w:rFonts w:hint="eastAsia" w:ascii="仿宋" w:hAnsi="仿宋" w:eastAsia="仿宋" w:cs="仿宋"/>
          <w:lang w:eastAsia="zh-CN"/>
        </w:rPr>
        <w:t>临泽县医疗保障服务能力提升建设项目</w:t>
      </w:r>
      <w:r>
        <w:rPr>
          <w:rFonts w:hint="eastAsia" w:ascii="仿宋" w:hAnsi="仿宋" w:eastAsia="仿宋" w:cs="仿宋"/>
        </w:rPr>
        <w:t>的招标是否公开透明；是否按主管部门要求及项目需要进行投标方案选取。</w:t>
      </w:r>
    </w:p>
    <w:p w14:paraId="09198B8D">
      <w:pPr>
        <w:ind w:firstLine="640"/>
        <w:rPr>
          <w:rFonts w:hint="eastAsia" w:ascii="仿宋" w:hAnsi="仿宋" w:eastAsia="仿宋" w:cs="仿宋"/>
        </w:rPr>
      </w:pPr>
      <w:r>
        <w:rPr>
          <w:rFonts w:hint="eastAsia" w:ascii="仿宋" w:hAnsi="仿宋" w:eastAsia="仿宋" w:cs="仿宋"/>
        </w:rPr>
        <w:t>（4）</w:t>
      </w:r>
      <w:r>
        <w:rPr>
          <w:rFonts w:hint="eastAsia" w:ascii="仿宋" w:hAnsi="仿宋" w:eastAsia="仿宋" w:cs="仿宋"/>
          <w:lang w:eastAsia="zh-CN"/>
        </w:rPr>
        <w:t>临泽县医疗保障服务能力提升建设项目</w:t>
      </w:r>
      <w:r>
        <w:rPr>
          <w:rFonts w:hint="eastAsia" w:ascii="仿宋" w:hAnsi="仿宋" w:eastAsia="仿宋" w:cs="仿宋"/>
        </w:rPr>
        <w:t>实施过程中相关主管部门是否及时进行监督、审查，对效果不佳的建设内容是否及时进行审查纠正；对于实施方不能明确的部分是否及时予以指导</w:t>
      </w:r>
      <w:r>
        <w:rPr>
          <w:rFonts w:hint="eastAsia" w:ascii="仿宋" w:hAnsi="仿宋" w:eastAsia="仿宋" w:cs="仿宋"/>
          <w:lang w:eastAsia="zh-CN"/>
        </w:rPr>
        <w:t>，</w:t>
      </w:r>
      <w:r>
        <w:rPr>
          <w:rFonts w:hint="eastAsia" w:ascii="仿宋" w:hAnsi="仿宋" w:eastAsia="仿宋" w:cs="仿宋"/>
        </w:rPr>
        <w:t>实施的项目严格把控财政资金使用情况。</w:t>
      </w:r>
    </w:p>
    <w:p w14:paraId="0945B9D4">
      <w:pPr>
        <w:ind w:firstLine="640"/>
        <w:rPr>
          <w:rFonts w:hint="eastAsia" w:ascii="仿宋" w:hAnsi="仿宋" w:eastAsia="仿宋" w:cs="仿宋"/>
          <w:szCs w:val="28"/>
        </w:rPr>
      </w:pPr>
      <w:r>
        <w:rPr>
          <w:rFonts w:hint="eastAsia" w:ascii="仿宋" w:hAnsi="仿宋" w:eastAsia="仿宋" w:cs="仿宋"/>
        </w:rPr>
        <w:t>（6）综合评测实施</w:t>
      </w:r>
      <w:r>
        <w:rPr>
          <w:rFonts w:hint="eastAsia" w:ascii="仿宋" w:hAnsi="仿宋" w:eastAsia="仿宋" w:cs="仿宋"/>
          <w:lang w:eastAsia="zh-CN"/>
        </w:rPr>
        <w:t>临泽县医疗保障服务能力提升建设项目</w:t>
      </w:r>
      <w:r>
        <w:rPr>
          <w:rFonts w:hint="eastAsia" w:ascii="仿宋" w:hAnsi="仿宋" w:eastAsia="仿宋" w:cs="仿宋"/>
        </w:rPr>
        <w:t>后是否提升了</w:t>
      </w:r>
      <w:r>
        <w:rPr>
          <w:rFonts w:hint="eastAsia" w:ascii="仿宋" w:hAnsi="仿宋" w:eastAsia="仿宋" w:cs="仿宋"/>
          <w:lang w:val="en-US" w:eastAsia="zh-CN"/>
        </w:rPr>
        <w:t>临泽县医疗保障局的</w:t>
      </w:r>
      <w:r>
        <w:rPr>
          <w:rFonts w:hint="eastAsia" w:ascii="仿宋" w:hAnsi="仿宋" w:eastAsia="仿宋" w:cs="仿宋"/>
        </w:rPr>
        <w:t>影响力。</w:t>
      </w:r>
    </w:p>
    <w:p w14:paraId="41F9BBD2">
      <w:pPr>
        <w:pStyle w:val="2"/>
        <w:ind w:firstLine="640"/>
        <w:rPr>
          <w:rFonts w:hint="eastAsia" w:ascii="仿宋" w:hAnsi="仿宋" w:eastAsia="仿宋" w:cs="仿宋"/>
          <w:b/>
          <w:bCs/>
          <w:szCs w:val="28"/>
        </w:rPr>
      </w:pPr>
      <w:bookmarkStart w:id="193" w:name="_Toc21981"/>
      <w:bookmarkStart w:id="194" w:name="_Toc9638"/>
      <w:bookmarkStart w:id="195" w:name="_Toc13068"/>
      <w:bookmarkStart w:id="196" w:name="_Toc19278"/>
      <w:bookmarkStart w:id="197" w:name="_Toc4849"/>
      <w:bookmarkStart w:id="198" w:name="_Toc67351402"/>
      <w:bookmarkStart w:id="199" w:name="_Toc21220"/>
      <w:r>
        <w:rPr>
          <w:rFonts w:hint="eastAsia" w:ascii="仿宋" w:hAnsi="仿宋" w:eastAsia="仿宋" w:cs="仿宋"/>
          <w:b/>
          <w:bCs/>
        </w:rPr>
        <w:t>七、其他需要说明的问题</w:t>
      </w:r>
      <w:bookmarkEnd w:id="193"/>
      <w:bookmarkEnd w:id="194"/>
      <w:bookmarkEnd w:id="195"/>
      <w:bookmarkEnd w:id="196"/>
      <w:bookmarkEnd w:id="197"/>
      <w:bookmarkEnd w:id="198"/>
      <w:bookmarkEnd w:id="199"/>
      <w:r>
        <w:rPr>
          <w:rFonts w:hint="eastAsia" w:ascii="仿宋" w:hAnsi="仿宋" w:eastAsia="仿宋" w:cs="仿宋"/>
          <w:b/>
          <w:bCs/>
        </w:rPr>
        <w:tab/>
      </w:r>
    </w:p>
    <w:p w14:paraId="1373723F">
      <w:pPr>
        <w:ind w:firstLine="640"/>
        <w:rPr>
          <w:rFonts w:hint="eastAsia" w:ascii="仿宋" w:hAnsi="仿宋" w:eastAsia="仿宋" w:cs="仿宋"/>
        </w:rPr>
      </w:pPr>
      <w:r>
        <w:rPr>
          <w:rFonts w:hint="eastAsia" w:ascii="仿宋" w:hAnsi="仿宋" w:eastAsia="仿宋" w:cs="仿宋"/>
        </w:rPr>
        <w:t>（一）项目单位的责任是提供与形成本项目绩效评价报告相关的基础工作材料和项目资金财务核算资料，并对其真实性、合法性、完整性负责。</w:t>
      </w:r>
    </w:p>
    <w:p w14:paraId="74CBE949">
      <w:pPr>
        <w:ind w:firstLine="640"/>
        <w:rPr>
          <w:rFonts w:hint="eastAsia" w:ascii="仿宋" w:hAnsi="仿宋" w:eastAsia="仿宋" w:cs="仿宋"/>
        </w:rPr>
      </w:pPr>
      <w:r>
        <w:rPr>
          <w:rFonts w:hint="eastAsia" w:ascii="仿宋" w:hAnsi="仿宋" w:eastAsia="仿宋" w:cs="仿宋"/>
        </w:rPr>
        <w:t>（二）关于影响本项目绩效评价局限性的说明</w:t>
      </w:r>
    </w:p>
    <w:p w14:paraId="3473A083">
      <w:pPr>
        <w:ind w:firstLine="640"/>
        <w:rPr>
          <w:rFonts w:hint="eastAsia" w:ascii="仿宋" w:hAnsi="仿宋" w:eastAsia="仿宋" w:cs="仿宋"/>
        </w:rPr>
      </w:pPr>
      <w:r>
        <w:rPr>
          <w:rFonts w:hint="eastAsia" w:ascii="仿宋" w:hAnsi="仿宋" w:eastAsia="仿宋" w:cs="仿宋"/>
        </w:rPr>
        <w:t>1、绩效评价指标体系中，社会满意度采用了抽样调查的方式收集证据，由于受抽查范围的限制，评价情况与实际可能存在偏差。</w:t>
      </w:r>
    </w:p>
    <w:p w14:paraId="30F5DEB0">
      <w:pPr>
        <w:ind w:firstLine="640"/>
        <w:rPr>
          <w:rFonts w:hint="eastAsia" w:ascii="仿宋" w:hAnsi="仿宋" w:eastAsia="仿宋" w:cs="仿宋"/>
        </w:rPr>
      </w:pPr>
      <w:r>
        <w:rPr>
          <w:rFonts w:hint="eastAsia" w:ascii="仿宋" w:hAnsi="仿宋" w:eastAsia="仿宋" w:cs="仿宋"/>
        </w:rPr>
        <w:t>2、部分三级指标是在项目执行单位提供的相关评价资料的基础上分析得出的，其可靠性取决于项目执行单位提供的资料的真实性、有效性和正确性，同时也受绩效评价工作组人员专业判断能力的限制，可能会对评价结论产生一定影响。</w:t>
      </w:r>
    </w:p>
    <w:p w14:paraId="75D0FB7B">
      <w:pPr>
        <w:numPr>
          <w:ilvl w:val="0"/>
          <w:numId w:val="0"/>
        </w:numPr>
        <w:bidi w:val="0"/>
        <w:ind w:firstLine="640" w:firstLineChars="200"/>
        <w:rPr>
          <w:rFonts w:hint="eastAsia" w:ascii="仿宋" w:hAnsi="仿宋" w:eastAsia="仿宋" w:cs="仿宋"/>
        </w:rPr>
      </w:pPr>
      <w:r>
        <w:rPr>
          <w:rFonts w:hint="eastAsia" w:ascii="仿宋" w:hAnsi="仿宋" w:eastAsia="仿宋" w:cs="仿宋"/>
        </w:rPr>
        <w:t>3、提示报告使用者注意事项的说明</w:t>
      </w:r>
      <w:r>
        <w:rPr>
          <w:rFonts w:hint="eastAsia" w:ascii="仿宋" w:hAnsi="仿宋" w:eastAsia="仿宋" w:cs="仿宋"/>
          <w:lang w:eastAsia="zh-CN"/>
        </w:rPr>
        <w:t>：</w:t>
      </w:r>
      <w:r>
        <w:rPr>
          <w:rFonts w:hint="eastAsia" w:ascii="仿宋" w:hAnsi="仿宋" w:eastAsia="仿宋" w:cs="仿宋"/>
        </w:rPr>
        <w:t>本绩效评价报告仅对项目财政支出绩效发表评价意见，不应视为对项目实施、管理单位工作的全面评价，也不应视为对项目实施单位财务报表发表的审计意见。</w:t>
      </w:r>
    </w:p>
    <w:p w14:paraId="26C727B1">
      <w:pPr>
        <w:pStyle w:val="2"/>
        <w:ind w:left="0" w:leftChars="0" w:firstLine="643" w:firstLineChars="200"/>
        <w:rPr>
          <w:rFonts w:hint="eastAsia" w:ascii="仿宋" w:hAnsi="仿宋" w:eastAsia="仿宋" w:cs="仿宋"/>
          <w:b/>
          <w:bCs/>
        </w:rPr>
      </w:pPr>
      <w:bookmarkStart w:id="200" w:name="_Toc26791"/>
      <w:bookmarkStart w:id="201" w:name="_Toc30444"/>
      <w:bookmarkStart w:id="202" w:name="_Toc27119"/>
      <w:bookmarkStart w:id="203" w:name="_Toc1309"/>
      <w:r>
        <w:rPr>
          <w:rFonts w:hint="eastAsia" w:ascii="仿宋" w:hAnsi="仿宋" w:eastAsia="仿宋" w:cs="仿宋"/>
          <w:b/>
          <w:bCs/>
        </w:rPr>
        <w:t>八、附件</w:t>
      </w:r>
      <w:bookmarkEnd w:id="200"/>
      <w:bookmarkEnd w:id="201"/>
      <w:bookmarkEnd w:id="202"/>
      <w:bookmarkEnd w:id="203"/>
    </w:p>
    <w:p w14:paraId="1DA38CDB">
      <w:pPr>
        <w:bidi w:val="0"/>
        <w:rPr>
          <w:rFonts w:hint="eastAsia" w:ascii="仿宋" w:hAnsi="仿宋" w:eastAsia="仿宋" w:cs="仿宋"/>
        </w:rPr>
      </w:pPr>
      <w:bookmarkStart w:id="204" w:name="_Toc11624"/>
      <w:bookmarkStart w:id="205" w:name="_Toc19962"/>
      <w:bookmarkStart w:id="206" w:name="_Toc9856"/>
      <w:r>
        <w:rPr>
          <w:rFonts w:hint="eastAsia" w:ascii="仿宋" w:hAnsi="仿宋" w:eastAsia="仿宋" w:cs="仿宋"/>
        </w:rPr>
        <w:t>附件1</w:t>
      </w:r>
      <w:r>
        <w:rPr>
          <w:rFonts w:hint="eastAsia" w:ascii="仿宋" w:hAnsi="仿宋" w:eastAsia="仿宋" w:cs="仿宋"/>
          <w:lang w:eastAsia="zh-CN"/>
        </w:rPr>
        <w:t>：</w:t>
      </w:r>
      <w:r>
        <w:rPr>
          <w:rFonts w:hint="eastAsia" w:ascii="仿宋" w:hAnsi="仿宋" w:eastAsia="仿宋" w:cs="仿宋"/>
        </w:rPr>
        <w:t>绩效评价指标体系评分表</w:t>
      </w:r>
      <w:bookmarkEnd w:id="204"/>
      <w:bookmarkEnd w:id="205"/>
      <w:bookmarkEnd w:id="206"/>
      <w:r>
        <w:rPr>
          <w:rFonts w:hint="eastAsia" w:ascii="仿宋" w:hAnsi="仿宋" w:eastAsia="仿宋" w:cs="仿宋"/>
        </w:rPr>
        <w:tab/>
      </w:r>
    </w:p>
    <w:p w14:paraId="616DCDFA">
      <w:pPr>
        <w:bidi w:val="0"/>
        <w:rPr>
          <w:rFonts w:hint="eastAsia" w:ascii="仿宋" w:hAnsi="仿宋" w:eastAsia="仿宋" w:cs="仿宋"/>
          <w:lang w:eastAsia="zh-CN"/>
        </w:rPr>
        <w:sectPr>
          <w:footerReference r:id="rId14" w:type="default"/>
          <w:pgSz w:w="11906" w:h="16838"/>
          <w:pgMar w:top="2098" w:right="1531" w:bottom="1984" w:left="1531" w:header="851" w:footer="1417" w:gutter="0"/>
          <w:pgNumType w:fmt="decimal"/>
          <w:cols w:space="0" w:num="1"/>
          <w:docGrid w:type="lines" w:linePitch="440" w:charSpace="0"/>
        </w:sectPr>
      </w:pPr>
      <w:bookmarkStart w:id="207" w:name="_Toc11870"/>
      <w:bookmarkStart w:id="208" w:name="_Toc3919"/>
      <w:bookmarkStart w:id="209" w:name="_Toc17911"/>
      <w:r>
        <w:rPr>
          <w:rFonts w:hint="eastAsia" w:ascii="仿宋" w:hAnsi="仿宋" w:eastAsia="仿宋" w:cs="仿宋"/>
        </w:rPr>
        <w:t>附件2</w:t>
      </w:r>
      <w:r>
        <w:rPr>
          <w:rFonts w:hint="eastAsia" w:ascii="仿宋" w:hAnsi="仿宋" w:eastAsia="仿宋" w:cs="仿宋"/>
          <w:lang w:eastAsia="zh-CN"/>
        </w:rPr>
        <w:t>：</w:t>
      </w:r>
      <w:bookmarkEnd w:id="207"/>
      <w:bookmarkEnd w:id="208"/>
      <w:bookmarkEnd w:id="209"/>
      <w:r>
        <w:rPr>
          <w:rFonts w:hint="eastAsia" w:ascii="仿宋" w:hAnsi="仿宋" w:eastAsia="仿宋" w:cs="仿宋"/>
        </w:rPr>
        <w:t>问卷调查</w:t>
      </w:r>
    </w:p>
    <w:bookmarkEnd w:id="86"/>
    <w:p w14:paraId="2EE03022">
      <w:pPr>
        <w:ind w:firstLine="0" w:firstLineChars="0"/>
        <w:jc w:val="center"/>
        <w:rPr>
          <w:rFonts w:hint="eastAsia" w:ascii="仿宋" w:hAnsi="仿宋" w:eastAsia="仿宋" w:cs="仿宋"/>
          <w:sz w:val="28"/>
          <w:szCs w:val="28"/>
        </w:rPr>
      </w:pPr>
      <w:bookmarkStart w:id="210" w:name="_Toc9407"/>
      <w:bookmarkStart w:id="211" w:name="_Toc18672"/>
      <w:bookmarkStart w:id="212" w:name="_Toc15550"/>
      <w:r>
        <w:rPr>
          <w:rFonts w:hint="eastAsia" w:ascii="仿宋" w:hAnsi="仿宋" w:eastAsia="仿宋" w:cs="仿宋"/>
        </w:rPr>
        <w:t>附件1：</w:t>
      </w:r>
      <w:bookmarkEnd w:id="210"/>
      <w:bookmarkEnd w:id="211"/>
      <w:r>
        <w:rPr>
          <w:rFonts w:hint="eastAsia" w:ascii="仿宋" w:hAnsi="仿宋" w:eastAsia="仿宋" w:cs="仿宋"/>
        </w:rPr>
        <w:t>绩效评价指标体系评分表</w:t>
      </w:r>
      <w:bookmarkEnd w:id="212"/>
    </w:p>
    <w:tbl>
      <w:tblPr>
        <w:tblStyle w:val="2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4"/>
        <w:gridCol w:w="1062"/>
        <w:gridCol w:w="1100"/>
        <w:gridCol w:w="1775"/>
        <w:gridCol w:w="3272"/>
        <w:gridCol w:w="3960"/>
        <w:gridCol w:w="694"/>
      </w:tblGrid>
      <w:tr w14:paraId="64573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blHead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AD46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一级指标</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DBA5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二级指标</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1385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三级指标</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F537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指标解释</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2DF8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评分标准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4926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得分原因</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727D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得分</w:t>
            </w:r>
          </w:p>
        </w:tc>
      </w:tr>
      <w:tr w14:paraId="7DEA5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0443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决策（16）</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7B2C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项目立项（5）</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C2CF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立项依据充分性（2）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F59B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主要考察项目立项是否符合国家法律法规、相关政策、发展规划及部门职责的情况。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497E1">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是否符合国家法律法规地方相关行业发展规划政策；②与部门职责范围是否相符，是否属于部门履职所需，是否经有关部门审核、批复；③是否与相关部门同类项目或部门内部相关项目重复。以上要素各占25%权重分，每项符合得0.5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312E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评估报告、项目设计的审查意见批复报告》项目立项①符合国家法律法规、国民经济发展规划和地区相关行业发展规划政策；②与部门职责范围相符，属于部门履职所需，经有关部门审核、批复；③与相关部门同类项目或部门内部相关项目没有重复。得2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3A0D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6D68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6122F">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1B7C6">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1B4D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立项程序规范性（3）</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A991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主要考察项目申请、设立过程是否符合相关规定和要求的情况。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C6509">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项目是否按照规定的程序申请设立；②审批文件、材料是否符合相关要求；③事前是否已经过必要的可行性研究、论证、风险评估、绩效评估、集体决策。以上要素各占1/3权重分，每项符合得1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1890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评估报告、项目设计的审查意见批复报告》①项目按照规定的程序申请设立；②审批文件、材料符合相关要求；③项目事前已经过必要的可行性研究、论证、风险评估、集体决策，缺少事前绩效评估。得2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97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3A43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5842F">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A5002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绩效目标（8）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8D25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绩效目标合理性（4）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7FEC2">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主要考察项目绩效目标与项目实施是否相符的情况。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96D0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是否设定绩效目标；②绩效目标与实际工作内容是否具有相关性；③预期产出效益和效果是否符合正常的业绩水平；④与预算确定的投资额是否相匹配。满足要素①，以上要素各占25%权重分，合理得满分，其中一项不合理扣1分。不满足要素①，未设定预算绩效目标，可对其他工作目标进行考核。</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229BE">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项目设计概算书、项目绩效自评报告》和《项目绩效目标自评表》，①项目实施单位未设置项目绩效目标表；②绩效目标与实际工作内容的相关性难以考察；③预期合规产出效益和效果符合正常的业绩水平；④与预算确定的投资额相匹配。得2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B8C5">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r>
      <w:tr w14:paraId="0AA3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8F5EB">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70CBF">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A086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绩效指标明确性（4）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001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要考察项目绩效指标的明细化情况。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33DE3">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①根据实施内容编制相应的绩效目标是否可以通过明确、可衡量的指标值予以体现；②与部门年度任务或计划是否相对应。</w:t>
            </w:r>
          </w:p>
          <w:p w14:paraId="34BFB117">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以上各要素各占50%权重分，符合得2分，不符合得0分。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C5ADE">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绩效自评报告、目标自评表、项目实施方案》，①项目实施单位未设置绩效目标表，绩效指标的明确性难以考察；②项目预期产出和效益与部门年度计划相对应。得2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8DF3">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r>
      <w:tr w14:paraId="78937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4"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68097">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99F3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预算管理（3）</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8C94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专项补助资金安排（2）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CBD2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主要考察项目部门对专项补助资金的预算管理情况。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907F3">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项目所属领域和方向是否属于地方政府专项补助资金支持领域和方向；②项目申请的专项补助额度是否与项目建设的实际需要相匹配；③项目专项补助资金是否纳入政府性基金预算管理；④项目专项补助是否按照专门设置的预算收支科目单独核算和全面管理。以上各要素各占25%权重分，合理得0.5分，不合理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23A41">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共服务能力提升专项补助资金项目实施方案》和财务资料，①项目属于专项补助资金支持领域和方向；②项目申请的专项补助额度与项目建设的实际需要相匹配；③项目专项补助纳入政府性基金预算管理；④项目专项补助按照专门设置的预算收支科目单独核算和全面管理。得2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BDED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504B9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CA536">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65CD4">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C004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资金规划合理性（1）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819A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主要考察专项补助资金分配的合理性情况。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12F79">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①项目资金分配是否符合项目实际情况要求，资金拨付额度是否合理；②资金分配规划是否与各项措施或工作任务相匹配。</w:t>
            </w:r>
          </w:p>
          <w:p w14:paraId="5E64D59D">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以上要素各占50%权重分，符合得0.5分，不符合得0分。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12098">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共服务能力提升建设项目可行性研究报告的批复、项目设计的批复、项目支付情况统计表》和财务资料，①项目资金分配符合项目实际情况要求，资金拨付额度合理；②资金分配规划与各项措施或工作任务相匹配。得1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2C99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E230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1" w:hRule="atLeast"/>
        </w:trPr>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471A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管理（24）</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0211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组织管理（10）</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DAF9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前期管理（2）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77B0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主要考察项目完成规划、设计、实施许可等前期工作情况。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120FC">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规划、设计、实施许可等前期工作是否按要求在计划的时间内完成；②是否存在因前期工作准备不充分导致项目建设进度缓慢、专项补助资金闲置等问题；③是否符合政府采购、招标投标的相关规定和程序；④项目正式开工前是否取得符合要求的规划、实施许可证等相关材料和各项证照。以上各要素各占25%权重分，合理得0.5分，不合理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329EC">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项目建设方案、评估报告、项目设计的批复报告》①规划、设计、实施许可等前期工作按要求在计划的时间内完成；②不存在因前期工作准备不充分导致项目建设进度缓慢、专项补助资金闲置等问题；③符合政府采购、招标投标的相关规定和程序；④项目正式开工前取得了符合要求的规划、实施许可证等相关材料和各项证照。得2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3257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r>
      <w:tr w14:paraId="4A14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C2F22">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ABD29">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A3D5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项目管理制度健全性（2）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6CCF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主要考察项目管理制度对项目实施的保障情况。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F8A2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①是否制定项目管理制度；②管理制度是否合法合规完整；③是否组织进行培训，相关人员是否熟悉各项管理制度；④项目管理制度是否落实。以上要素各占25%权重分，合理得0.5分，不合理得0分。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1655B">
            <w:pPr>
              <w:keepNext w:val="0"/>
              <w:keepLines w:val="0"/>
              <w:widowControl/>
              <w:suppressLineNumbers w:val="0"/>
              <w:spacing w:line="240" w:lineRule="auto"/>
              <w:jc w:val="left"/>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根据《临泽县医疗保障建设项目管理制度、建设项目实施方案》，①具有相应的项目管理制度；②项目管理制度合法、合规、完整；③组织进行了一系列管理制度的培训，相关人员熟悉各项管理制度；④各项项目管理制度已经落实。得2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AEB0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r>
      <w:tr w14:paraId="375D9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71E33">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D47E2">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9FE0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制度执行有效性（2）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10C0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主要考察项目管理实施是否符合相关管理规定。</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B44C">
            <w:pPr>
              <w:keepNext w:val="0"/>
              <w:keepLines w:val="0"/>
              <w:widowControl/>
              <w:suppressLineNumbers w:val="0"/>
              <w:spacing w:line="240" w:lineRule="auto"/>
              <w:ind w:left="0" w:leftChars="0"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是否遵守法律法规和相关管理规定；②项目调整及支出调整手续是否完备；③项目合同书、验收报告、技术鉴定等资料是否齐全归档，项目竣工后是否及时进行资产备案产权登记，备案和登记信息是否准确完整；④项目实施的人员条件、场地设备、信息支撑是否落实到位。以上要素各占25%权重分，合理得0.5分，不合理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E0434">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实施方案、项目管理制度、专项补助资金管理制度、项目施工合同、支付凭证、设备验收记录》等资料，①项目遵守了相关法律法规和相关管理规定；②项目调整及支出调整手续完备；③项目合同书、验收报告、技术鉴定等资料齐全并及时归档，进行资产备案和产权登记；④项目实施的人员条件、场地设备、信息支撑等落实到位。得2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DE92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r>
      <w:tr w14:paraId="12DBD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0A62E">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A07D1">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889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采购程序规范性（1）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78612">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主要考察项目建设管理的规范情况。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DD82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①是否履行政府授权采购规定；②采购程序是否规范；③采购资料准备是否齐全、资料报送是否及时；④实施方采购资料材料是否真实准确。以上要素各占25%权重分，符合得0.25分，不符合得0分。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8585D">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招标、投标》等资料，①项目履行了政府授权采购程序申报的相关规定；②采购程序规范；③采购资料准备齐全、资料报送及时；④实施方采购资料材料真实准确。得1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2E81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A2BF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2BE4F">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5B14F">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AFD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项目公示情况（1）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BBF97">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主要考察项目信息管理工作开展落实情况。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2ED2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①项目信息是否按照规定进行录入和更新；②项目是否按照政府信息公开的有关规定在平台上进行公开。以上要素各占50%权重分，符合得0.5分，不符合得0分。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55BB1">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根据信息公开平台网站公开信息，①项目信息按照规定及时、完整的进行录入和更新；②项目按照政府信息公开的有关规定和要求在信息公开平台上进行公开。得1分。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F224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42F0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971E6">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25D1E">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B85D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配套设施到位情况（1）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61DA3">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主要考察项目建设过程中设备到位情况。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FFB2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①项目管理中设备是否及时到位；②项目管理期间服务是否调度合理。以上各要素各占50%权重分，符合得0.5分，不符合得0分。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0412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根据现场调研，①项目管理过程中相关人员及时到岗工作，设备及时到位；②项目管理期间各类服务调度合理。得1分。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CB8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54A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9"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ECA1E">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358F2">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2174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外部监督及整改情况（1）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4B27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主要考察项目对发现问题的整改落实情况。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E529">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①项目是否根据工作被检查出来的问题及时进行整改；②整改措施是否全面有效，符合相关要求。以上各要素各占50%权重分，符合得0.5分，不符合得0分。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C48C5">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根据项目主管单位提供的资料，项目未出现需要整改的问题。得1分。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0DC2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980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0FC0E">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755B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资金管理（10）</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E0A9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资金管理健全性（3）</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FD13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主要考察加强资金财务管理的情况。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58C6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①是否制定或具有相应的财务管理制度；②财务管理制度是否合法、合规、完整；③是否组织进行了财务管理制度培训；④相关人员是否熟悉财务管理制度。以上要素各占25%权重分，符合得0.75分，不符合得0分。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2766">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根据《临泽县医疗保障局财务管理制度》项目实施单位①具有相应的财务管理制度，缺少项目建设专项补助资金管理制度；②财务管理制度合法、合规、完整；③组织进行了财务管理制度培训；④相关人员熟悉财务管理制度。得2.25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20748">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2.25</w:t>
            </w:r>
          </w:p>
        </w:tc>
      </w:tr>
      <w:tr w14:paraId="59FED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94FDF">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473D2">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35A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资金拨付规范性（1）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852E7">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主要考察财政资金的规范运行情况。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656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资金支付凭证是否合规，是否存在非正常现金支付、不合规票据支出等违规现象；②资金支付是否符合国家财经法规和财务管理制度以及项目有关资金管理办法的规定；③资金支付手续是否齐全、审批流程是否规范；④是否存在截留、挤占、挪用、虚列支资金等情况。以上要素各占25%权重分，符合得0.25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6DAF8">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支付情况统计表和资金支付凭证》①资金支付凭证合规，不存在非正常现金支付、不合规票据支出等违规现象；②资金支付符合国家财经法规和财务管理制度以及项目有关资金管理办法的规定；③资金支付手续齐全、审批流程规范；④不存在截留、挤占、挪用、虚列支资金等情况。得1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8C2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7AA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7"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3995E">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C39E0">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B324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资金拨付到位情况（1）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E407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主要考察资金的落实情况对实施的总体保障程度</w:t>
            </w:r>
          </w:p>
          <w:p w14:paraId="2E55E827">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p w14:paraId="6FB878A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p w14:paraId="536336C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1E10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资金到位率=（实际到位资金/计划投入资金）×100%。实际到位资金：一定时期（本年度或项目期）内实际落实到具体项目的资金。计划投入资金：一定时期（本年度）内计划投入到具体项目的资金。资金到位率*总分得分即为实际得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3D5F8">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根据《甘肃省财政厅关于下达专项补助资金的通知》《项目建设专项补助资金核查资料登记表、财务凭证》实际到位资金为40万元，计划投入资金为40万元，资金到位率为100%。得1分。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E34C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2A8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037F0">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EFB7B">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10F2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资金使用率（1）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2F43">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主要考察资金是否按照计划使用，有无闲置情况。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4D7E6">
            <w:pPr>
              <w:keepNext w:val="0"/>
              <w:keepLines w:val="0"/>
              <w:widowControl/>
              <w:suppressLineNumbers w:val="0"/>
              <w:spacing w:line="240" w:lineRule="auto"/>
              <w:ind w:left="0" w:leftChars="0"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资金使用率=（实际使用资金/实际到位资金）×100%。实际使用资金：一定时期（本年项目期）内实际使用的资金。实际到位资金：一定时期（本年度或项目期）内实际到位的资金。资金使用率*总分得分即为实际得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4784E">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甘肃省财政厅关于下达项目专项资金的通知》《项目建设专项补助资金核查资料登记表、临泽县医疗保障服务能力提升建设项目支付情况统计表》和财务凭证，截至2023年12月31日，实际使用资金为40万元，实际到位资金为40万元，资金使用率为100%。得1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97A3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DF43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9FB6">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3282D">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F792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专项补助资金管理（4）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0766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主要考察专项补助期限结构的合理情况。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D2332">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专项补助是否按规定时间、规定金额进行；②对项目的测算是否有相应的依据，并符合项目实际情况；③项目各年度收支是否平衡或者项目全生命周期匹配；④专项期限与项目建设和运营期限是否匹配。以上要素各占25%权重分，符合得1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F0859">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投资分析、项目建设实施方案》①专项补助资金按规定时间、规定金额进行；②对项目的测算有相应的依据。③长期看来，在面对突发资金短缺情况时存在收不抵支的风险。得2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D219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r>
      <w:tr w14:paraId="24413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672B5">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1694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档案管理（4）</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8701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项目实施档案（4）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77923">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主要考察项目实施过程中的调整监管档案是否齐全；是否对档案进行归档管理。</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AAEA3">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①是否有完备健全的项目实施情况档案信息；②是否有完备健全的项目监督情况信息。以上要素各占50%权重分，符合得2分，不符合得0分。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B53E1">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根据项目主管单位提供的资料，①缺少专项补助资金管理制度，项目实施情况档案信息不完备；②未进行事中绩效监控，项目监督情况信息不完备。得0.5分。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C3381">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2.5</w:t>
            </w:r>
          </w:p>
        </w:tc>
      </w:tr>
      <w:tr w14:paraId="7C5D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ADE6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产出（32）</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87D6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数量指标（8）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6376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网络设备购置完成率（4）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63F7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主要考察项目实施过程网络设施设备的购置情况。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4DBE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购置完成率=（实际购置数量/计划购置数量）*100%。实际购置数量：该项目网络设备实际购置数量。计划购置数量：该项目网络设备计划购置数量。购置完成率为90%以上得满分，60%-90%得2分，60%以下不得分。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1654C">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设计的批复、项目资金绩效自评报告》现场调研，项目实施单位已完成采购工作，该项目网络设备实际购置数量和计划购置数量一致，设备购置率为100%。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E08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67FA3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6"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D805B">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65061">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86E5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基础设施购置完成率（4）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F315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主要考察项目实施过程中基础设施进度。</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759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改造完成率=（实际改造数量/计划改造数量）*100%。实际改造数量：该项目基础设施实际改造数量。</w:t>
            </w:r>
          </w:p>
          <w:p w14:paraId="1119AE5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计划改造数量：该项目基础设施计划改造数量。改造完成率为90%以上得满分，60%-90%得2分，60%以下不得分。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7ECF5">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初步设计的批复、项目资金绩效自评报告》及现场调研，项目实施单位已完成该项目基础设施实际改造数量与计划改造数量一致，改造完成率为100%。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2106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5321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8A22B">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A542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质量指标（8）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1EE6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网络设备购置合格率（4）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079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主要考察项目实施过程中网络设备的购置质量。</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5245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购置合格率=（购置设备合格数/购置设备总数）*100%。购置设备合格数：该项目网络设备购置合格数量。购置设备总数：该项目网络设备购置总数。购置合格率为90%以上得满分，60%-90%得2分，60%以下不得分。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CB749">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根据《临泽县医疗保障服务能力提升建设项目专项资金绩效自评报告》和项目主管单位提供的验收资料，项目实施单位采购的网络设备质量均合格，购置合格率为100%。得4分。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EBE6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2D627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31CE7">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26DC7">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A44B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基础设施改造达标率（4）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3DB1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主要考察项目实施过程中基础设施的改造水平。</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3EF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改造达标率=（改造达标数/改造总数）*100%。改造达标数：该项目基础设施改造的达标数量。建设总数：该项目基础设施改造的总数。改造达标率为90%以上得满分，60%-90%得2分，60%以下不得分。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3B605">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根据《临泽县医疗保障服务能力提升建设项目专项资金绩效自评报告》和项目主管单位提供的验收资料，项目实施单位进行的设备示范点建设整合改造均达标，改造达标率为100%。得4分。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A21A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232B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90CFB">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1B40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时效指标（8）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84E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问题解决及时性（4）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2F06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主要考察项目建设过程中出现的各类问题对项目实施的干扰情况。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D7AA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项目在实施过程中是否存在未解决的不能如期完成阶段性建设目标的部分。每存在一项未完成部分扣0.5分，扣完为止。</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A89B5">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根据项目主管单位提供的资料，项目在实施过程中不存在未解决的不能如期完成阶段性建设目标的部分。得4分。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3843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5052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A247E">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2748B">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5A58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项目建设及时性（4）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B318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主要考察临泽县医疗保障服务能力提升建设项目建设任务完成及时情况。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89FB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①临泽县医疗保障服务能力提升建设项目实施完成后是否及时按合同规定时间验收；②项目是否严格按照合同方案进行设计开展，无延期情况。以上要素各占50%权重分，符合得2分，不符合得0分。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D2BF8">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根据《医疗保障服务能力提升建设项目一包政府采购合同、设备验收记录》等资料，①采购的设备已进行验收；②临泽县医疗保障服务能力提升建设项目严格按照合同方案进行设计开展，无延期情况。得4分。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F9F3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w:t>
            </w:r>
          </w:p>
        </w:tc>
      </w:tr>
      <w:tr w14:paraId="5BBA3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A8AAD">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7BB9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成本指标（8）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1CF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建设成本控制（4）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0B0A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主要考察项目实施过程中是否对建设成本的波动进行合理控制。</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15C7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①项目建设总体是否依照项目计划根据实际需要进行建设；②项目是否进行对部门服务水平无提升意义行为。以上要素各占50%权重分，符合得2分，不符合得0分。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50B34">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根据项目主管单位提供的资料，①项目建设总体依照项目计划根据实际需要进行；②项目未进行对部门服务水平无提升意义的行为。得4分。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39D9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2DD9B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47FE9">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A2D06">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70D2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专项补助资金成本控制（4）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6FCD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主要考察项目实施是否严格按照专项补助资金预算数额支出。</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999B3">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项目实施过程中的专项补助资金实际花费数额与预算花费数额是否存在较大差异。未出现较大差异得满分，否则相应扣分。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4AAD8">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支付情况统计表》和财务凭证，截至2023年12月31日，专项补助资金用于医疗保障服务能力提升建设项目合计40万元，剩余0万元，专项补助实际花费数额与预算花费数额不存在差异。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15E1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7937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20E3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效益（28）</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F06C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社会效益（12）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2D91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提高医疗保障水平（4）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D29C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主要考察临泽县人民医疗保障公共服务能力提升建设项目实施后的社会影响情况。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B7DA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临泽县医疗保障服务能力提升建设项目实施后是否提高社会影响力；②临泽县医疗保障服务能力提升建设项目实施后是否减少了群众外出医保，满足了群众的医保需求愿望。以上要素各占50%权重分，符合得2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39103">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项目初步设计的批复、项目资金绩效自评报告》，①临泽县医疗保障服务能力提升建设项目实施后提高医保的效率和服务质量，升级医保服务模式和服务能力。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A648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2CB6B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3B74D">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F9955">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D0A7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保障居民健康（4）促进社会稳定（4）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48B7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主要考察临泽县医疗保障服务能力提升建设项目实施后对社会有效投资的带动情况。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5C726">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临泽县医疗保障服务能力提升建设项目是否带动了社会的有效性、激发了社会的投资活力；②临泽县医疗保障服务能力提升建设项目是否优化了当地的营商环境。以上要素各占50%权重分，符合得1.5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52D5">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项目设计的批复、项目资金绩效自评报告》①临泽县医疗保障服务能力提升建设项目促进了当地社会发展；②临泽县医疗保障服务能力提升建设项目带动了利用，优化了当地的营商环境。得3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0AAF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p>
          <w:p w14:paraId="55F62F5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p w14:paraId="3CF4EF3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p>
          <w:p w14:paraId="4AA1285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p>
          <w:p w14:paraId="1B7D961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p>
          <w:p w14:paraId="6AEA563F">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r>
      <w:tr w14:paraId="18A9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25453">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7D1C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可持续性影响（10）</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0056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提高应对能力（5）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14E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主要考察临泽县医疗保障服务能力提升建设项目实施后对医保便捷需求的影响情况。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3EF69">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临泽县医疗保障服务能力提升建设项目实施后是否配置了较之前更为先进的医保设施；②临泽县医疗保障服务能力提升建设项目实施后是否推动了区域工作的开展。以上要素各占50%权重分，符合得1.5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5C44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项目设计的批复、项目资金绩效自评报告》①临泽县医疗保障服务能力提升建设项目实施后，将配置医保网络设施和资源，提高了区域医保水平；②临泽县医疗保障服务能力提升建设项目实施后进一步推动区域工作的开展，提高了当地医保水平。得3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F9CF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r>
      <w:tr w14:paraId="6CA0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76795">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E548C">
            <w:pPr>
              <w:spacing w:line="240" w:lineRule="auto"/>
              <w:ind w:firstLine="0" w:firstLineChars="0"/>
              <w:jc w:val="center"/>
              <w:rPr>
                <w:rFonts w:hint="eastAsia" w:ascii="仿宋" w:hAnsi="仿宋" w:eastAsia="仿宋" w:cs="仿宋"/>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186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基础设施建设（5）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C246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主要考察临泽县医疗保障服务能力提升建设项目实施后对基础设施的建设情况。</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FBEBC">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①临泽县医疗保障服务能力提升建设项目是否完善了医保体系；②临泽县医疗保障服务能力提升建设项目是否能够优化医保资源布局。以上要素各占50%权重分，符合得2分，不符合得0分。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19C3D">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临泽县医疗保障服务能力提升建设项目可行性研究报告的批复、项目设计批复、绩效自评报告》①通过新增设备健全了医保基础设施，完善了医保体系；②项目建设促进了城乡发展，有利于医保资源的整体布局优化，更方便人民群众就近医保。得4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0D73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r>
      <w:tr w14:paraId="766E6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F4A14">
            <w:pPr>
              <w:spacing w:line="240" w:lineRule="auto"/>
              <w:ind w:firstLine="0" w:firstLineChars="0"/>
              <w:jc w:val="center"/>
              <w:rPr>
                <w:rFonts w:hint="eastAsia" w:ascii="仿宋" w:hAnsi="仿宋" w:eastAsia="仿宋" w:cs="仿宋"/>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AC15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服务对象满意度（6）</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5886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受益单位满意度（6）</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9BBF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主要考察受益单位对补助资金使用的满意程度。</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02D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通过调查问卷方式对专项补助资金的使用进行评测，受益单位综合满意率达到90分以上得满分，70%-90%每降低1%扣0.2分，低于70%不得分。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8953">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调查问卷数据来源受益单位随机抽选的工作人员反馈情况，根据对问卷数据统计后得到综合满意度为96.67%。得5.8分。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E76C9">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5.8</w:t>
            </w:r>
          </w:p>
        </w:tc>
      </w:tr>
    </w:tbl>
    <w:p w14:paraId="6D2078F6">
      <w:pPr>
        <w:rPr>
          <w:rFonts w:hint="eastAsia" w:ascii="仿宋" w:hAnsi="仿宋" w:eastAsia="仿宋" w:cs="仿宋"/>
        </w:rPr>
      </w:pPr>
    </w:p>
    <w:p w14:paraId="0477E01B">
      <w:pPr>
        <w:rPr>
          <w:rFonts w:hint="eastAsia" w:ascii="仿宋" w:hAnsi="仿宋" w:eastAsia="仿宋" w:cs="仿宋"/>
        </w:rPr>
        <w:sectPr>
          <w:pgSz w:w="16838" w:h="11906" w:orient="landscape"/>
          <w:pgMar w:top="1531" w:right="2098" w:bottom="1531" w:left="1984" w:header="851" w:footer="1417" w:gutter="0"/>
          <w:pgNumType w:fmt="decimal"/>
          <w:cols w:space="0" w:num="1"/>
          <w:docGrid w:type="lines" w:linePitch="440" w:charSpace="0"/>
        </w:sectPr>
      </w:pPr>
    </w:p>
    <w:p w14:paraId="5817D09B">
      <w:pPr>
        <w:pStyle w:val="3"/>
        <w:bidi w:val="0"/>
        <w:rPr>
          <w:rFonts w:hint="eastAsia" w:ascii="仿宋" w:hAnsi="仿宋" w:eastAsia="仿宋" w:cs="仿宋"/>
        </w:rPr>
      </w:pPr>
      <w:bookmarkStart w:id="213" w:name="_Toc27765"/>
      <w:bookmarkStart w:id="214" w:name="_Toc14878"/>
      <w:bookmarkStart w:id="215" w:name="_Toc21762"/>
      <w:r>
        <w:rPr>
          <w:rFonts w:hint="eastAsia" w:ascii="仿宋" w:hAnsi="仿宋" w:eastAsia="仿宋" w:cs="仿宋"/>
        </w:rPr>
        <w:t>附件2：问卷调查</w:t>
      </w:r>
      <w:bookmarkEnd w:id="213"/>
      <w:bookmarkEnd w:id="214"/>
      <w:bookmarkEnd w:id="215"/>
    </w:p>
    <w:p w14:paraId="56EA8041">
      <w:pPr>
        <w:rPr>
          <w:rFonts w:hint="eastAsia" w:ascii="仿宋" w:hAnsi="仿宋" w:eastAsia="仿宋" w:cs="仿宋"/>
          <w:b w:val="0"/>
          <w:color w:val="0066FF"/>
          <w:sz w:val="24"/>
          <w:szCs w:val="24"/>
        </w:rPr>
      </w:pPr>
      <w:r>
        <w:rPr>
          <w:rFonts w:hint="eastAsia" w:ascii="仿宋" w:hAnsi="仿宋" w:eastAsia="仿宋" w:cs="仿宋"/>
          <w:b w:val="0"/>
          <w:color w:val="000000"/>
          <w:sz w:val="24"/>
          <w:szCs w:val="24"/>
        </w:rPr>
        <w:t>第1题   您对临泽县</w:t>
      </w:r>
      <w:r>
        <w:rPr>
          <w:rFonts w:hint="eastAsia" w:ascii="仿宋" w:hAnsi="仿宋" w:eastAsia="仿宋" w:cs="仿宋"/>
          <w:b w:val="0"/>
          <w:color w:val="000000"/>
          <w:sz w:val="24"/>
          <w:szCs w:val="24"/>
          <w:lang w:eastAsia="zh-CN"/>
        </w:rPr>
        <w:t>医疗保障与</w:t>
      </w:r>
      <w:r>
        <w:rPr>
          <w:rFonts w:hint="eastAsia" w:ascii="仿宋" w:hAnsi="仿宋" w:eastAsia="仿宋" w:cs="仿宋"/>
          <w:b w:val="0"/>
          <w:color w:val="000000"/>
          <w:sz w:val="24"/>
          <w:szCs w:val="24"/>
        </w:rPr>
        <w:t xml:space="preserve">服务能力提升建设项目整体的了解程度如何？      </w:t>
      </w:r>
      <w:r>
        <w:rPr>
          <w:rFonts w:hint="eastAsia" w:ascii="仿宋" w:hAnsi="仿宋" w:eastAsia="仿宋" w:cs="仿宋"/>
          <w:b w:val="0"/>
          <w:color w:val="0066FF"/>
          <w:sz w:val="24"/>
          <w:szCs w:val="24"/>
        </w:rPr>
        <w:t>[单选题]</w:t>
      </w:r>
    </w:p>
    <w:tbl>
      <w:tblPr>
        <w:tblStyle w:val="2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29"/>
        <w:gridCol w:w="1182"/>
        <w:gridCol w:w="3349"/>
      </w:tblGrid>
      <w:tr w14:paraId="7330C75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27AE2F6F">
            <w:pPr>
              <w:jc w:val="left"/>
              <w:rPr>
                <w:rFonts w:hint="eastAsia" w:ascii="仿宋" w:hAnsi="仿宋" w:eastAsia="仿宋" w:cs="仿宋"/>
                <w:sz w:val="24"/>
                <w:szCs w:val="24"/>
              </w:rPr>
            </w:pPr>
            <w:r>
              <w:rPr>
                <w:rFonts w:hint="eastAsia" w:ascii="仿宋" w:hAnsi="仿宋" w:eastAsia="仿宋" w:cs="仿宋"/>
                <w:sz w:val="24"/>
                <w:szCs w:val="24"/>
              </w:rPr>
              <w:t>选项</w:t>
            </w:r>
          </w:p>
        </w:tc>
        <w:tc>
          <w:tcPr>
            <w:tcW w:w="1000" w:type="dxa"/>
            <w:shd w:val="clear" w:color="auto" w:fill="F5F5F5"/>
            <w:noWrap w:val="0"/>
            <w:vAlign w:val="center"/>
          </w:tcPr>
          <w:p w14:paraId="3D9B516D">
            <w:pPr>
              <w:jc w:val="center"/>
              <w:rPr>
                <w:rFonts w:hint="eastAsia" w:ascii="仿宋" w:hAnsi="仿宋" w:eastAsia="仿宋" w:cs="仿宋"/>
                <w:sz w:val="24"/>
                <w:szCs w:val="24"/>
              </w:rPr>
            </w:pPr>
            <w:r>
              <w:rPr>
                <w:rFonts w:hint="eastAsia" w:ascii="仿宋" w:hAnsi="仿宋" w:eastAsia="仿宋" w:cs="仿宋"/>
                <w:sz w:val="24"/>
                <w:szCs w:val="24"/>
              </w:rPr>
              <w:t>小计</w:t>
            </w:r>
          </w:p>
        </w:tc>
        <w:tc>
          <w:tcPr>
            <w:tcW w:w="3106" w:type="dxa"/>
            <w:shd w:val="clear" w:color="auto" w:fill="F5F5F5"/>
            <w:noWrap w:val="0"/>
            <w:vAlign w:val="center"/>
          </w:tcPr>
          <w:p w14:paraId="24FE1A96">
            <w:pPr>
              <w:jc w:val="left"/>
              <w:rPr>
                <w:rFonts w:hint="eastAsia" w:ascii="仿宋" w:hAnsi="仿宋" w:eastAsia="仿宋" w:cs="仿宋"/>
                <w:sz w:val="24"/>
                <w:szCs w:val="24"/>
              </w:rPr>
            </w:pPr>
            <w:r>
              <w:rPr>
                <w:rFonts w:hint="eastAsia" w:ascii="仿宋" w:hAnsi="仿宋" w:eastAsia="仿宋" w:cs="仿宋"/>
                <w:sz w:val="24"/>
                <w:szCs w:val="24"/>
              </w:rPr>
              <w:t>比例</w:t>
            </w:r>
          </w:p>
        </w:tc>
      </w:tr>
      <w:tr w14:paraId="0104F28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58071A3F">
            <w:pPr>
              <w:jc w:val="left"/>
              <w:rPr>
                <w:rFonts w:hint="eastAsia" w:ascii="仿宋" w:hAnsi="仿宋" w:eastAsia="仿宋" w:cs="仿宋"/>
                <w:sz w:val="24"/>
                <w:szCs w:val="24"/>
              </w:rPr>
            </w:pPr>
            <w:r>
              <w:rPr>
                <w:rFonts w:hint="eastAsia" w:ascii="仿宋" w:hAnsi="仿宋" w:eastAsia="仿宋" w:cs="仿宋"/>
                <w:sz w:val="24"/>
                <w:szCs w:val="24"/>
              </w:rPr>
              <w:t>A非常了解</w:t>
            </w:r>
          </w:p>
        </w:tc>
        <w:tc>
          <w:tcPr>
            <w:tcW w:w="1000" w:type="dxa"/>
            <w:shd w:val="clear" w:color="auto" w:fill="FFFFFF"/>
            <w:noWrap w:val="0"/>
            <w:vAlign w:val="center"/>
          </w:tcPr>
          <w:p w14:paraId="37D6871C">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3106" w:type="dxa"/>
            <w:shd w:val="clear" w:color="auto" w:fill="FFFFFF"/>
            <w:noWrap w:val="0"/>
            <w:vAlign w:val="center"/>
          </w:tcPr>
          <w:p w14:paraId="71C8FE30">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w:t>
            </w:r>
          </w:p>
        </w:tc>
      </w:tr>
      <w:tr w14:paraId="2497891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77F12179">
            <w:pPr>
              <w:jc w:val="left"/>
              <w:rPr>
                <w:rFonts w:hint="eastAsia" w:ascii="仿宋" w:hAnsi="仿宋" w:eastAsia="仿宋" w:cs="仿宋"/>
                <w:sz w:val="24"/>
                <w:szCs w:val="24"/>
              </w:rPr>
            </w:pPr>
            <w:r>
              <w:rPr>
                <w:rFonts w:hint="eastAsia" w:ascii="仿宋" w:hAnsi="仿宋" w:eastAsia="仿宋" w:cs="仿宋"/>
                <w:sz w:val="24"/>
                <w:szCs w:val="24"/>
              </w:rPr>
              <w:t>B比较了解</w:t>
            </w:r>
          </w:p>
        </w:tc>
        <w:tc>
          <w:tcPr>
            <w:tcW w:w="1000" w:type="dxa"/>
            <w:shd w:val="clear" w:color="auto" w:fill="FAFAFA"/>
            <w:noWrap w:val="0"/>
            <w:vAlign w:val="center"/>
          </w:tcPr>
          <w:p w14:paraId="5B5F5EF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106" w:type="dxa"/>
            <w:shd w:val="clear" w:color="auto" w:fill="FAFAFA"/>
            <w:noWrap w:val="0"/>
            <w:vAlign w:val="center"/>
          </w:tcPr>
          <w:p w14:paraId="7F271DD4">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r>
      <w:tr w14:paraId="1C14AB7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05269D80">
            <w:pPr>
              <w:jc w:val="left"/>
              <w:rPr>
                <w:rFonts w:hint="eastAsia" w:ascii="仿宋" w:hAnsi="仿宋" w:eastAsia="仿宋" w:cs="仿宋"/>
                <w:sz w:val="24"/>
                <w:szCs w:val="24"/>
              </w:rPr>
            </w:pPr>
            <w:r>
              <w:rPr>
                <w:rFonts w:hint="eastAsia" w:ascii="仿宋" w:hAnsi="仿宋" w:eastAsia="仿宋" w:cs="仿宋"/>
                <w:sz w:val="24"/>
                <w:szCs w:val="24"/>
              </w:rPr>
              <w:t>C基本了解</w:t>
            </w:r>
          </w:p>
        </w:tc>
        <w:tc>
          <w:tcPr>
            <w:tcW w:w="1000" w:type="dxa"/>
            <w:shd w:val="clear" w:color="auto" w:fill="FFFFFF"/>
            <w:noWrap w:val="0"/>
            <w:vAlign w:val="center"/>
          </w:tcPr>
          <w:p w14:paraId="12AFA30D">
            <w:pPr>
              <w:jc w:val="center"/>
              <w:rPr>
                <w:rFonts w:hint="eastAsia" w:ascii="仿宋" w:hAnsi="仿宋" w:eastAsia="仿宋" w:cs="仿宋"/>
                <w:sz w:val="24"/>
                <w:szCs w:val="24"/>
              </w:rPr>
            </w:pPr>
          </w:p>
        </w:tc>
        <w:tc>
          <w:tcPr>
            <w:tcW w:w="3106" w:type="dxa"/>
            <w:shd w:val="clear" w:color="auto" w:fill="FFFFFF"/>
            <w:noWrap w:val="0"/>
            <w:vAlign w:val="center"/>
          </w:tcPr>
          <w:p w14:paraId="0C56242F">
            <w:pPr>
              <w:jc w:val="left"/>
              <w:rPr>
                <w:rFonts w:hint="eastAsia" w:ascii="仿宋" w:hAnsi="仿宋" w:eastAsia="仿宋" w:cs="仿宋"/>
                <w:sz w:val="24"/>
                <w:szCs w:val="24"/>
              </w:rPr>
            </w:pPr>
          </w:p>
        </w:tc>
      </w:tr>
      <w:tr w14:paraId="2E917A7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11A32003">
            <w:pPr>
              <w:jc w:val="left"/>
              <w:rPr>
                <w:rFonts w:hint="eastAsia" w:ascii="仿宋" w:hAnsi="仿宋" w:eastAsia="仿宋" w:cs="仿宋"/>
                <w:sz w:val="24"/>
                <w:szCs w:val="24"/>
              </w:rPr>
            </w:pPr>
            <w:r>
              <w:rPr>
                <w:rFonts w:hint="eastAsia" w:ascii="仿宋" w:hAnsi="仿宋" w:eastAsia="仿宋" w:cs="仿宋"/>
                <w:sz w:val="24"/>
                <w:szCs w:val="24"/>
              </w:rPr>
              <w:t>D不太了解</w:t>
            </w:r>
          </w:p>
        </w:tc>
        <w:tc>
          <w:tcPr>
            <w:tcW w:w="1000" w:type="dxa"/>
            <w:shd w:val="clear" w:color="auto" w:fill="FAFAFA"/>
            <w:noWrap w:val="0"/>
            <w:vAlign w:val="center"/>
          </w:tcPr>
          <w:p w14:paraId="0B72D1E7">
            <w:pPr>
              <w:jc w:val="center"/>
              <w:rPr>
                <w:rFonts w:hint="eastAsia" w:ascii="仿宋" w:hAnsi="仿宋" w:eastAsia="仿宋" w:cs="仿宋"/>
                <w:sz w:val="24"/>
                <w:szCs w:val="24"/>
              </w:rPr>
            </w:pPr>
          </w:p>
        </w:tc>
        <w:tc>
          <w:tcPr>
            <w:tcW w:w="3106" w:type="dxa"/>
            <w:shd w:val="clear" w:color="auto" w:fill="FAFAFA"/>
            <w:noWrap w:val="0"/>
            <w:vAlign w:val="center"/>
          </w:tcPr>
          <w:p w14:paraId="29C716A2">
            <w:pPr>
              <w:jc w:val="left"/>
              <w:rPr>
                <w:rFonts w:hint="eastAsia" w:ascii="仿宋" w:hAnsi="仿宋" w:eastAsia="仿宋" w:cs="仿宋"/>
                <w:sz w:val="24"/>
                <w:szCs w:val="24"/>
              </w:rPr>
            </w:pPr>
          </w:p>
        </w:tc>
      </w:tr>
      <w:tr w14:paraId="625D4ED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551D2B83">
            <w:pPr>
              <w:jc w:val="left"/>
              <w:rPr>
                <w:rFonts w:hint="eastAsia" w:ascii="仿宋" w:hAnsi="仿宋" w:eastAsia="仿宋" w:cs="仿宋"/>
                <w:sz w:val="24"/>
                <w:szCs w:val="24"/>
              </w:rPr>
            </w:pPr>
            <w:r>
              <w:rPr>
                <w:rFonts w:hint="eastAsia" w:ascii="仿宋" w:hAnsi="仿宋" w:eastAsia="仿宋" w:cs="仿宋"/>
                <w:sz w:val="24"/>
                <w:szCs w:val="24"/>
              </w:rPr>
              <w:t>本题有效填写人次</w:t>
            </w:r>
          </w:p>
        </w:tc>
        <w:tc>
          <w:tcPr>
            <w:tcW w:w="1000" w:type="dxa"/>
            <w:shd w:val="clear" w:color="auto" w:fill="F5F5F5"/>
            <w:noWrap w:val="0"/>
            <w:vAlign w:val="center"/>
          </w:tcPr>
          <w:p w14:paraId="143BD564">
            <w:pPr>
              <w:jc w:val="center"/>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3106" w:type="dxa"/>
            <w:shd w:val="clear" w:color="auto" w:fill="F5F5F5"/>
            <w:noWrap w:val="0"/>
            <w:vAlign w:val="center"/>
          </w:tcPr>
          <w:p w14:paraId="59E1EF85">
            <w:pPr>
              <w:ind w:firstLine="287" w:firstLineChars="0"/>
              <w:jc w:val="left"/>
              <w:rPr>
                <w:rFonts w:hint="default" w:ascii="仿宋" w:hAnsi="仿宋" w:eastAsia="仿宋" w:cs="仿宋"/>
                <w:sz w:val="24"/>
                <w:szCs w:val="24"/>
                <w:lang w:val="en-US" w:eastAsia="zh-CN"/>
              </w:rPr>
            </w:pPr>
          </w:p>
        </w:tc>
      </w:tr>
    </w:tbl>
    <w:p w14:paraId="629466A5">
      <w:pPr>
        <w:rPr>
          <w:rFonts w:hint="eastAsia" w:ascii="仿宋" w:hAnsi="仿宋" w:eastAsia="仿宋" w:cs="仿宋"/>
          <w:b w:val="0"/>
          <w:color w:val="0066FF"/>
          <w:sz w:val="24"/>
          <w:szCs w:val="24"/>
        </w:rPr>
      </w:pPr>
      <w:r>
        <w:rPr>
          <w:rFonts w:hint="eastAsia" w:ascii="仿宋" w:hAnsi="仿宋" w:eastAsia="仿宋" w:cs="仿宋"/>
          <w:b w:val="0"/>
          <w:color w:val="000000"/>
          <w:sz w:val="24"/>
          <w:szCs w:val="24"/>
        </w:rPr>
        <w:t>第2题   您对临泽县</w:t>
      </w:r>
      <w:r>
        <w:rPr>
          <w:rFonts w:hint="eastAsia" w:ascii="仿宋" w:hAnsi="仿宋" w:eastAsia="仿宋" w:cs="仿宋"/>
          <w:b w:val="0"/>
          <w:color w:val="000000"/>
          <w:sz w:val="24"/>
          <w:szCs w:val="24"/>
          <w:lang w:eastAsia="zh-CN"/>
        </w:rPr>
        <w:t>医疗保障与</w:t>
      </w:r>
      <w:r>
        <w:rPr>
          <w:rFonts w:hint="eastAsia" w:ascii="仿宋" w:hAnsi="仿宋" w:eastAsia="仿宋" w:cs="仿宋"/>
          <w:b w:val="0"/>
          <w:color w:val="000000"/>
          <w:sz w:val="24"/>
          <w:szCs w:val="24"/>
        </w:rPr>
        <w:t xml:space="preserve">服务能力提升建设项目资金来源的了解程度如何？      </w:t>
      </w:r>
      <w:r>
        <w:rPr>
          <w:rFonts w:hint="eastAsia" w:ascii="仿宋" w:hAnsi="仿宋" w:eastAsia="仿宋" w:cs="仿宋"/>
          <w:b w:val="0"/>
          <w:color w:val="0066FF"/>
          <w:sz w:val="24"/>
          <w:szCs w:val="24"/>
        </w:rPr>
        <w:t>[单选题]</w:t>
      </w:r>
    </w:p>
    <w:tbl>
      <w:tblPr>
        <w:tblStyle w:val="2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29"/>
        <w:gridCol w:w="1182"/>
        <w:gridCol w:w="3349"/>
      </w:tblGrid>
      <w:tr w14:paraId="5EE6B5E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4D2921F7">
            <w:pPr>
              <w:jc w:val="left"/>
              <w:rPr>
                <w:rFonts w:hint="eastAsia" w:ascii="仿宋" w:hAnsi="仿宋" w:eastAsia="仿宋" w:cs="仿宋"/>
                <w:sz w:val="24"/>
                <w:szCs w:val="24"/>
              </w:rPr>
            </w:pPr>
            <w:r>
              <w:rPr>
                <w:rFonts w:hint="eastAsia" w:ascii="仿宋" w:hAnsi="仿宋" w:eastAsia="仿宋" w:cs="仿宋"/>
                <w:sz w:val="24"/>
                <w:szCs w:val="24"/>
              </w:rPr>
              <w:t>选项</w:t>
            </w:r>
          </w:p>
        </w:tc>
        <w:tc>
          <w:tcPr>
            <w:tcW w:w="1000" w:type="dxa"/>
            <w:shd w:val="clear" w:color="auto" w:fill="F5F5F5"/>
            <w:noWrap w:val="0"/>
            <w:vAlign w:val="center"/>
          </w:tcPr>
          <w:p w14:paraId="1453806F">
            <w:pPr>
              <w:jc w:val="center"/>
              <w:rPr>
                <w:rFonts w:hint="eastAsia" w:ascii="仿宋" w:hAnsi="仿宋" w:eastAsia="仿宋" w:cs="仿宋"/>
                <w:sz w:val="24"/>
                <w:szCs w:val="24"/>
              </w:rPr>
            </w:pPr>
            <w:r>
              <w:rPr>
                <w:rFonts w:hint="eastAsia" w:ascii="仿宋" w:hAnsi="仿宋" w:eastAsia="仿宋" w:cs="仿宋"/>
                <w:sz w:val="24"/>
                <w:szCs w:val="24"/>
              </w:rPr>
              <w:t>小计</w:t>
            </w:r>
          </w:p>
        </w:tc>
        <w:tc>
          <w:tcPr>
            <w:tcW w:w="3106" w:type="dxa"/>
            <w:shd w:val="clear" w:color="auto" w:fill="F5F5F5"/>
            <w:noWrap w:val="0"/>
            <w:vAlign w:val="center"/>
          </w:tcPr>
          <w:p w14:paraId="38A9F695">
            <w:pPr>
              <w:jc w:val="left"/>
              <w:rPr>
                <w:rFonts w:hint="eastAsia" w:ascii="仿宋" w:hAnsi="仿宋" w:eastAsia="仿宋" w:cs="仿宋"/>
                <w:sz w:val="24"/>
                <w:szCs w:val="24"/>
              </w:rPr>
            </w:pPr>
            <w:r>
              <w:rPr>
                <w:rFonts w:hint="eastAsia" w:ascii="仿宋" w:hAnsi="仿宋" w:eastAsia="仿宋" w:cs="仿宋"/>
                <w:sz w:val="24"/>
                <w:szCs w:val="24"/>
              </w:rPr>
              <w:t>比例</w:t>
            </w:r>
          </w:p>
        </w:tc>
      </w:tr>
      <w:tr w14:paraId="5F0871A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614E7CE4">
            <w:pPr>
              <w:jc w:val="left"/>
              <w:rPr>
                <w:rFonts w:hint="eastAsia" w:ascii="仿宋" w:hAnsi="仿宋" w:eastAsia="仿宋" w:cs="仿宋"/>
                <w:sz w:val="24"/>
                <w:szCs w:val="24"/>
              </w:rPr>
            </w:pPr>
            <w:r>
              <w:rPr>
                <w:rFonts w:hint="eastAsia" w:ascii="仿宋" w:hAnsi="仿宋" w:eastAsia="仿宋" w:cs="仿宋"/>
                <w:sz w:val="24"/>
                <w:szCs w:val="24"/>
              </w:rPr>
              <w:t>A非常了解</w:t>
            </w:r>
          </w:p>
        </w:tc>
        <w:tc>
          <w:tcPr>
            <w:tcW w:w="1000" w:type="dxa"/>
            <w:shd w:val="clear" w:color="auto" w:fill="FFFFFF"/>
            <w:noWrap w:val="0"/>
            <w:vAlign w:val="center"/>
          </w:tcPr>
          <w:p w14:paraId="34B5E9E2">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3106" w:type="dxa"/>
            <w:shd w:val="clear" w:color="auto" w:fill="FFFFFF"/>
            <w:noWrap w:val="0"/>
            <w:vAlign w:val="center"/>
          </w:tcPr>
          <w:p w14:paraId="3946B074">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w:t>
            </w:r>
          </w:p>
        </w:tc>
      </w:tr>
      <w:tr w14:paraId="240916B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658F3C5A">
            <w:pPr>
              <w:jc w:val="left"/>
              <w:rPr>
                <w:rFonts w:hint="eastAsia" w:ascii="仿宋" w:hAnsi="仿宋" w:eastAsia="仿宋" w:cs="仿宋"/>
                <w:sz w:val="24"/>
                <w:szCs w:val="24"/>
              </w:rPr>
            </w:pPr>
            <w:r>
              <w:rPr>
                <w:rFonts w:hint="eastAsia" w:ascii="仿宋" w:hAnsi="仿宋" w:eastAsia="仿宋" w:cs="仿宋"/>
                <w:sz w:val="24"/>
                <w:szCs w:val="24"/>
              </w:rPr>
              <w:t>B比较了解</w:t>
            </w:r>
          </w:p>
        </w:tc>
        <w:tc>
          <w:tcPr>
            <w:tcW w:w="1000" w:type="dxa"/>
            <w:shd w:val="clear" w:color="auto" w:fill="FAFAFA"/>
            <w:noWrap w:val="0"/>
            <w:vAlign w:val="center"/>
          </w:tcPr>
          <w:p w14:paraId="3AE3429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106" w:type="dxa"/>
            <w:shd w:val="clear" w:color="auto" w:fill="FAFAFA"/>
            <w:noWrap w:val="0"/>
            <w:vAlign w:val="center"/>
          </w:tcPr>
          <w:p w14:paraId="1B4E160C">
            <w:pPr>
              <w:jc w:val="left"/>
              <w:rPr>
                <w:rFonts w:hint="eastAsia" w:ascii="仿宋" w:hAnsi="仿宋" w:eastAsia="仿宋" w:cs="仿宋"/>
                <w:sz w:val="24"/>
                <w:szCs w:val="24"/>
              </w:rPr>
            </w:pPr>
            <w:r>
              <w:rPr>
                <w:rFonts w:hint="eastAsia" w:ascii="仿宋" w:hAnsi="仿宋" w:eastAsia="仿宋" w:cs="仿宋"/>
                <w:sz w:val="24"/>
                <w:szCs w:val="24"/>
                <w:lang w:val="en-US" w:eastAsia="zh-CN"/>
              </w:rPr>
              <w:t>10%</w:t>
            </w:r>
          </w:p>
        </w:tc>
      </w:tr>
      <w:tr w14:paraId="679F238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13F60777">
            <w:pPr>
              <w:jc w:val="left"/>
              <w:rPr>
                <w:rFonts w:hint="eastAsia" w:ascii="仿宋" w:hAnsi="仿宋" w:eastAsia="仿宋" w:cs="仿宋"/>
                <w:sz w:val="24"/>
                <w:szCs w:val="24"/>
              </w:rPr>
            </w:pPr>
            <w:r>
              <w:rPr>
                <w:rFonts w:hint="eastAsia" w:ascii="仿宋" w:hAnsi="仿宋" w:eastAsia="仿宋" w:cs="仿宋"/>
                <w:sz w:val="24"/>
                <w:szCs w:val="24"/>
              </w:rPr>
              <w:t>C基本了解</w:t>
            </w:r>
          </w:p>
        </w:tc>
        <w:tc>
          <w:tcPr>
            <w:tcW w:w="1000" w:type="dxa"/>
            <w:shd w:val="clear" w:color="auto" w:fill="FFFFFF"/>
            <w:noWrap w:val="0"/>
            <w:vAlign w:val="center"/>
          </w:tcPr>
          <w:p w14:paraId="318F0DA5">
            <w:pPr>
              <w:jc w:val="center"/>
              <w:rPr>
                <w:rFonts w:hint="eastAsia" w:ascii="仿宋" w:hAnsi="仿宋" w:eastAsia="仿宋" w:cs="仿宋"/>
                <w:sz w:val="24"/>
                <w:szCs w:val="24"/>
              </w:rPr>
            </w:pPr>
          </w:p>
        </w:tc>
        <w:tc>
          <w:tcPr>
            <w:tcW w:w="3106" w:type="dxa"/>
            <w:shd w:val="clear" w:color="auto" w:fill="FFFFFF"/>
            <w:noWrap w:val="0"/>
            <w:vAlign w:val="center"/>
          </w:tcPr>
          <w:p w14:paraId="0F5A6DD9">
            <w:pPr>
              <w:jc w:val="left"/>
              <w:rPr>
                <w:rFonts w:hint="eastAsia" w:ascii="仿宋" w:hAnsi="仿宋" w:eastAsia="仿宋" w:cs="仿宋"/>
                <w:sz w:val="24"/>
                <w:szCs w:val="24"/>
              </w:rPr>
            </w:pPr>
          </w:p>
        </w:tc>
      </w:tr>
      <w:tr w14:paraId="61F8F0C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3756F296">
            <w:pPr>
              <w:jc w:val="left"/>
              <w:rPr>
                <w:rFonts w:hint="eastAsia" w:ascii="仿宋" w:hAnsi="仿宋" w:eastAsia="仿宋" w:cs="仿宋"/>
                <w:sz w:val="24"/>
                <w:szCs w:val="24"/>
              </w:rPr>
            </w:pPr>
            <w:r>
              <w:rPr>
                <w:rFonts w:hint="eastAsia" w:ascii="仿宋" w:hAnsi="仿宋" w:eastAsia="仿宋" w:cs="仿宋"/>
                <w:sz w:val="24"/>
                <w:szCs w:val="24"/>
              </w:rPr>
              <w:t>D不太了解</w:t>
            </w:r>
          </w:p>
        </w:tc>
        <w:tc>
          <w:tcPr>
            <w:tcW w:w="1000" w:type="dxa"/>
            <w:shd w:val="clear" w:color="auto" w:fill="FAFAFA"/>
            <w:noWrap w:val="0"/>
            <w:vAlign w:val="center"/>
          </w:tcPr>
          <w:p w14:paraId="24E34C32">
            <w:pPr>
              <w:jc w:val="center"/>
              <w:rPr>
                <w:rFonts w:hint="eastAsia" w:ascii="仿宋" w:hAnsi="仿宋" w:eastAsia="仿宋" w:cs="仿宋"/>
                <w:sz w:val="24"/>
                <w:szCs w:val="24"/>
              </w:rPr>
            </w:pPr>
          </w:p>
        </w:tc>
        <w:tc>
          <w:tcPr>
            <w:tcW w:w="3106" w:type="dxa"/>
            <w:shd w:val="clear" w:color="auto" w:fill="FAFAFA"/>
            <w:noWrap w:val="0"/>
            <w:vAlign w:val="center"/>
          </w:tcPr>
          <w:p w14:paraId="65E1C805">
            <w:pPr>
              <w:jc w:val="left"/>
              <w:rPr>
                <w:rFonts w:hint="eastAsia" w:ascii="仿宋" w:hAnsi="仿宋" w:eastAsia="仿宋" w:cs="仿宋"/>
                <w:sz w:val="24"/>
                <w:szCs w:val="24"/>
              </w:rPr>
            </w:pPr>
          </w:p>
        </w:tc>
      </w:tr>
      <w:tr w14:paraId="68222CB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5E3B62BD">
            <w:pPr>
              <w:jc w:val="left"/>
              <w:rPr>
                <w:rFonts w:hint="eastAsia" w:ascii="仿宋" w:hAnsi="仿宋" w:eastAsia="仿宋" w:cs="仿宋"/>
                <w:sz w:val="24"/>
                <w:szCs w:val="24"/>
              </w:rPr>
            </w:pPr>
            <w:r>
              <w:rPr>
                <w:rFonts w:hint="eastAsia" w:ascii="仿宋" w:hAnsi="仿宋" w:eastAsia="仿宋" w:cs="仿宋"/>
                <w:sz w:val="24"/>
                <w:szCs w:val="24"/>
              </w:rPr>
              <w:t>本题有效填写人次</w:t>
            </w:r>
          </w:p>
        </w:tc>
        <w:tc>
          <w:tcPr>
            <w:tcW w:w="1000" w:type="dxa"/>
            <w:shd w:val="clear" w:color="auto" w:fill="F5F5F5"/>
            <w:noWrap w:val="0"/>
            <w:vAlign w:val="center"/>
          </w:tcPr>
          <w:p w14:paraId="582E1727">
            <w:pPr>
              <w:jc w:val="center"/>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3106" w:type="dxa"/>
            <w:shd w:val="clear" w:color="auto" w:fill="F5F5F5"/>
            <w:noWrap w:val="0"/>
            <w:vAlign w:val="center"/>
          </w:tcPr>
          <w:p w14:paraId="02FB0B22">
            <w:pPr>
              <w:jc w:val="left"/>
              <w:rPr>
                <w:rFonts w:hint="default" w:ascii="仿宋" w:hAnsi="仿宋" w:eastAsia="仿宋" w:cs="仿宋"/>
                <w:sz w:val="24"/>
                <w:szCs w:val="24"/>
                <w:lang w:val="en-US" w:eastAsia="zh-CN"/>
              </w:rPr>
            </w:pPr>
          </w:p>
        </w:tc>
      </w:tr>
    </w:tbl>
    <w:p w14:paraId="2CC9B3F5">
      <w:pPr>
        <w:rPr>
          <w:rFonts w:hint="eastAsia" w:ascii="仿宋" w:hAnsi="仿宋" w:eastAsia="仿宋" w:cs="仿宋"/>
          <w:b w:val="0"/>
          <w:color w:val="0066FF"/>
          <w:sz w:val="24"/>
          <w:szCs w:val="24"/>
        </w:rPr>
      </w:pPr>
      <w:r>
        <w:rPr>
          <w:rFonts w:hint="eastAsia" w:ascii="仿宋" w:hAnsi="仿宋" w:eastAsia="仿宋" w:cs="仿宋"/>
          <w:b w:val="0"/>
          <w:color w:val="000000"/>
          <w:sz w:val="24"/>
          <w:szCs w:val="24"/>
        </w:rPr>
        <w:t>第3题   您对专项</w:t>
      </w:r>
      <w:r>
        <w:rPr>
          <w:rFonts w:hint="eastAsia" w:ascii="仿宋" w:hAnsi="仿宋" w:eastAsia="仿宋" w:cs="仿宋"/>
          <w:b w:val="0"/>
          <w:color w:val="000000"/>
          <w:sz w:val="24"/>
          <w:szCs w:val="24"/>
          <w:lang w:eastAsia="zh-CN"/>
        </w:rPr>
        <w:t>补助</w:t>
      </w:r>
      <w:r>
        <w:rPr>
          <w:rFonts w:hint="eastAsia" w:ascii="仿宋" w:hAnsi="仿宋" w:eastAsia="仿宋" w:cs="仿宋"/>
          <w:b w:val="0"/>
          <w:color w:val="000000"/>
          <w:sz w:val="24"/>
          <w:szCs w:val="24"/>
        </w:rPr>
        <w:t xml:space="preserve">资金的了解程度如何？      </w:t>
      </w:r>
      <w:r>
        <w:rPr>
          <w:rFonts w:hint="eastAsia" w:ascii="仿宋" w:hAnsi="仿宋" w:eastAsia="仿宋" w:cs="仿宋"/>
          <w:b w:val="0"/>
          <w:color w:val="0066FF"/>
          <w:sz w:val="24"/>
          <w:szCs w:val="24"/>
        </w:rPr>
        <w:t>[单选题]</w:t>
      </w:r>
    </w:p>
    <w:tbl>
      <w:tblPr>
        <w:tblStyle w:val="2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29"/>
        <w:gridCol w:w="1182"/>
        <w:gridCol w:w="3349"/>
      </w:tblGrid>
      <w:tr w14:paraId="7B8E891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58B79A49">
            <w:pPr>
              <w:jc w:val="left"/>
              <w:rPr>
                <w:rFonts w:hint="eastAsia" w:ascii="仿宋" w:hAnsi="仿宋" w:eastAsia="仿宋" w:cs="仿宋"/>
                <w:sz w:val="24"/>
                <w:szCs w:val="24"/>
              </w:rPr>
            </w:pPr>
            <w:r>
              <w:rPr>
                <w:rFonts w:hint="eastAsia" w:ascii="仿宋" w:hAnsi="仿宋" w:eastAsia="仿宋" w:cs="仿宋"/>
                <w:sz w:val="24"/>
                <w:szCs w:val="24"/>
              </w:rPr>
              <w:t>选项</w:t>
            </w:r>
          </w:p>
        </w:tc>
        <w:tc>
          <w:tcPr>
            <w:tcW w:w="1000" w:type="dxa"/>
            <w:shd w:val="clear" w:color="auto" w:fill="F5F5F5"/>
            <w:noWrap w:val="0"/>
            <w:vAlign w:val="center"/>
          </w:tcPr>
          <w:p w14:paraId="12BAB0C2">
            <w:pPr>
              <w:jc w:val="center"/>
              <w:rPr>
                <w:rFonts w:hint="eastAsia" w:ascii="仿宋" w:hAnsi="仿宋" w:eastAsia="仿宋" w:cs="仿宋"/>
                <w:sz w:val="24"/>
                <w:szCs w:val="24"/>
              </w:rPr>
            </w:pPr>
            <w:r>
              <w:rPr>
                <w:rFonts w:hint="eastAsia" w:ascii="仿宋" w:hAnsi="仿宋" w:eastAsia="仿宋" w:cs="仿宋"/>
                <w:sz w:val="24"/>
                <w:szCs w:val="24"/>
              </w:rPr>
              <w:t>小计</w:t>
            </w:r>
          </w:p>
        </w:tc>
        <w:tc>
          <w:tcPr>
            <w:tcW w:w="3106" w:type="dxa"/>
            <w:shd w:val="clear" w:color="auto" w:fill="F5F5F5"/>
            <w:noWrap w:val="0"/>
            <w:vAlign w:val="center"/>
          </w:tcPr>
          <w:p w14:paraId="27C1B6D0">
            <w:pPr>
              <w:jc w:val="left"/>
              <w:rPr>
                <w:rFonts w:hint="eastAsia" w:ascii="仿宋" w:hAnsi="仿宋" w:eastAsia="仿宋" w:cs="仿宋"/>
                <w:sz w:val="24"/>
                <w:szCs w:val="24"/>
              </w:rPr>
            </w:pPr>
            <w:r>
              <w:rPr>
                <w:rFonts w:hint="eastAsia" w:ascii="仿宋" w:hAnsi="仿宋" w:eastAsia="仿宋" w:cs="仿宋"/>
                <w:sz w:val="24"/>
                <w:szCs w:val="24"/>
              </w:rPr>
              <w:t>比例</w:t>
            </w:r>
          </w:p>
        </w:tc>
      </w:tr>
      <w:tr w14:paraId="6C060D9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2B31A715">
            <w:pPr>
              <w:jc w:val="left"/>
              <w:rPr>
                <w:rFonts w:hint="eastAsia" w:ascii="仿宋" w:hAnsi="仿宋" w:eastAsia="仿宋" w:cs="仿宋"/>
                <w:sz w:val="24"/>
                <w:szCs w:val="24"/>
              </w:rPr>
            </w:pPr>
            <w:r>
              <w:rPr>
                <w:rFonts w:hint="eastAsia" w:ascii="仿宋" w:hAnsi="仿宋" w:eastAsia="仿宋" w:cs="仿宋"/>
                <w:sz w:val="24"/>
                <w:szCs w:val="24"/>
              </w:rPr>
              <w:t>A非常了解</w:t>
            </w:r>
          </w:p>
        </w:tc>
        <w:tc>
          <w:tcPr>
            <w:tcW w:w="1000" w:type="dxa"/>
            <w:shd w:val="clear" w:color="auto" w:fill="FFFFFF"/>
            <w:noWrap w:val="0"/>
            <w:vAlign w:val="center"/>
          </w:tcPr>
          <w:p w14:paraId="20A0D1D2">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3106" w:type="dxa"/>
            <w:shd w:val="clear" w:color="auto" w:fill="FFFFFF"/>
            <w:noWrap w:val="0"/>
            <w:vAlign w:val="center"/>
          </w:tcPr>
          <w:p w14:paraId="4352B25B">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w:t>
            </w:r>
          </w:p>
        </w:tc>
      </w:tr>
      <w:tr w14:paraId="5A0B175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6B00F6E7">
            <w:pPr>
              <w:jc w:val="left"/>
              <w:rPr>
                <w:rFonts w:hint="eastAsia" w:ascii="仿宋" w:hAnsi="仿宋" w:eastAsia="仿宋" w:cs="仿宋"/>
                <w:sz w:val="24"/>
                <w:szCs w:val="24"/>
              </w:rPr>
            </w:pPr>
            <w:r>
              <w:rPr>
                <w:rFonts w:hint="eastAsia" w:ascii="仿宋" w:hAnsi="仿宋" w:eastAsia="仿宋" w:cs="仿宋"/>
                <w:sz w:val="24"/>
                <w:szCs w:val="24"/>
              </w:rPr>
              <w:t>B比较了解</w:t>
            </w:r>
          </w:p>
        </w:tc>
        <w:tc>
          <w:tcPr>
            <w:tcW w:w="1000" w:type="dxa"/>
            <w:shd w:val="clear" w:color="auto" w:fill="FAFAFA"/>
            <w:noWrap w:val="0"/>
            <w:vAlign w:val="center"/>
          </w:tcPr>
          <w:p w14:paraId="2E51057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106" w:type="dxa"/>
            <w:shd w:val="clear" w:color="auto" w:fill="FAFAFA"/>
            <w:noWrap w:val="0"/>
            <w:vAlign w:val="center"/>
          </w:tcPr>
          <w:p w14:paraId="78F8E6A0">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r>
      <w:tr w14:paraId="1763564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1A7DD00C">
            <w:pPr>
              <w:jc w:val="left"/>
              <w:rPr>
                <w:rFonts w:hint="eastAsia" w:ascii="仿宋" w:hAnsi="仿宋" w:eastAsia="仿宋" w:cs="仿宋"/>
                <w:sz w:val="24"/>
                <w:szCs w:val="24"/>
              </w:rPr>
            </w:pPr>
            <w:r>
              <w:rPr>
                <w:rFonts w:hint="eastAsia" w:ascii="仿宋" w:hAnsi="仿宋" w:eastAsia="仿宋" w:cs="仿宋"/>
                <w:sz w:val="24"/>
                <w:szCs w:val="24"/>
              </w:rPr>
              <w:t>C基本了解</w:t>
            </w:r>
          </w:p>
        </w:tc>
        <w:tc>
          <w:tcPr>
            <w:tcW w:w="1000" w:type="dxa"/>
            <w:shd w:val="clear" w:color="auto" w:fill="FFFFFF"/>
            <w:noWrap w:val="0"/>
            <w:vAlign w:val="center"/>
          </w:tcPr>
          <w:p w14:paraId="7D40CDFB">
            <w:pPr>
              <w:jc w:val="center"/>
              <w:rPr>
                <w:rFonts w:hint="eastAsia" w:ascii="仿宋" w:hAnsi="仿宋" w:eastAsia="仿宋" w:cs="仿宋"/>
                <w:sz w:val="24"/>
                <w:szCs w:val="24"/>
              </w:rPr>
            </w:pPr>
          </w:p>
        </w:tc>
        <w:tc>
          <w:tcPr>
            <w:tcW w:w="3106" w:type="dxa"/>
            <w:shd w:val="clear" w:color="auto" w:fill="FFFFFF"/>
            <w:noWrap w:val="0"/>
            <w:vAlign w:val="center"/>
          </w:tcPr>
          <w:p w14:paraId="7D3E09F6">
            <w:pPr>
              <w:jc w:val="left"/>
              <w:rPr>
                <w:rFonts w:hint="eastAsia" w:ascii="仿宋" w:hAnsi="仿宋" w:eastAsia="仿宋" w:cs="仿宋"/>
                <w:sz w:val="24"/>
                <w:szCs w:val="24"/>
              </w:rPr>
            </w:pPr>
          </w:p>
        </w:tc>
      </w:tr>
      <w:tr w14:paraId="7FA310D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75C19E3A">
            <w:pPr>
              <w:jc w:val="left"/>
              <w:rPr>
                <w:rFonts w:hint="eastAsia" w:ascii="仿宋" w:hAnsi="仿宋" w:eastAsia="仿宋" w:cs="仿宋"/>
                <w:sz w:val="24"/>
                <w:szCs w:val="24"/>
              </w:rPr>
            </w:pPr>
            <w:r>
              <w:rPr>
                <w:rFonts w:hint="eastAsia" w:ascii="仿宋" w:hAnsi="仿宋" w:eastAsia="仿宋" w:cs="仿宋"/>
                <w:sz w:val="24"/>
                <w:szCs w:val="24"/>
              </w:rPr>
              <w:t>D不太了解</w:t>
            </w:r>
          </w:p>
        </w:tc>
        <w:tc>
          <w:tcPr>
            <w:tcW w:w="1000" w:type="dxa"/>
            <w:shd w:val="clear" w:color="auto" w:fill="FAFAFA"/>
            <w:noWrap w:val="0"/>
            <w:vAlign w:val="center"/>
          </w:tcPr>
          <w:p w14:paraId="25EC1AE9">
            <w:pPr>
              <w:jc w:val="center"/>
              <w:rPr>
                <w:rFonts w:hint="eastAsia" w:ascii="仿宋" w:hAnsi="仿宋" w:eastAsia="仿宋" w:cs="仿宋"/>
                <w:sz w:val="24"/>
                <w:szCs w:val="24"/>
              </w:rPr>
            </w:pPr>
          </w:p>
        </w:tc>
        <w:tc>
          <w:tcPr>
            <w:tcW w:w="3106" w:type="dxa"/>
            <w:shd w:val="clear" w:color="auto" w:fill="FAFAFA"/>
            <w:noWrap w:val="0"/>
            <w:vAlign w:val="center"/>
          </w:tcPr>
          <w:p w14:paraId="479C666A">
            <w:pPr>
              <w:jc w:val="left"/>
              <w:rPr>
                <w:rFonts w:hint="eastAsia" w:ascii="仿宋" w:hAnsi="仿宋" w:eastAsia="仿宋" w:cs="仿宋"/>
                <w:sz w:val="24"/>
                <w:szCs w:val="24"/>
              </w:rPr>
            </w:pPr>
          </w:p>
        </w:tc>
      </w:tr>
      <w:tr w14:paraId="396FA5C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4C97D366">
            <w:pPr>
              <w:jc w:val="left"/>
              <w:rPr>
                <w:rFonts w:hint="eastAsia" w:ascii="仿宋" w:hAnsi="仿宋" w:eastAsia="仿宋" w:cs="仿宋"/>
                <w:sz w:val="24"/>
                <w:szCs w:val="24"/>
              </w:rPr>
            </w:pPr>
            <w:r>
              <w:rPr>
                <w:rFonts w:hint="eastAsia" w:ascii="仿宋" w:hAnsi="仿宋" w:eastAsia="仿宋" w:cs="仿宋"/>
                <w:sz w:val="24"/>
                <w:szCs w:val="24"/>
              </w:rPr>
              <w:t>本题有效填写人次</w:t>
            </w:r>
          </w:p>
        </w:tc>
        <w:tc>
          <w:tcPr>
            <w:tcW w:w="1000" w:type="dxa"/>
            <w:shd w:val="clear" w:color="auto" w:fill="F5F5F5"/>
            <w:noWrap w:val="0"/>
            <w:vAlign w:val="center"/>
          </w:tcPr>
          <w:p w14:paraId="716F7631">
            <w:pPr>
              <w:jc w:val="center"/>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3106" w:type="dxa"/>
            <w:shd w:val="clear" w:color="auto" w:fill="F5F5F5"/>
            <w:noWrap w:val="0"/>
            <w:vAlign w:val="center"/>
          </w:tcPr>
          <w:p w14:paraId="33634140">
            <w:pPr>
              <w:jc w:val="left"/>
              <w:rPr>
                <w:rFonts w:hint="default" w:ascii="仿宋" w:hAnsi="仿宋" w:eastAsia="仿宋" w:cs="仿宋"/>
                <w:sz w:val="24"/>
                <w:szCs w:val="24"/>
                <w:lang w:val="en-US" w:eastAsia="zh-CN"/>
              </w:rPr>
            </w:pPr>
          </w:p>
        </w:tc>
      </w:tr>
    </w:tbl>
    <w:p w14:paraId="6E6C41D6">
      <w:pPr>
        <w:rPr>
          <w:rFonts w:hint="eastAsia" w:ascii="仿宋" w:hAnsi="仿宋" w:eastAsia="仿宋" w:cs="仿宋"/>
          <w:b w:val="0"/>
          <w:color w:val="0066FF"/>
          <w:sz w:val="24"/>
          <w:szCs w:val="24"/>
        </w:rPr>
      </w:pPr>
      <w:r>
        <w:rPr>
          <w:rFonts w:hint="eastAsia" w:ascii="仿宋" w:hAnsi="仿宋" w:eastAsia="仿宋" w:cs="仿宋"/>
          <w:b w:val="0"/>
          <w:color w:val="000000"/>
          <w:sz w:val="24"/>
          <w:szCs w:val="24"/>
        </w:rPr>
        <w:t>第4题   您认为该项目专项</w:t>
      </w:r>
      <w:r>
        <w:rPr>
          <w:rFonts w:hint="eastAsia" w:ascii="仿宋" w:hAnsi="仿宋" w:eastAsia="仿宋" w:cs="仿宋"/>
          <w:b w:val="0"/>
          <w:color w:val="000000"/>
          <w:sz w:val="24"/>
          <w:szCs w:val="24"/>
          <w:lang w:eastAsia="zh-CN"/>
        </w:rPr>
        <w:t>补助</w:t>
      </w:r>
      <w:r>
        <w:rPr>
          <w:rFonts w:hint="eastAsia" w:ascii="仿宋" w:hAnsi="仿宋" w:eastAsia="仿宋" w:cs="仿宋"/>
          <w:b w:val="0"/>
          <w:color w:val="000000"/>
          <w:sz w:val="24"/>
          <w:szCs w:val="24"/>
        </w:rPr>
        <w:t xml:space="preserve">资金的下达是否及时？      </w:t>
      </w:r>
      <w:r>
        <w:rPr>
          <w:rFonts w:hint="eastAsia" w:ascii="仿宋" w:hAnsi="仿宋" w:eastAsia="仿宋" w:cs="仿宋"/>
          <w:b w:val="0"/>
          <w:color w:val="0066FF"/>
          <w:sz w:val="24"/>
          <w:szCs w:val="24"/>
        </w:rPr>
        <w:t>[单选题]</w:t>
      </w:r>
    </w:p>
    <w:tbl>
      <w:tblPr>
        <w:tblStyle w:val="2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29"/>
        <w:gridCol w:w="1182"/>
        <w:gridCol w:w="3349"/>
      </w:tblGrid>
      <w:tr w14:paraId="093C50A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394FE78F">
            <w:pPr>
              <w:jc w:val="left"/>
              <w:rPr>
                <w:rFonts w:hint="eastAsia" w:ascii="仿宋" w:hAnsi="仿宋" w:eastAsia="仿宋" w:cs="仿宋"/>
                <w:sz w:val="24"/>
                <w:szCs w:val="24"/>
              </w:rPr>
            </w:pPr>
            <w:r>
              <w:rPr>
                <w:rFonts w:hint="eastAsia" w:ascii="仿宋" w:hAnsi="仿宋" w:eastAsia="仿宋" w:cs="仿宋"/>
                <w:sz w:val="24"/>
                <w:szCs w:val="24"/>
              </w:rPr>
              <w:t>选项</w:t>
            </w:r>
          </w:p>
        </w:tc>
        <w:tc>
          <w:tcPr>
            <w:tcW w:w="1000" w:type="dxa"/>
            <w:shd w:val="clear" w:color="auto" w:fill="F5F5F5"/>
            <w:noWrap w:val="0"/>
            <w:vAlign w:val="center"/>
          </w:tcPr>
          <w:p w14:paraId="3F0793C4">
            <w:pPr>
              <w:jc w:val="center"/>
              <w:rPr>
                <w:rFonts w:hint="eastAsia" w:ascii="仿宋" w:hAnsi="仿宋" w:eastAsia="仿宋" w:cs="仿宋"/>
                <w:sz w:val="24"/>
                <w:szCs w:val="24"/>
              </w:rPr>
            </w:pPr>
            <w:r>
              <w:rPr>
                <w:rFonts w:hint="eastAsia" w:ascii="仿宋" w:hAnsi="仿宋" w:eastAsia="仿宋" w:cs="仿宋"/>
                <w:sz w:val="24"/>
                <w:szCs w:val="24"/>
              </w:rPr>
              <w:t>小计</w:t>
            </w:r>
          </w:p>
        </w:tc>
        <w:tc>
          <w:tcPr>
            <w:tcW w:w="3106" w:type="dxa"/>
            <w:shd w:val="clear" w:color="auto" w:fill="F5F5F5"/>
            <w:noWrap w:val="0"/>
            <w:vAlign w:val="center"/>
          </w:tcPr>
          <w:p w14:paraId="00C4377C">
            <w:pPr>
              <w:jc w:val="left"/>
              <w:rPr>
                <w:rFonts w:hint="eastAsia" w:ascii="仿宋" w:hAnsi="仿宋" w:eastAsia="仿宋" w:cs="仿宋"/>
                <w:sz w:val="24"/>
                <w:szCs w:val="24"/>
              </w:rPr>
            </w:pPr>
            <w:r>
              <w:rPr>
                <w:rFonts w:hint="eastAsia" w:ascii="仿宋" w:hAnsi="仿宋" w:eastAsia="仿宋" w:cs="仿宋"/>
                <w:sz w:val="24"/>
                <w:szCs w:val="24"/>
              </w:rPr>
              <w:t>比例</w:t>
            </w:r>
          </w:p>
        </w:tc>
      </w:tr>
      <w:tr w14:paraId="10C6803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77A2CD6C">
            <w:pPr>
              <w:jc w:val="left"/>
              <w:rPr>
                <w:rFonts w:hint="eastAsia" w:ascii="仿宋" w:hAnsi="仿宋" w:eastAsia="仿宋" w:cs="仿宋"/>
                <w:sz w:val="24"/>
                <w:szCs w:val="24"/>
              </w:rPr>
            </w:pPr>
            <w:r>
              <w:rPr>
                <w:rFonts w:hint="eastAsia" w:ascii="仿宋" w:hAnsi="仿宋" w:eastAsia="仿宋" w:cs="仿宋"/>
                <w:sz w:val="24"/>
                <w:szCs w:val="24"/>
              </w:rPr>
              <w:t>A非常及时</w:t>
            </w:r>
          </w:p>
        </w:tc>
        <w:tc>
          <w:tcPr>
            <w:tcW w:w="1000" w:type="dxa"/>
            <w:shd w:val="clear" w:color="auto" w:fill="FFFFFF"/>
            <w:noWrap w:val="0"/>
            <w:vAlign w:val="center"/>
          </w:tcPr>
          <w:p w14:paraId="24DB4B97">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3106" w:type="dxa"/>
            <w:shd w:val="clear" w:color="auto" w:fill="FFFFFF"/>
            <w:noWrap w:val="0"/>
            <w:vAlign w:val="center"/>
          </w:tcPr>
          <w:p w14:paraId="73BB4D57">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w:t>
            </w:r>
          </w:p>
        </w:tc>
      </w:tr>
      <w:tr w14:paraId="54B4DAC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410CD001">
            <w:pPr>
              <w:jc w:val="left"/>
              <w:rPr>
                <w:rFonts w:hint="eastAsia" w:ascii="仿宋" w:hAnsi="仿宋" w:eastAsia="仿宋" w:cs="仿宋"/>
                <w:sz w:val="24"/>
                <w:szCs w:val="24"/>
              </w:rPr>
            </w:pPr>
            <w:r>
              <w:rPr>
                <w:rFonts w:hint="eastAsia" w:ascii="仿宋" w:hAnsi="仿宋" w:eastAsia="仿宋" w:cs="仿宋"/>
                <w:sz w:val="24"/>
                <w:szCs w:val="24"/>
              </w:rPr>
              <w:t>B比较及时</w:t>
            </w:r>
          </w:p>
        </w:tc>
        <w:tc>
          <w:tcPr>
            <w:tcW w:w="1000" w:type="dxa"/>
            <w:shd w:val="clear" w:color="auto" w:fill="FAFAFA"/>
            <w:noWrap w:val="0"/>
            <w:vAlign w:val="center"/>
          </w:tcPr>
          <w:p w14:paraId="4B14D3CC">
            <w:pPr>
              <w:jc w:val="center"/>
              <w:rPr>
                <w:rFonts w:hint="eastAsia" w:ascii="仿宋" w:hAnsi="仿宋" w:eastAsia="仿宋" w:cs="仿宋"/>
                <w:sz w:val="24"/>
                <w:szCs w:val="24"/>
              </w:rPr>
            </w:pPr>
          </w:p>
        </w:tc>
        <w:tc>
          <w:tcPr>
            <w:tcW w:w="3106" w:type="dxa"/>
            <w:shd w:val="clear" w:color="auto" w:fill="FAFAFA"/>
            <w:noWrap w:val="0"/>
            <w:vAlign w:val="center"/>
          </w:tcPr>
          <w:p w14:paraId="333F356A">
            <w:pPr>
              <w:jc w:val="left"/>
              <w:rPr>
                <w:rFonts w:hint="eastAsia" w:ascii="仿宋" w:hAnsi="仿宋" w:eastAsia="仿宋" w:cs="仿宋"/>
                <w:sz w:val="24"/>
                <w:szCs w:val="24"/>
              </w:rPr>
            </w:pPr>
          </w:p>
        </w:tc>
      </w:tr>
      <w:tr w14:paraId="66AD32E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7627FB3C">
            <w:pPr>
              <w:jc w:val="left"/>
              <w:rPr>
                <w:rFonts w:hint="eastAsia" w:ascii="仿宋" w:hAnsi="仿宋" w:eastAsia="仿宋" w:cs="仿宋"/>
                <w:sz w:val="24"/>
                <w:szCs w:val="24"/>
              </w:rPr>
            </w:pPr>
            <w:r>
              <w:rPr>
                <w:rFonts w:hint="eastAsia" w:ascii="仿宋" w:hAnsi="仿宋" w:eastAsia="仿宋" w:cs="仿宋"/>
                <w:sz w:val="24"/>
                <w:szCs w:val="24"/>
              </w:rPr>
              <w:t>C基本及时</w:t>
            </w:r>
          </w:p>
        </w:tc>
        <w:tc>
          <w:tcPr>
            <w:tcW w:w="1000" w:type="dxa"/>
            <w:shd w:val="clear" w:color="auto" w:fill="FFFFFF"/>
            <w:noWrap w:val="0"/>
            <w:vAlign w:val="center"/>
          </w:tcPr>
          <w:p w14:paraId="607892F8">
            <w:pPr>
              <w:jc w:val="center"/>
              <w:rPr>
                <w:rFonts w:hint="eastAsia" w:ascii="仿宋" w:hAnsi="仿宋" w:eastAsia="仿宋" w:cs="仿宋"/>
                <w:sz w:val="24"/>
                <w:szCs w:val="24"/>
              </w:rPr>
            </w:pPr>
          </w:p>
        </w:tc>
        <w:tc>
          <w:tcPr>
            <w:tcW w:w="3106" w:type="dxa"/>
            <w:shd w:val="clear" w:color="auto" w:fill="FFFFFF"/>
            <w:noWrap w:val="0"/>
            <w:vAlign w:val="center"/>
          </w:tcPr>
          <w:p w14:paraId="6CBB3773">
            <w:pPr>
              <w:jc w:val="left"/>
              <w:rPr>
                <w:rFonts w:hint="eastAsia" w:ascii="仿宋" w:hAnsi="仿宋" w:eastAsia="仿宋" w:cs="仿宋"/>
                <w:sz w:val="24"/>
                <w:szCs w:val="24"/>
              </w:rPr>
            </w:pPr>
          </w:p>
        </w:tc>
      </w:tr>
      <w:tr w14:paraId="738C368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219CEE40">
            <w:pPr>
              <w:jc w:val="left"/>
              <w:rPr>
                <w:rFonts w:hint="eastAsia" w:ascii="仿宋" w:hAnsi="仿宋" w:eastAsia="仿宋" w:cs="仿宋"/>
                <w:sz w:val="24"/>
                <w:szCs w:val="24"/>
              </w:rPr>
            </w:pPr>
            <w:r>
              <w:rPr>
                <w:rFonts w:hint="eastAsia" w:ascii="仿宋" w:hAnsi="仿宋" w:eastAsia="仿宋" w:cs="仿宋"/>
                <w:sz w:val="24"/>
                <w:szCs w:val="24"/>
              </w:rPr>
              <w:t>D不太及时</w:t>
            </w:r>
          </w:p>
        </w:tc>
        <w:tc>
          <w:tcPr>
            <w:tcW w:w="1000" w:type="dxa"/>
            <w:shd w:val="clear" w:color="auto" w:fill="FAFAFA"/>
            <w:noWrap w:val="0"/>
            <w:vAlign w:val="center"/>
          </w:tcPr>
          <w:p w14:paraId="02331731">
            <w:pPr>
              <w:jc w:val="center"/>
              <w:rPr>
                <w:rFonts w:hint="eastAsia" w:ascii="仿宋" w:hAnsi="仿宋" w:eastAsia="仿宋" w:cs="仿宋"/>
                <w:sz w:val="24"/>
                <w:szCs w:val="24"/>
              </w:rPr>
            </w:pPr>
          </w:p>
        </w:tc>
        <w:tc>
          <w:tcPr>
            <w:tcW w:w="3106" w:type="dxa"/>
            <w:shd w:val="clear" w:color="auto" w:fill="FAFAFA"/>
            <w:noWrap w:val="0"/>
            <w:vAlign w:val="center"/>
          </w:tcPr>
          <w:p w14:paraId="053E9143">
            <w:pPr>
              <w:jc w:val="left"/>
              <w:rPr>
                <w:rFonts w:hint="eastAsia" w:ascii="仿宋" w:hAnsi="仿宋" w:eastAsia="仿宋" w:cs="仿宋"/>
                <w:sz w:val="24"/>
                <w:szCs w:val="24"/>
              </w:rPr>
            </w:pPr>
          </w:p>
        </w:tc>
      </w:tr>
      <w:tr w14:paraId="2937317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536A0F43">
            <w:pPr>
              <w:jc w:val="left"/>
              <w:rPr>
                <w:rFonts w:hint="eastAsia" w:ascii="仿宋" w:hAnsi="仿宋" w:eastAsia="仿宋" w:cs="仿宋"/>
                <w:sz w:val="24"/>
                <w:szCs w:val="24"/>
              </w:rPr>
            </w:pPr>
            <w:r>
              <w:rPr>
                <w:rFonts w:hint="eastAsia" w:ascii="仿宋" w:hAnsi="仿宋" w:eastAsia="仿宋" w:cs="仿宋"/>
                <w:sz w:val="24"/>
                <w:szCs w:val="24"/>
              </w:rPr>
              <w:t>本题有效填写人次</w:t>
            </w:r>
          </w:p>
        </w:tc>
        <w:tc>
          <w:tcPr>
            <w:tcW w:w="1000" w:type="dxa"/>
            <w:shd w:val="clear" w:color="auto" w:fill="F5F5F5"/>
            <w:noWrap w:val="0"/>
            <w:vAlign w:val="center"/>
          </w:tcPr>
          <w:p w14:paraId="0BFD9D03">
            <w:pPr>
              <w:jc w:val="center"/>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3106" w:type="dxa"/>
            <w:shd w:val="clear" w:color="auto" w:fill="F5F5F5"/>
            <w:noWrap w:val="0"/>
            <w:vAlign w:val="center"/>
          </w:tcPr>
          <w:p w14:paraId="6605310D">
            <w:pPr>
              <w:jc w:val="left"/>
              <w:rPr>
                <w:rFonts w:hint="default" w:ascii="仿宋" w:hAnsi="仿宋" w:eastAsia="仿宋" w:cs="仿宋"/>
                <w:sz w:val="24"/>
                <w:szCs w:val="24"/>
                <w:lang w:val="en-US" w:eastAsia="zh-CN"/>
              </w:rPr>
            </w:pPr>
          </w:p>
        </w:tc>
      </w:tr>
    </w:tbl>
    <w:p w14:paraId="498DBBCC">
      <w:pPr>
        <w:rPr>
          <w:rFonts w:hint="eastAsia" w:ascii="仿宋" w:hAnsi="仿宋" w:eastAsia="仿宋" w:cs="仿宋"/>
          <w:b/>
          <w:sz w:val="24"/>
          <w:szCs w:val="24"/>
        </w:rPr>
      </w:pPr>
      <w:r>
        <w:rPr>
          <w:rFonts w:hint="eastAsia" w:ascii="仿宋" w:hAnsi="仿宋" w:eastAsia="仿宋" w:cs="仿宋"/>
          <w:b w:val="0"/>
          <w:color w:val="000000"/>
          <w:sz w:val="24"/>
          <w:szCs w:val="24"/>
        </w:rPr>
        <w:t>第5题   您认为该项目专项</w:t>
      </w:r>
      <w:r>
        <w:rPr>
          <w:rFonts w:hint="eastAsia" w:ascii="仿宋" w:hAnsi="仿宋" w:eastAsia="仿宋" w:cs="仿宋"/>
          <w:b w:val="0"/>
          <w:color w:val="000000"/>
          <w:sz w:val="24"/>
          <w:szCs w:val="24"/>
          <w:lang w:eastAsia="zh-CN"/>
        </w:rPr>
        <w:t>补助</w:t>
      </w:r>
      <w:r>
        <w:rPr>
          <w:rFonts w:hint="eastAsia" w:ascii="仿宋" w:hAnsi="仿宋" w:eastAsia="仿宋" w:cs="仿宋"/>
          <w:b w:val="0"/>
          <w:color w:val="000000"/>
          <w:sz w:val="24"/>
          <w:szCs w:val="24"/>
        </w:rPr>
        <w:t xml:space="preserve">资金的支付是否及时？      </w:t>
      </w:r>
      <w:r>
        <w:rPr>
          <w:rFonts w:hint="eastAsia" w:ascii="仿宋" w:hAnsi="仿宋" w:eastAsia="仿宋" w:cs="仿宋"/>
          <w:b w:val="0"/>
          <w:color w:val="0066FF"/>
          <w:sz w:val="24"/>
          <w:szCs w:val="24"/>
        </w:rPr>
        <w:t>[单选题]</w:t>
      </w:r>
    </w:p>
    <w:tbl>
      <w:tblPr>
        <w:tblStyle w:val="2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29"/>
        <w:gridCol w:w="1182"/>
        <w:gridCol w:w="3349"/>
      </w:tblGrid>
      <w:tr w14:paraId="7FA0329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311FC45A">
            <w:pPr>
              <w:jc w:val="left"/>
              <w:rPr>
                <w:rFonts w:hint="eastAsia" w:ascii="仿宋" w:hAnsi="仿宋" w:eastAsia="仿宋" w:cs="仿宋"/>
                <w:sz w:val="24"/>
                <w:szCs w:val="24"/>
              </w:rPr>
            </w:pPr>
            <w:r>
              <w:rPr>
                <w:rFonts w:hint="eastAsia" w:ascii="仿宋" w:hAnsi="仿宋" w:eastAsia="仿宋" w:cs="仿宋"/>
                <w:sz w:val="24"/>
                <w:szCs w:val="24"/>
              </w:rPr>
              <w:t>选项</w:t>
            </w:r>
          </w:p>
        </w:tc>
        <w:tc>
          <w:tcPr>
            <w:tcW w:w="1000" w:type="dxa"/>
            <w:shd w:val="clear" w:color="auto" w:fill="F5F5F5"/>
            <w:noWrap w:val="0"/>
            <w:vAlign w:val="center"/>
          </w:tcPr>
          <w:p w14:paraId="58A730DE">
            <w:pPr>
              <w:jc w:val="center"/>
              <w:rPr>
                <w:rFonts w:hint="eastAsia" w:ascii="仿宋" w:hAnsi="仿宋" w:eastAsia="仿宋" w:cs="仿宋"/>
                <w:sz w:val="24"/>
                <w:szCs w:val="24"/>
              </w:rPr>
            </w:pPr>
            <w:r>
              <w:rPr>
                <w:rFonts w:hint="eastAsia" w:ascii="仿宋" w:hAnsi="仿宋" w:eastAsia="仿宋" w:cs="仿宋"/>
                <w:sz w:val="24"/>
                <w:szCs w:val="24"/>
              </w:rPr>
              <w:t>小计</w:t>
            </w:r>
          </w:p>
        </w:tc>
        <w:tc>
          <w:tcPr>
            <w:tcW w:w="3106" w:type="dxa"/>
            <w:shd w:val="clear" w:color="auto" w:fill="F5F5F5"/>
            <w:noWrap w:val="0"/>
            <w:vAlign w:val="center"/>
          </w:tcPr>
          <w:p w14:paraId="69490C12">
            <w:pPr>
              <w:jc w:val="left"/>
              <w:rPr>
                <w:rFonts w:hint="eastAsia" w:ascii="仿宋" w:hAnsi="仿宋" w:eastAsia="仿宋" w:cs="仿宋"/>
                <w:sz w:val="24"/>
                <w:szCs w:val="24"/>
              </w:rPr>
            </w:pPr>
            <w:r>
              <w:rPr>
                <w:rFonts w:hint="eastAsia" w:ascii="仿宋" w:hAnsi="仿宋" w:eastAsia="仿宋" w:cs="仿宋"/>
                <w:sz w:val="24"/>
                <w:szCs w:val="24"/>
              </w:rPr>
              <w:t>比例</w:t>
            </w:r>
          </w:p>
        </w:tc>
      </w:tr>
      <w:tr w14:paraId="0742084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747443DE">
            <w:pPr>
              <w:jc w:val="left"/>
              <w:rPr>
                <w:rFonts w:hint="eastAsia" w:ascii="仿宋" w:hAnsi="仿宋" w:eastAsia="仿宋" w:cs="仿宋"/>
                <w:sz w:val="24"/>
                <w:szCs w:val="24"/>
              </w:rPr>
            </w:pPr>
            <w:r>
              <w:rPr>
                <w:rFonts w:hint="eastAsia" w:ascii="仿宋" w:hAnsi="仿宋" w:eastAsia="仿宋" w:cs="仿宋"/>
                <w:sz w:val="24"/>
                <w:szCs w:val="24"/>
              </w:rPr>
              <w:t>A非常及时</w:t>
            </w:r>
          </w:p>
        </w:tc>
        <w:tc>
          <w:tcPr>
            <w:tcW w:w="1000" w:type="dxa"/>
            <w:shd w:val="clear" w:color="auto" w:fill="FFFFFF"/>
            <w:noWrap w:val="0"/>
            <w:vAlign w:val="center"/>
          </w:tcPr>
          <w:p w14:paraId="10EA481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3106" w:type="dxa"/>
            <w:shd w:val="clear" w:color="auto" w:fill="FFFFFF"/>
            <w:noWrap w:val="0"/>
            <w:vAlign w:val="center"/>
          </w:tcPr>
          <w:p w14:paraId="1783E7B2">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60%</w:t>
            </w:r>
          </w:p>
        </w:tc>
      </w:tr>
      <w:tr w14:paraId="20696F8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442D5F40">
            <w:pPr>
              <w:jc w:val="left"/>
              <w:rPr>
                <w:rFonts w:hint="eastAsia" w:ascii="仿宋" w:hAnsi="仿宋" w:eastAsia="仿宋" w:cs="仿宋"/>
                <w:sz w:val="24"/>
                <w:szCs w:val="24"/>
              </w:rPr>
            </w:pPr>
            <w:r>
              <w:rPr>
                <w:rFonts w:hint="eastAsia" w:ascii="仿宋" w:hAnsi="仿宋" w:eastAsia="仿宋" w:cs="仿宋"/>
                <w:sz w:val="24"/>
                <w:szCs w:val="24"/>
              </w:rPr>
              <w:t>B比较及时</w:t>
            </w:r>
          </w:p>
        </w:tc>
        <w:tc>
          <w:tcPr>
            <w:tcW w:w="1000" w:type="dxa"/>
            <w:shd w:val="clear" w:color="auto" w:fill="FAFAFA"/>
            <w:noWrap w:val="0"/>
            <w:vAlign w:val="center"/>
          </w:tcPr>
          <w:p w14:paraId="5C3656A6">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3106" w:type="dxa"/>
            <w:shd w:val="clear" w:color="auto" w:fill="FAFAFA"/>
            <w:noWrap w:val="0"/>
            <w:vAlign w:val="center"/>
          </w:tcPr>
          <w:p w14:paraId="0E7EA09C">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w:t>
            </w:r>
          </w:p>
        </w:tc>
      </w:tr>
      <w:tr w14:paraId="505E240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19C47D95">
            <w:pPr>
              <w:jc w:val="left"/>
              <w:rPr>
                <w:rFonts w:hint="eastAsia" w:ascii="仿宋" w:hAnsi="仿宋" w:eastAsia="仿宋" w:cs="仿宋"/>
                <w:sz w:val="24"/>
                <w:szCs w:val="24"/>
              </w:rPr>
            </w:pPr>
            <w:r>
              <w:rPr>
                <w:rFonts w:hint="eastAsia" w:ascii="仿宋" w:hAnsi="仿宋" w:eastAsia="仿宋" w:cs="仿宋"/>
                <w:sz w:val="24"/>
                <w:szCs w:val="24"/>
              </w:rPr>
              <w:t>C基本及时</w:t>
            </w:r>
          </w:p>
        </w:tc>
        <w:tc>
          <w:tcPr>
            <w:tcW w:w="1000" w:type="dxa"/>
            <w:shd w:val="clear" w:color="auto" w:fill="FFFFFF"/>
            <w:noWrap w:val="0"/>
            <w:vAlign w:val="center"/>
          </w:tcPr>
          <w:p w14:paraId="56E106A3">
            <w:pPr>
              <w:jc w:val="center"/>
              <w:rPr>
                <w:rFonts w:hint="eastAsia" w:ascii="仿宋" w:hAnsi="仿宋" w:eastAsia="仿宋" w:cs="仿宋"/>
                <w:sz w:val="24"/>
                <w:szCs w:val="24"/>
              </w:rPr>
            </w:pPr>
          </w:p>
        </w:tc>
        <w:tc>
          <w:tcPr>
            <w:tcW w:w="3106" w:type="dxa"/>
            <w:shd w:val="clear" w:color="auto" w:fill="FFFFFF"/>
            <w:noWrap w:val="0"/>
            <w:vAlign w:val="center"/>
          </w:tcPr>
          <w:p w14:paraId="38C4AE23">
            <w:pPr>
              <w:jc w:val="left"/>
              <w:rPr>
                <w:rFonts w:hint="eastAsia" w:ascii="仿宋" w:hAnsi="仿宋" w:eastAsia="仿宋" w:cs="仿宋"/>
                <w:sz w:val="24"/>
                <w:szCs w:val="24"/>
              </w:rPr>
            </w:pPr>
          </w:p>
        </w:tc>
      </w:tr>
      <w:tr w14:paraId="0999E80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3C2C0E87">
            <w:pPr>
              <w:jc w:val="left"/>
              <w:rPr>
                <w:rFonts w:hint="eastAsia" w:ascii="仿宋" w:hAnsi="仿宋" w:eastAsia="仿宋" w:cs="仿宋"/>
                <w:sz w:val="24"/>
                <w:szCs w:val="24"/>
              </w:rPr>
            </w:pPr>
            <w:r>
              <w:rPr>
                <w:rFonts w:hint="eastAsia" w:ascii="仿宋" w:hAnsi="仿宋" w:eastAsia="仿宋" w:cs="仿宋"/>
                <w:sz w:val="24"/>
                <w:szCs w:val="24"/>
              </w:rPr>
              <w:t>D不太及时</w:t>
            </w:r>
          </w:p>
        </w:tc>
        <w:tc>
          <w:tcPr>
            <w:tcW w:w="1000" w:type="dxa"/>
            <w:shd w:val="clear" w:color="auto" w:fill="FAFAFA"/>
            <w:noWrap w:val="0"/>
            <w:vAlign w:val="center"/>
          </w:tcPr>
          <w:p w14:paraId="69079E32">
            <w:pPr>
              <w:jc w:val="center"/>
              <w:rPr>
                <w:rFonts w:hint="eastAsia" w:ascii="仿宋" w:hAnsi="仿宋" w:eastAsia="仿宋" w:cs="仿宋"/>
                <w:sz w:val="24"/>
                <w:szCs w:val="24"/>
              </w:rPr>
            </w:pPr>
          </w:p>
        </w:tc>
        <w:tc>
          <w:tcPr>
            <w:tcW w:w="3106" w:type="dxa"/>
            <w:shd w:val="clear" w:color="auto" w:fill="FAFAFA"/>
            <w:noWrap w:val="0"/>
            <w:vAlign w:val="center"/>
          </w:tcPr>
          <w:p w14:paraId="295B6691">
            <w:pPr>
              <w:jc w:val="left"/>
              <w:rPr>
                <w:rFonts w:hint="eastAsia" w:ascii="仿宋" w:hAnsi="仿宋" w:eastAsia="仿宋" w:cs="仿宋"/>
                <w:sz w:val="24"/>
                <w:szCs w:val="24"/>
              </w:rPr>
            </w:pPr>
          </w:p>
        </w:tc>
      </w:tr>
      <w:tr w14:paraId="4B1EA67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3AC9CEBE">
            <w:pPr>
              <w:jc w:val="left"/>
              <w:rPr>
                <w:rFonts w:hint="eastAsia" w:ascii="仿宋" w:hAnsi="仿宋" w:eastAsia="仿宋" w:cs="仿宋"/>
                <w:sz w:val="24"/>
                <w:szCs w:val="24"/>
              </w:rPr>
            </w:pPr>
            <w:r>
              <w:rPr>
                <w:rFonts w:hint="eastAsia" w:ascii="仿宋" w:hAnsi="仿宋" w:eastAsia="仿宋" w:cs="仿宋"/>
                <w:sz w:val="24"/>
                <w:szCs w:val="24"/>
              </w:rPr>
              <w:t>本题有效填写人次</w:t>
            </w:r>
          </w:p>
        </w:tc>
        <w:tc>
          <w:tcPr>
            <w:tcW w:w="1000" w:type="dxa"/>
            <w:shd w:val="clear" w:color="auto" w:fill="F5F5F5"/>
            <w:noWrap w:val="0"/>
            <w:vAlign w:val="center"/>
          </w:tcPr>
          <w:p w14:paraId="27540A22">
            <w:pPr>
              <w:jc w:val="center"/>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3106" w:type="dxa"/>
            <w:shd w:val="clear" w:color="auto" w:fill="F5F5F5"/>
            <w:noWrap w:val="0"/>
            <w:vAlign w:val="center"/>
          </w:tcPr>
          <w:p w14:paraId="0083EBA4">
            <w:pPr>
              <w:jc w:val="left"/>
              <w:rPr>
                <w:rFonts w:hint="default" w:ascii="仿宋" w:hAnsi="仿宋" w:eastAsia="仿宋" w:cs="仿宋"/>
                <w:sz w:val="24"/>
                <w:szCs w:val="24"/>
                <w:lang w:val="en-US" w:eastAsia="zh-CN"/>
              </w:rPr>
            </w:pPr>
          </w:p>
        </w:tc>
      </w:tr>
    </w:tbl>
    <w:p w14:paraId="3B8ECAA2">
      <w:pPr>
        <w:rPr>
          <w:rFonts w:hint="eastAsia" w:ascii="仿宋" w:hAnsi="仿宋" w:eastAsia="仿宋" w:cs="仿宋"/>
          <w:b w:val="0"/>
          <w:color w:val="0066FF"/>
          <w:sz w:val="24"/>
          <w:szCs w:val="24"/>
        </w:rPr>
      </w:pPr>
      <w:r>
        <w:rPr>
          <w:rFonts w:hint="eastAsia" w:ascii="仿宋" w:hAnsi="仿宋" w:eastAsia="仿宋" w:cs="仿宋"/>
          <w:b w:val="0"/>
          <w:color w:val="000000"/>
          <w:sz w:val="24"/>
          <w:szCs w:val="24"/>
        </w:rPr>
        <w:t xml:space="preserve">第6题   您认为该项目招投标工作的合规性如何？      </w:t>
      </w:r>
      <w:r>
        <w:rPr>
          <w:rFonts w:hint="eastAsia" w:ascii="仿宋" w:hAnsi="仿宋" w:eastAsia="仿宋" w:cs="仿宋"/>
          <w:b w:val="0"/>
          <w:color w:val="0066FF"/>
          <w:sz w:val="24"/>
          <w:szCs w:val="24"/>
        </w:rPr>
        <w:t>[单选题]</w:t>
      </w:r>
    </w:p>
    <w:tbl>
      <w:tblPr>
        <w:tblStyle w:val="2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29"/>
        <w:gridCol w:w="1182"/>
        <w:gridCol w:w="3349"/>
      </w:tblGrid>
      <w:tr w14:paraId="22554FA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213C3E14">
            <w:pPr>
              <w:jc w:val="left"/>
              <w:rPr>
                <w:rFonts w:hint="eastAsia" w:ascii="仿宋" w:hAnsi="仿宋" w:eastAsia="仿宋" w:cs="仿宋"/>
                <w:sz w:val="24"/>
                <w:szCs w:val="24"/>
              </w:rPr>
            </w:pPr>
            <w:r>
              <w:rPr>
                <w:rFonts w:hint="eastAsia" w:ascii="仿宋" w:hAnsi="仿宋" w:eastAsia="仿宋" w:cs="仿宋"/>
                <w:sz w:val="24"/>
                <w:szCs w:val="24"/>
              </w:rPr>
              <w:t>选项</w:t>
            </w:r>
          </w:p>
        </w:tc>
        <w:tc>
          <w:tcPr>
            <w:tcW w:w="1000" w:type="dxa"/>
            <w:shd w:val="clear" w:color="auto" w:fill="F5F5F5"/>
            <w:noWrap w:val="0"/>
            <w:vAlign w:val="center"/>
          </w:tcPr>
          <w:p w14:paraId="417DA563">
            <w:pPr>
              <w:jc w:val="center"/>
              <w:rPr>
                <w:rFonts w:hint="eastAsia" w:ascii="仿宋" w:hAnsi="仿宋" w:eastAsia="仿宋" w:cs="仿宋"/>
                <w:sz w:val="24"/>
                <w:szCs w:val="24"/>
              </w:rPr>
            </w:pPr>
            <w:r>
              <w:rPr>
                <w:rFonts w:hint="eastAsia" w:ascii="仿宋" w:hAnsi="仿宋" w:eastAsia="仿宋" w:cs="仿宋"/>
                <w:sz w:val="24"/>
                <w:szCs w:val="24"/>
              </w:rPr>
              <w:t>小计</w:t>
            </w:r>
          </w:p>
        </w:tc>
        <w:tc>
          <w:tcPr>
            <w:tcW w:w="3106" w:type="dxa"/>
            <w:shd w:val="clear" w:color="auto" w:fill="F5F5F5"/>
            <w:noWrap w:val="0"/>
            <w:vAlign w:val="center"/>
          </w:tcPr>
          <w:p w14:paraId="549AA47E">
            <w:pPr>
              <w:jc w:val="left"/>
              <w:rPr>
                <w:rFonts w:hint="eastAsia" w:ascii="仿宋" w:hAnsi="仿宋" w:eastAsia="仿宋" w:cs="仿宋"/>
                <w:sz w:val="24"/>
                <w:szCs w:val="24"/>
              </w:rPr>
            </w:pPr>
            <w:r>
              <w:rPr>
                <w:rFonts w:hint="eastAsia" w:ascii="仿宋" w:hAnsi="仿宋" w:eastAsia="仿宋" w:cs="仿宋"/>
                <w:sz w:val="24"/>
                <w:szCs w:val="24"/>
              </w:rPr>
              <w:t>比例</w:t>
            </w:r>
          </w:p>
        </w:tc>
      </w:tr>
      <w:tr w14:paraId="57F85DF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1F49479A">
            <w:pPr>
              <w:jc w:val="left"/>
              <w:rPr>
                <w:rFonts w:hint="eastAsia" w:ascii="仿宋" w:hAnsi="仿宋" w:eastAsia="仿宋" w:cs="仿宋"/>
                <w:sz w:val="24"/>
                <w:szCs w:val="24"/>
              </w:rPr>
            </w:pPr>
            <w:r>
              <w:rPr>
                <w:rFonts w:hint="eastAsia" w:ascii="仿宋" w:hAnsi="仿宋" w:eastAsia="仿宋" w:cs="仿宋"/>
                <w:sz w:val="24"/>
                <w:szCs w:val="24"/>
              </w:rPr>
              <w:t>A非常合规</w:t>
            </w:r>
          </w:p>
        </w:tc>
        <w:tc>
          <w:tcPr>
            <w:tcW w:w="1000" w:type="dxa"/>
            <w:shd w:val="clear" w:color="auto" w:fill="FFFFFF"/>
            <w:noWrap w:val="0"/>
            <w:vAlign w:val="center"/>
          </w:tcPr>
          <w:p w14:paraId="4DCACAB1">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3106" w:type="dxa"/>
            <w:shd w:val="clear" w:color="auto" w:fill="FFFFFF"/>
            <w:noWrap w:val="0"/>
            <w:vAlign w:val="center"/>
          </w:tcPr>
          <w:p w14:paraId="173DE880">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w:t>
            </w:r>
          </w:p>
        </w:tc>
      </w:tr>
      <w:tr w14:paraId="10BAD30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7A73BF36">
            <w:pPr>
              <w:jc w:val="left"/>
              <w:rPr>
                <w:rFonts w:hint="eastAsia" w:ascii="仿宋" w:hAnsi="仿宋" w:eastAsia="仿宋" w:cs="仿宋"/>
                <w:sz w:val="24"/>
                <w:szCs w:val="24"/>
              </w:rPr>
            </w:pPr>
            <w:r>
              <w:rPr>
                <w:rFonts w:hint="eastAsia" w:ascii="仿宋" w:hAnsi="仿宋" w:eastAsia="仿宋" w:cs="仿宋"/>
                <w:sz w:val="24"/>
                <w:szCs w:val="24"/>
              </w:rPr>
              <w:t>B比较合规</w:t>
            </w:r>
          </w:p>
        </w:tc>
        <w:tc>
          <w:tcPr>
            <w:tcW w:w="1000" w:type="dxa"/>
            <w:shd w:val="clear" w:color="auto" w:fill="FAFAFA"/>
            <w:noWrap w:val="0"/>
            <w:vAlign w:val="center"/>
          </w:tcPr>
          <w:p w14:paraId="7F380F8B">
            <w:pPr>
              <w:jc w:val="center"/>
              <w:rPr>
                <w:rFonts w:hint="eastAsia" w:ascii="仿宋" w:hAnsi="仿宋" w:eastAsia="仿宋" w:cs="仿宋"/>
                <w:sz w:val="24"/>
                <w:szCs w:val="24"/>
              </w:rPr>
            </w:pPr>
          </w:p>
        </w:tc>
        <w:tc>
          <w:tcPr>
            <w:tcW w:w="3106" w:type="dxa"/>
            <w:shd w:val="clear" w:color="auto" w:fill="FAFAFA"/>
            <w:noWrap w:val="0"/>
            <w:vAlign w:val="center"/>
          </w:tcPr>
          <w:p w14:paraId="458AB28D">
            <w:pPr>
              <w:jc w:val="left"/>
              <w:rPr>
                <w:rFonts w:hint="eastAsia" w:ascii="仿宋" w:hAnsi="仿宋" w:eastAsia="仿宋" w:cs="仿宋"/>
                <w:sz w:val="24"/>
                <w:szCs w:val="24"/>
              </w:rPr>
            </w:pPr>
          </w:p>
        </w:tc>
      </w:tr>
      <w:tr w14:paraId="040C8B4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76B52922">
            <w:pPr>
              <w:jc w:val="left"/>
              <w:rPr>
                <w:rFonts w:hint="eastAsia" w:ascii="仿宋" w:hAnsi="仿宋" w:eastAsia="仿宋" w:cs="仿宋"/>
                <w:sz w:val="24"/>
                <w:szCs w:val="24"/>
              </w:rPr>
            </w:pPr>
            <w:r>
              <w:rPr>
                <w:rFonts w:hint="eastAsia" w:ascii="仿宋" w:hAnsi="仿宋" w:eastAsia="仿宋" w:cs="仿宋"/>
                <w:sz w:val="24"/>
                <w:szCs w:val="24"/>
              </w:rPr>
              <w:t>C基本合规</w:t>
            </w:r>
          </w:p>
        </w:tc>
        <w:tc>
          <w:tcPr>
            <w:tcW w:w="1000" w:type="dxa"/>
            <w:shd w:val="clear" w:color="auto" w:fill="FFFFFF"/>
            <w:noWrap w:val="0"/>
            <w:vAlign w:val="center"/>
          </w:tcPr>
          <w:p w14:paraId="448A4F25">
            <w:pPr>
              <w:jc w:val="center"/>
              <w:rPr>
                <w:rFonts w:hint="eastAsia" w:ascii="仿宋" w:hAnsi="仿宋" w:eastAsia="仿宋" w:cs="仿宋"/>
                <w:sz w:val="24"/>
                <w:szCs w:val="24"/>
              </w:rPr>
            </w:pPr>
          </w:p>
        </w:tc>
        <w:tc>
          <w:tcPr>
            <w:tcW w:w="3106" w:type="dxa"/>
            <w:shd w:val="clear" w:color="auto" w:fill="FFFFFF"/>
            <w:noWrap w:val="0"/>
            <w:vAlign w:val="center"/>
          </w:tcPr>
          <w:p w14:paraId="501A50B5">
            <w:pPr>
              <w:jc w:val="left"/>
              <w:rPr>
                <w:rFonts w:hint="eastAsia" w:ascii="仿宋" w:hAnsi="仿宋" w:eastAsia="仿宋" w:cs="仿宋"/>
                <w:sz w:val="24"/>
                <w:szCs w:val="24"/>
              </w:rPr>
            </w:pPr>
          </w:p>
        </w:tc>
      </w:tr>
      <w:tr w14:paraId="255BAFF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46BB169D">
            <w:pPr>
              <w:jc w:val="left"/>
              <w:rPr>
                <w:rFonts w:hint="eastAsia" w:ascii="仿宋" w:hAnsi="仿宋" w:eastAsia="仿宋" w:cs="仿宋"/>
                <w:sz w:val="24"/>
                <w:szCs w:val="24"/>
              </w:rPr>
            </w:pPr>
            <w:r>
              <w:rPr>
                <w:rFonts w:hint="eastAsia" w:ascii="仿宋" w:hAnsi="仿宋" w:eastAsia="仿宋" w:cs="仿宋"/>
                <w:sz w:val="24"/>
                <w:szCs w:val="24"/>
              </w:rPr>
              <w:t>D不太合规</w:t>
            </w:r>
          </w:p>
        </w:tc>
        <w:tc>
          <w:tcPr>
            <w:tcW w:w="1000" w:type="dxa"/>
            <w:shd w:val="clear" w:color="auto" w:fill="FAFAFA"/>
            <w:noWrap w:val="0"/>
            <w:vAlign w:val="center"/>
          </w:tcPr>
          <w:p w14:paraId="2C93DB96">
            <w:pPr>
              <w:jc w:val="center"/>
              <w:rPr>
                <w:rFonts w:hint="eastAsia" w:ascii="仿宋" w:hAnsi="仿宋" w:eastAsia="仿宋" w:cs="仿宋"/>
                <w:sz w:val="24"/>
                <w:szCs w:val="24"/>
              </w:rPr>
            </w:pPr>
          </w:p>
        </w:tc>
        <w:tc>
          <w:tcPr>
            <w:tcW w:w="3106" w:type="dxa"/>
            <w:shd w:val="clear" w:color="auto" w:fill="FAFAFA"/>
            <w:noWrap w:val="0"/>
            <w:vAlign w:val="center"/>
          </w:tcPr>
          <w:p w14:paraId="00460AAC">
            <w:pPr>
              <w:jc w:val="left"/>
              <w:rPr>
                <w:rFonts w:hint="eastAsia" w:ascii="仿宋" w:hAnsi="仿宋" w:eastAsia="仿宋" w:cs="仿宋"/>
                <w:sz w:val="24"/>
                <w:szCs w:val="24"/>
              </w:rPr>
            </w:pPr>
          </w:p>
        </w:tc>
      </w:tr>
      <w:tr w14:paraId="5E677EF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37C967FE">
            <w:pPr>
              <w:jc w:val="left"/>
              <w:rPr>
                <w:rFonts w:hint="eastAsia" w:ascii="仿宋" w:hAnsi="仿宋" w:eastAsia="仿宋" w:cs="仿宋"/>
                <w:sz w:val="24"/>
                <w:szCs w:val="24"/>
              </w:rPr>
            </w:pPr>
            <w:r>
              <w:rPr>
                <w:rFonts w:hint="eastAsia" w:ascii="仿宋" w:hAnsi="仿宋" w:eastAsia="仿宋" w:cs="仿宋"/>
                <w:sz w:val="24"/>
                <w:szCs w:val="24"/>
              </w:rPr>
              <w:t>本题有效填写人次</w:t>
            </w:r>
          </w:p>
        </w:tc>
        <w:tc>
          <w:tcPr>
            <w:tcW w:w="1000" w:type="dxa"/>
            <w:shd w:val="clear" w:color="auto" w:fill="F5F5F5"/>
            <w:noWrap w:val="0"/>
            <w:vAlign w:val="center"/>
          </w:tcPr>
          <w:p w14:paraId="1BE3758B">
            <w:pPr>
              <w:jc w:val="center"/>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3106" w:type="dxa"/>
            <w:shd w:val="clear" w:color="auto" w:fill="F5F5F5"/>
            <w:noWrap w:val="0"/>
            <w:vAlign w:val="center"/>
          </w:tcPr>
          <w:p w14:paraId="2870050A">
            <w:pPr>
              <w:jc w:val="left"/>
              <w:rPr>
                <w:rFonts w:hint="default" w:ascii="仿宋" w:hAnsi="仿宋" w:eastAsia="仿宋" w:cs="仿宋"/>
                <w:sz w:val="24"/>
                <w:szCs w:val="24"/>
                <w:lang w:val="en-US" w:eastAsia="zh-CN"/>
              </w:rPr>
            </w:pPr>
          </w:p>
        </w:tc>
      </w:tr>
    </w:tbl>
    <w:p w14:paraId="4C029CAE">
      <w:pPr>
        <w:rPr>
          <w:rFonts w:hint="eastAsia" w:ascii="仿宋" w:hAnsi="仿宋" w:eastAsia="仿宋" w:cs="仿宋"/>
          <w:b w:val="0"/>
          <w:color w:val="0066FF"/>
          <w:sz w:val="24"/>
          <w:szCs w:val="24"/>
        </w:rPr>
      </w:pPr>
      <w:r>
        <w:rPr>
          <w:rFonts w:hint="eastAsia" w:ascii="仿宋" w:hAnsi="仿宋" w:eastAsia="仿宋" w:cs="仿宋"/>
          <w:b w:val="0"/>
          <w:color w:val="000000"/>
          <w:sz w:val="24"/>
          <w:szCs w:val="24"/>
        </w:rPr>
        <w:t>第7题   您认为本单位对该项目的</w:t>
      </w:r>
      <w:r>
        <w:rPr>
          <w:rFonts w:hint="eastAsia" w:ascii="仿宋" w:hAnsi="仿宋" w:eastAsia="仿宋" w:cs="仿宋"/>
          <w:b w:val="0"/>
          <w:color w:val="000000"/>
          <w:sz w:val="24"/>
          <w:szCs w:val="24"/>
          <w:lang w:eastAsia="zh-CN"/>
        </w:rPr>
        <w:t>服务</w:t>
      </w:r>
      <w:r>
        <w:rPr>
          <w:rFonts w:hint="eastAsia" w:ascii="仿宋" w:hAnsi="仿宋" w:eastAsia="仿宋" w:cs="仿宋"/>
          <w:b w:val="0"/>
          <w:color w:val="000000"/>
          <w:sz w:val="24"/>
          <w:szCs w:val="24"/>
        </w:rPr>
        <w:t>能力</w:t>
      </w:r>
      <w:r>
        <w:rPr>
          <w:rFonts w:hint="eastAsia" w:ascii="仿宋" w:hAnsi="仿宋" w:eastAsia="仿宋" w:cs="仿宋"/>
          <w:b w:val="0"/>
          <w:color w:val="000000"/>
          <w:sz w:val="24"/>
          <w:szCs w:val="24"/>
          <w:lang w:eastAsia="zh-CN"/>
        </w:rPr>
        <w:t>提升</w:t>
      </w:r>
      <w:r>
        <w:rPr>
          <w:rFonts w:hint="eastAsia" w:ascii="仿宋" w:hAnsi="仿宋" w:eastAsia="仿宋" w:cs="仿宋"/>
          <w:b w:val="0"/>
          <w:color w:val="000000"/>
          <w:sz w:val="24"/>
          <w:szCs w:val="24"/>
        </w:rPr>
        <w:t xml:space="preserve">如何？      </w:t>
      </w:r>
      <w:r>
        <w:rPr>
          <w:rFonts w:hint="eastAsia" w:ascii="仿宋" w:hAnsi="仿宋" w:eastAsia="仿宋" w:cs="仿宋"/>
          <w:b w:val="0"/>
          <w:color w:val="0066FF"/>
          <w:sz w:val="24"/>
          <w:szCs w:val="24"/>
        </w:rPr>
        <w:t>[单选题]</w:t>
      </w:r>
    </w:p>
    <w:tbl>
      <w:tblPr>
        <w:tblStyle w:val="2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29"/>
        <w:gridCol w:w="1182"/>
        <w:gridCol w:w="3349"/>
      </w:tblGrid>
      <w:tr w14:paraId="17FFC84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17285EFB">
            <w:pPr>
              <w:jc w:val="left"/>
              <w:rPr>
                <w:rFonts w:hint="eastAsia" w:ascii="仿宋" w:hAnsi="仿宋" w:eastAsia="仿宋" w:cs="仿宋"/>
                <w:sz w:val="24"/>
                <w:szCs w:val="24"/>
              </w:rPr>
            </w:pPr>
            <w:r>
              <w:rPr>
                <w:rFonts w:hint="eastAsia" w:ascii="仿宋" w:hAnsi="仿宋" w:eastAsia="仿宋" w:cs="仿宋"/>
                <w:sz w:val="24"/>
                <w:szCs w:val="24"/>
              </w:rPr>
              <w:t>选项</w:t>
            </w:r>
          </w:p>
        </w:tc>
        <w:tc>
          <w:tcPr>
            <w:tcW w:w="1000" w:type="dxa"/>
            <w:shd w:val="clear" w:color="auto" w:fill="F5F5F5"/>
            <w:noWrap w:val="0"/>
            <w:vAlign w:val="center"/>
          </w:tcPr>
          <w:p w14:paraId="50058362">
            <w:pPr>
              <w:jc w:val="center"/>
              <w:rPr>
                <w:rFonts w:hint="eastAsia" w:ascii="仿宋" w:hAnsi="仿宋" w:eastAsia="仿宋" w:cs="仿宋"/>
                <w:sz w:val="24"/>
                <w:szCs w:val="24"/>
              </w:rPr>
            </w:pPr>
            <w:r>
              <w:rPr>
                <w:rFonts w:hint="eastAsia" w:ascii="仿宋" w:hAnsi="仿宋" w:eastAsia="仿宋" w:cs="仿宋"/>
                <w:sz w:val="24"/>
                <w:szCs w:val="24"/>
              </w:rPr>
              <w:t>小计</w:t>
            </w:r>
          </w:p>
        </w:tc>
        <w:tc>
          <w:tcPr>
            <w:tcW w:w="3106" w:type="dxa"/>
            <w:shd w:val="clear" w:color="auto" w:fill="F5F5F5"/>
            <w:noWrap w:val="0"/>
            <w:vAlign w:val="center"/>
          </w:tcPr>
          <w:p w14:paraId="56B8FCDC">
            <w:pPr>
              <w:jc w:val="left"/>
              <w:rPr>
                <w:rFonts w:hint="eastAsia" w:ascii="仿宋" w:hAnsi="仿宋" w:eastAsia="仿宋" w:cs="仿宋"/>
                <w:sz w:val="24"/>
                <w:szCs w:val="24"/>
              </w:rPr>
            </w:pPr>
            <w:r>
              <w:rPr>
                <w:rFonts w:hint="eastAsia" w:ascii="仿宋" w:hAnsi="仿宋" w:eastAsia="仿宋" w:cs="仿宋"/>
                <w:sz w:val="24"/>
                <w:szCs w:val="24"/>
              </w:rPr>
              <w:t>比例</w:t>
            </w:r>
          </w:p>
        </w:tc>
      </w:tr>
      <w:tr w14:paraId="174EF71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2D261F5D">
            <w:pPr>
              <w:jc w:val="left"/>
              <w:rPr>
                <w:rFonts w:hint="eastAsia" w:ascii="仿宋" w:hAnsi="仿宋" w:eastAsia="仿宋" w:cs="仿宋"/>
                <w:sz w:val="24"/>
                <w:szCs w:val="24"/>
              </w:rPr>
            </w:pPr>
            <w:r>
              <w:rPr>
                <w:rFonts w:hint="eastAsia" w:ascii="仿宋" w:hAnsi="仿宋" w:eastAsia="仿宋" w:cs="仿宋"/>
                <w:sz w:val="24"/>
                <w:szCs w:val="24"/>
              </w:rPr>
              <w:t>A非常满意</w:t>
            </w:r>
          </w:p>
        </w:tc>
        <w:tc>
          <w:tcPr>
            <w:tcW w:w="1000" w:type="dxa"/>
            <w:shd w:val="clear" w:color="auto" w:fill="FFFFFF"/>
            <w:noWrap w:val="0"/>
            <w:vAlign w:val="center"/>
          </w:tcPr>
          <w:p w14:paraId="5930EB73">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3106" w:type="dxa"/>
            <w:shd w:val="clear" w:color="auto" w:fill="FFFFFF"/>
            <w:noWrap w:val="0"/>
            <w:vAlign w:val="center"/>
          </w:tcPr>
          <w:p w14:paraId="56805B16">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w:t>
            </w:r>
          </w:p>
        </w:tc>
      </w:tr>
      <w:tr w14:paraId="130F028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5C7080B8">
            <w:pPr>
              <w:jc w:val="left"/>
              <w:rPr>
                <w:rFonts w:hint="eastAsia" w:ascii="仿宋" w:hAnsi="仿宋" w:eastAsia="仿宋" w:cs="仿宋"/>
                <w:sz w:val="24"/>
                <w:szCs w:val="24"/>
              </w:rPr>
            </w:pPr>
            <w:r>
              <w:rPr>
                <w:rFonts w:hint="eastAsia" w:ascii="仿宋" w:hAnsi="仿宋" w:eastAsia="仿宋" w:cs="仿宋"/>
                <w:sz w:val="24"/>
                <w:szCs w:val="24"/>
              </w:rPr>
              <w:t>B比较满意</w:t>
            </w:r>
          </w:p>
        </w:tc>
        <w:tc>
          <w:tcPr>
            <w:tcW w:w="1000" w:type="dxa"/>
            <w:shd w:val="clear" w:color="auto" w:fill="FAFAFA"/>
            <w:noWrap w:val="0"/>
            <w:vAlign w:val="center"/>
          </w:tcPr>
          <w:p w14:paraId="2CD95A9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106" w:type="dxa"/>
            <w:shd w:val="clear" w:color="auto" w:fill="FAFAFA"/>
            <w:noWrap w:val="0"/>
            <w:vAlign w:val="center"/>
          </w:tcPr>
          <w:p w14:paraId="3085236A">
            <w:pPr>
              <w:jc w:val="left"/>
              <w:rPr>
                <w:rFonts w:hint="eastAsia" w:ascii="仿宋" w:hAnsi="仿宋" w:eastAsia="仿宋" w:cs="仿宋"/>
                <w:sz w:val="24"/>
                <w:szCs w:val="24"/>
              </w:rPr>
            </w:pPr>
            <w:r>
              <w:rPr>
                <w:rFonts w:hint="eastAsia" w:ascii="仿宋" w:hAnsi="仿宋" w:eastAsia="仿宋" w:cs="仿宋"/>
                <w:sz w:val="24"/>
                <w:szCs w:val="24"/>
                <w:lang w:val="en-US" w:eastAsia="zh-CN"/>
              </w:rPr>
              <w:t>10%</w:t>
            </w:r>
          </w:p>
        </w:tc>
      </w:tr>
      <w:tr w14:paraId="6F7638E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6D7B9293">
            <w:pPr>
              <w:jc w:val="left"/>
              <w:rPr>
                <w:rFonts w:hint="eastAsia" w:ascii="仿宋" w:hAnsi="仿宋" w:eastAsia="仿宋" w:cs="仿宋"/>
                <w:sz w:val="24"/>
                <w:szCs w:val="24"/>
              </w:rPr>
            </w:pPr>
            <w:r>
              <w:rPr>
                <w:rFonts w:hint="eastAsia" w:ascii="仿宋" w:hAnsi="仿宋" w:eastAsia="仿宋" w:cs="仿宋"/>
                <w:sz w:val="24"/>
                <w:szCs w:val="24"/>
              </w:rPr>
              <w:t>C基本满意</w:t>
            </w:r>
          </w:p>
        </w:tc>
        <w:tc>
          <w:tcPr>
            <w:tcW w:w="1000" w:type="dxa"/>
            <w:shd w:val="clear" w:color="auto" w:fill="FFFFFF"/>
            <w:noWrap w:val="0"/>
            <w:vAlign w:val="center"/>
          </w:tcPr>
          <w:p w14:paraId="29554E92">
            <w:pPr>
              <w:jc w:val="center"/>
              <w:rPr>
                <w:rFonts w:hint="eastAsia" w:ascii="仿宋" w:hAnsi="仿宋" w:eastAsia="仿宋" w:cs="仿宋"/>
                <w:sz w:val="24"/>
                <w:szCs w:val="24"/>
              </w:rPr>
            </w:pPr>
          </w:p>
        </w:tc>
        <w:tc>
          <w:tcPr>
            <w:tcW w:w="3106" w:type="dxa"/>
            <w:shd w:val="clear" w:color="auto" w:fill="FFFFFF"/>
            <w:noWrap w:val="0"/>
            <w:vAlign w:val="center"/>
          </w:tcPr>
          <w:p w14:paraId="757DA76B">
            <w:pPr>
              <w:jc w:val="left"/>
              <w:rPr>
                <w:rFonts w:hint="eastAsia" w:ascii="仿宋" w:hAnsi="仿宋" w:eastAsia="仿宋" w:cs="仿宋"/>
                <w:sz w:val="24"/>
                <w:szCs w:val="24"/>
              </w:rPr>
            </w:pPr>
          </w:p>
        </w:tc>
      </w:tr>
      <w:tr w14:paraId="4D6FBF7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76971DBD">
            <w:pPr>
              <w:jc w:val="left"/>
              <w:rPr>
                <w:rFonts w:hint="eastAsia" w:ascii="仿宋" w:hAnsi="仿宋" w:eastAsia="仿宋" w:cs="仿宋"/>
                <w:sz w:val="24"/>
                <w:szCs w:val="24"/>
              </w:rPr>
            </w:pPr>
            <w:r>
              <w:rPr>
                <w:rFonts w:hint="eastAsia" w:ascii="仿宋" w:hAnsi="仿宋" w:eastAsia="仿宋" w:cs="仿宋"/>
                <w:sz w:val="24"/>
                <w:szCs w:val="24"/>
              </w:rPr>
              <w:t>D不太满意</w:t>
            </w:r>
          </w:p>
        </w:tc>
        <w:tc>
          <w:tcPr>
            <w:tcW w:w="1000" w:type="dxa"/>
            <w:shd w:val="clear" w:color="auto" w:fill="FAFAFA"/>
            <w:noWrap w:val="0"/>
            <w:vAlign w:val="center"/>
          </w:tcPr>
          <w:p w14:paraId="7BF713E1">
            <w:pPr>
              <w:jc w:val="center"/>
              <w:rPr>
                <w:rFonts w:hint="eastAsia" w:ascii="仿宋" w:hAnsi="仿宋" w:eastAsia="仿宋" w:cs="仿宋"/>
                <w:sz w:val="24"/>
                <w:szCs w:val="24"/>
              </w:rPr>
            </w:pPr>
          </w:p>
        </w:tc>
        <w:tc>
          <w:tcPr>
            <w:tcW w:w="3106" w:type="dxa"/>
            <w:shd w:val="clear" w:color="auto" w:fill="FAFAFA"/>
            <w:noWrap w:val="0"/>
            <w:vAlign w:val="center"/>
          </w:tcPr>
          <w:p w14:paraId="0BE1F0FC">
            <w:pPr>
              <w:jc w:val="left"/>
              <w:rPr>
                <w:rFonts w:hint="eastAsia" w:ascii="仿宋" w:hAnsi="仿宋" w:eastAsia="仿宋" w:cs="仿宋"/>
                <w:sz w:val="24"/>
                <w:szCs w:val="24"/>
              </w:rPr>
            </w:pPr>
          </w:p>
        </w:tc>
      </w:tr>
      <w:tr w14:paraId="43FB425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710E0106">
            <w:pPr>
              <w:jc w:val="left"/>
              <w:rPr>
                <w:rFonts w:hint="eastAsia" w:ascii="仿宋" w:hAnsi="仿宋" w:eastAsia="仿宋" w:cs="仿宋"/>
                <w:sz w:val="24"/>
                <w:szCs w:val="24"/>
              </w:rPr>
            </w:pPr>
            <w:r>
              <w:rPr>
                <w:rFonts w:hint="eastAsia" w:ascii="仿宋" w:hAnsi="仿宋" w:eastAsia="仿宋" w:cs="仿宋"/>
                <w:sz w:val="24"/>
                <w:szCs w:val="24"/>
              </w:rPr>
              <w:t>本题有效填写人次</w:t>
            </w:r>
          </w:p>
        </w:tc>
        <w:tc>
          <w:tcPr>
            <w:tcW w:w="1000" w:type="dxa"/>
            <w:shd w:val="clear" w:color="auto" w:fill="F5F5F5"/>
            <w:noWrap w:val="0"/>
            <w:vAlign w:val="center"/>
          </w:tcPr>
          <w:p w14:paraId="3F206526">
            <w:pPr>
              <w:jc w:val="center"/>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3106" w:type="dxa"/>
            <w:shd w:val="clear" w:color="auto" w:fill="F5F5F5"/>
            <w:noWrap w:val="0"/>
            <w:vAlign w:val="center"/>
          </w:tcPr>
          <w:p w14:paraId="6219F3D4">
            <w:pPr>
              <w:jc w:val="left"/>
              <w:rPr>
                <w:rFonts w:hint="default" w:ascii="仿宋" w:hAnsi="仿宋" w:eastAsia="仿宋" w:cs="仿宋"/>
                <w:sz w:val="24"/>
                <w:szCs w:val="24"/>
                <w:lang w:val="en-US" w:eastAsia="zh-CN"/>
              </w:rPr>
            </w:pPr>
          </w:p>
        </w:tc>
      </w:tr>
    </w:tbl>
    <w:p w14:paraId="16FA3D0F">
      <w:pPr>
        <w:rPr>
          <w:rFonts w:hint="eastAsia" w:ascii="仿宋" w:hAnsi="仿宋" w:eastAsia="仿宋" w:cs="仿宋"/>
          <w:b w:val="0"/>
          <w:color w:val="0066FF"/>
          <w:sz w:val="24"/>
          <w:szCs w:val="24"/>
        </w:rPr>
      </w:pPr>
      <w:r>
        <w:rPr>
          <w:rFonts w:hint="eastAsia" w:ascii="仿宋" w:hAnsi="仿宋" w:eastAsia="仿宋" w:cs="仿宋"/>
          <w:b w:val="0"/>
          <w:color w:val="000000"/>
          <w:sz w:val="24"/>
          <w:szCs w:val="24"/>
        </w:rPr>
        <w:t>第8题   您认为临泽县</w:t>
      </w:r>
      <w:r>
        <w:rPr>
          <w:rFonts w:hint="eastAsia" w:ascii="仿宋" w:hAnsi="仿宋" w:eastAsia="仿宋" w:cs="仿宋"/>
          <w:b w:val="0"/>
          <w:color w:val="000000"/>
          <w:sz w:val="24"/>
          <w:szCs w:val="24"/>
          <w:lang w:eastAsia="zh-CN"/>
        </w:rPr>
        <w:t>医疗保障</w:t>
      </w:r>
      <w:r>
        <w:rPr>
          <w:rFonts w:hint="eastAsia" w:ascii="仿宋" w:hAnsi="仿宋" w:eastAsia="仿宋" w:cs="仿宋"/>
          <w:b w:val="0"/>
          <w:color w:val="000000"/>
          <w:sz w:val="24"/>
          <w:szCs w:val="24"/>
        </w:rPr>
        <w:t xml:space="preserve">服务能力提升建设项目的实施周期是否按计划完成？      </w:t>
      </w:r>
      <w:r>
        <w:rPr>
          <w:rFonts w:hint="eastAsia" w:ascii="仿宋" w:hAnsi="仿宋" w:eastAsia="仿宋" w:cs="仿宋"/>
          <w:b w:val="0"/>
          <w:color w:val="0066FF"/>
          <w:sz w:val="24"/>
          <w:szCs w:val="24"/>
        </w:rPr>
        <w:t>[单选题]</w:t>
      </w:r>
    </w:p>
    <w:tbl>
      <w:tblPr>
        <w:tblStyle w:val="2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29"/>
        <w:gridCol w:w="1182"/>
        <w:gridCol w:w="3349"/>
      </w:tblGrid>
      <w:tr w14:paraId="71CA6CE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348C99D5">
            <w:pPr>
              <w:jc w:val="left"/>
              <w:rPr>
                <w:rFonts w:hint="eastAsia" w:ascii="仿宋" w:hAnsi="仿宋" w:eastAsia="仿宋" w:cs="仿宋"/>
                <w:sz w:val="24"/>
                <w:szCs w:val="24"/>
              </w:rPr>
            </w:pPr>
            <w:r>
              <w:rPr>
                <w:rFonts w:hint="eastAsia" w:ascii="仿宋" w:hAnsi="仿宋" w:eastAsia="仿宋" w:cs="仿宋"/>
                <w:sz w:val="24"/>
                <w:szCs w:val="24"/>
              </w:rPr>
              <w:t>选项</w:t>
            </w:r>
          </w:p>
        </w:tc>
        <w:tc>
          <w:tcPr>
            <w:tcW w:w="1000" w:type="dxa"/>
            <w:shd w:val="clear" w:color="auto" w:fill="F5F5F5"/>
            <w:noWrap w:val="0"/>
            <w:vAlign w:val="center"/>
          </w:tcPr>
          <w:p w14:paraId="7570FACE">
            <w:pPr>
              <w:jc w:val="center"/>
              <w:rPr>
                <w:rFonts w:hint="eastAsia" w:ascii="仿宋" w:hAnsi="仿宋" w:eastAsia="仿宋" w:cs="仿宋"/>
                <w:sz w:val="24"/>
                <w:szCs w:val="24"/>
              </w:rPr>
            </w:pPr>
            <w:r>
              <w:rPr>
                <w:rFonts w:hint="eastAsia" w:ascii="仿宋" w:hAnsi="仿宋" w:eastAsia="仿宋" w:cs="仿宋"/>
                <w:sz w:val="24"/>
                <w:szCs w:val="24"/>
              </w:rPr>
              <w:t>小计</w:t>
            </w:r>
          </w:p>
        </w:tc>
        <w:tc>
          <w:tcPr>
            <w:tcW w:w="3106" w:type="dxa"/>
            <w:shd w:val="clear" w:color="auto" w:fill="F5F5F5"/>
            <w:noWrap w:val="0"/>
            <w:vAlign w:val="center"/>
          </w:tcPr>
          <w:p w14:paraId="68CA66DF">
            <w:pPr>
              <w:jc w:val="left"/>
              <w:rPr>
                <w:rFonts w:hint="eastAsia" w:ascii="仿宋" w:hAnsi="仿宋" w:eastAsia="仿宋" w:cs="仿宋"/>
                <w:sz w:val="24"/>
                <w:szCs w:val="24"/>
              </w:rPr>
            </w:pPr>
            <w:r>
              <w:rPr>
                <w:rFonts w:hint="eastAsia" w:ascii="仿宋" w:hAnsi="仿宋" w:eastAsia="仿宋" w:cs="仿宋"/>
                <w:sz w:val="24"/>
                <w:szCs w:val="24"/>
              </w:rPr>
              <w:t>比例</w:t>
            </w:r>
          </w:p>
        </w:tc>
      </w:tr>
      <w:tr w14:paraId="08BF4B6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63CBD991">
            <w:pPr>
              <w:jc w:val="left"/>
              <w:rPr>
                <w:rFonts w:hint="eastAsia" w:ascii="仿宋" w:hAnsi="仿宋" w:eastAsia="仿宋" w:cs="仿宋"/>
                <w:sz w:val="24"/>
                <w:szCs w:val="24"/>
              </w:rPr>
            </w:pPr>
            <w:r>
              <w:rPr>
                <w:rFonts w:hint="eastAsia" w:ascii="仿宋" w:hAnsi="仿宋" w:eastAsia="仿宋" w:cs="仿宋"/>
                <w:sz w:val="24"/>
                <w:szCs w:val="24"/>
              </w:rPr>
              <w:t>A提前完成</w:t>
            </w:r>
          </w:p>
        </w:tc>
        <w:tc>
          <w:tcPr>
            <w:tcW w:w="1000" w:type="dxa"/>
            <w:shd w:val="clear" w:color="auto" w:fill="FFFFFF"/>
            <w:noWrap w:val="0"/>
            <w:vAlign w:val="center"/>
          </w:tcPr>
          <w:p w14:paraId="4CA4ED13">
            <w:pPr>
              <w:jc w:val="center"/>
              <w:rPr>
                <w:rFonts w:hint="eastAsia" w:ascii="仿宋" w:hAnsi="仿宋" w:eastAsia="仿宋" w:cs="仿宋"/>
                <w:sz w:val="24"/>
                <w:szCs w:val="24"/>
              </w:rPr>
            </w:pPr>
          </w:p>
        </w:tc>
        <w:tc>
          <w:tcPr>
            <w:tcW w:w="3106" w:type="dxa"/>
            <w:shd w:val="clear" w:color="auto" w:fill="FFFFFF"/>
            <w:noWrap w:val="0"/>
            <w:vAlign w:val="center"/>
          </w:tcPr>
          <w:p w14:paraId="5E35FD14">
            <w:pPr>
              <w:jc w:val="left"/>
              <w:rPr>
                <w:rFonts w:hint="eastAsia" w:ascii="仿宋" w:hAnsi="仿宋" w:eastAsia="仿宋" w:cs="仿宋"/>
                <w:sz w:val="24"/>
                <w:szCs w:val="24"/>
              </w:rPr>
            </w:pPr>
          </w:p>
        </w:tc>
      </w:tr>
      <w:tr w14:paraId="39C1715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0FDD10AE">
            <w:pPr>
              <w:jc w:val="left"/>
              <w:rPr>
                <w:rFonts w:hint="eastAsia" w:ascii="仿宋" w:hAnsi="仿宋" w:eastAsia="仿宋" w:cs="仿宋"/>
                <w:sz w:val="24"/>
                <w:szCs w:val="24"/>
              </w:rPr>
            </w:pPr>
            <w:r>
              <w:rPr>
                <w:rFonts w:hint="eastAsia" w:ascii="仿宋" w:hAnsi="仿宋" w:eastAsia="仿宋" w:cs="仿宋"/>
                <w:sz w:val="24"/>
                <w:szCs w:val="24"/>
              </w:rPr>
              <w:t>B按期完成</w:t>
            </w:r>
          </w:p>
        </w:tc>
        <w:tc>
          <w:tcPr>
            <w:tcW w:w="1000" w:type="dxa"/>
            <w:shd w:val="clear" w:color="auto" w:fill="FAFAFA"/>
            <w:noWrap w:val="0"/>
            <w:vAlign w:val="center"/>
          </w:tcPr>
          <w:p w14:paraId="3060393E">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3106" w:type="dxa"/>
            <w:shd w:val="clear" w:color="auto" w:fill="FAFAFA"/>
            <w:noWrap w:val="0"/>
            <w:vAlign w:val="center"/>
          </w:tcPr>
          <w:p w14:paraId="1470C4FB">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w:t>
            </w:r>
          </w:p>
        </w:tc>
      </w:tr>
      <w:tr w14:paraId="0C35CF3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687D2111">
            <w:pPr>
              <w:jc w:val="left"/>
              <w:rPr>
                <w:rFonts w:hint="eastAsia" w:ascii="仿宋" w:hAnsi="仿宋" w:eastAsia="仿宋" w:cs="仿宋"/>
                <w:sz w:val="24"/>
                <w:szCs w:val="24"/>
              </w:rPr>
            </w:pPr>
            <w:r>
              <w:rPr>
                <w:rFonts w:hint="eastAsia" w:ascii="仿宋" w:hAnsi="仿宋" w:eastAsia="仿宋" w:cs="仿宋"/>
                <w:sz w:val="24"/>
                <w:szCs w:val="24"/>
              </w:rPr>
              <w:t>C有延迟但延期较短</w:t>
            </w:r>
          </w:p>
        </w:tc>
        <w:tc>
          <w:tcPr>
            <w:tcW w:w="1000" w:type="dxa"/>
            <w:shd w:val="clear" w:color="auto" w:fill="FFFFFF"/>
            <w:noWrap w:val="0"/>
            <w:vAlign w:val="center"/>
          </w:tcPr>
          <w:p w14:paraId="5226BDE4">
            <w:pPr>
              <w:jc w:val="center"/>
              <w:rPr>
                <w:rFonts w:hint="eastAsia" w:ascii="仿宋" w:hAnsi="仿宋" w:eastAsia="仿宋" w:cs="仿宋"/>
                <w:sz w:val="24"/>
                <w:szCs w:val="24"/>
              </w:rPr>
            </w:pPr>
          </w:p>
        </w:tc>
        <w:tc>
          <w:tcPr>
            <w:tcW w:w="3106" w:type="dxa"/>
            <w:shd w:val="clear" w:color="auto" w:fill="FFFFFF"/>
            <w:noWrap w:val="0"/>
            <w:vAlign w:val="center"/>
          </w:tcPr>
          <w:p w14:paraId="1D0D81C9">
            <w:pPr>
              <w:jc w:val="left"/>
              <w:rPr>
                <w:rFonts w:hint="eastAsia" w:ascii="仿宋" w:hAnsi="仿宋" w:eastAsia="仿宋" w:cs="仿宋"/>
                <w:sz w:val="24"/>
                <w:szCs w:val="24"/>
              </w:rPr>
            </w:pPr>
          </w:p>
        </w:tc>
      </w:tr>
      <w:tr w14:paraId="00C7AB1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70AA7B28">
            <w:pPr>
              <w:jc w:val="left"/>
              <w:rPr>
                <w:rFonts w:hint="eastAsia" w:ascii="仿宋" w:hAnsi="仿宋" w:eastAsia="仿宋" w:cs="仿宋"/>
                <w:sz w:val="24"/>
                <w:szCs w:val="24"/>
              </w:rPr>
            </w:pPr>
            <w:r>
              <w:rPr>
                <w:rFonts w:hint="eastAsia" w:ascii="仿宋" w:hAnsi="仿宋" w:eastAsia="仿宋" w:cs="仿宋"/>
                <w:sz w:val="24"/>
                <w:szCs w:val="24"/>
              </w:rPr>
              <w:t>D延期时间较长</w:t>
            </w:r>
          </w:p>
        </w:tc>
        <w:tc>
          <w:tcPr>
            <w:tcW w:w="1000" w:type="dxa"/>
            <w:shd w:val="clear" w:color="auto" w:fill="FAFAFA"/>
            <w:noWrap w:val="0"/>
            <w:vAlign w:val="center"/>
          </w:tcPr>
          <w:p w14:paraId="07337C6B">
            <w:pPr>
              <w:jc w:val="center"/>
              <w:rPr>
                <w:rFonts w:hint="eastAsia" w:ascii="仿宋" w:hAnsi="仿宋" w:eastAsia="仿宋" w:cs="仿宋"/>
                <w:sz w:val="24"/>
                <w:szCs w:val="24"/>
              </w:rPr>
            </w:pPr>
          </w:p>
        </w:tc>
        <w:tc>
          <w:tcPr>
            <w:tcW w:w="3106" w:type="dxa"/>
            <w:shd w:val="clear" w:color="auto" w:fill="FAFAFA"/>
            <w:noWrap w:val="0"/>
            <w:vAlign w:val="center"/>
          </w:tcPr>
          <w:p w14:paraId="5F3F6773">
            <w:pPr>
              <w:jc w:val="left"/>
              <w:rPr>
                <w:rFonts w:hint="eastAsia" w:ascii="仿宋" w:hAnsi="仿宋" w:eastAsia="仿宋" w:cs="仿宋"/>
                <w:sz w:val="24"/>
                <w:szCs w:val="24"/>
              </w:rPr>
            </w:pPr>
          </w:p>
        </w:tc>
      </w:tr>
      <w:tr w14:paraId="3954FE5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3EF096BE">
            <w:pPr>
              <w:jc w:val="left"/>
              <w:rPr>
                <w:rFonts w:hint="eastAsia" w:ascii="仿宋" w:hAnsi="仿宋" w:eastAsia="仿宋" w:cs="仿宋"/>
                <w:sz w:val="24"/>
                <w:szCs w:val="24"/>
              </w:rPr>
            </w:pPr>
            <w:r>
              <w:rPr>
                <w:rFonts w:hint="eastAsia" w:ascii="仿宋" w:hAnsi="仿宋" w:eastAsia="仿宋" w:cs="仿宋"/>
                <w:sz w:val="24"/>
                <w:szCs w:val="24"/>
              </w:rPr>
              <w:t>本题有效填写人次</w:t>
            </w:r>
          </w:p>
        </w:tc>
        <w:tc>
          <w:tcPr>
            <w:tcW w:w="1000" w:type="dxa"/>
            <w:shd w:val="clear" w:color="auto" w:fill="F5F5F5"/>
            <w:noWrap w:val="0"/>
            <w:vAlign w:val="center"/>
          </w:tcPr>
          <w:p w14:paraId="0EE47D86">
            <w:pPr>
              <w:jc w:val="center"/>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3106" w:type="dxa"/>
            <w:shd w:val="clear" w:color="auto" w:fill="F5F5F5"/>
            <w:noWrap w:val="0"/>
            <w:vAlign w:val="center"/>
          </w:tcPr>
          <w:p w14:paraId="6EDC6012">
            <w:pPr>
              <w:jc w:val="left"/>
              <w:rPr>
                <w:rFonts w:hint="default" w:ascii="仿宋" w:hAnsi="仿宋" w:eastAsia="仿宋" w:cs="仿宋"/>
                <w:sz w:val="24"/>
                <w:szCs w:val="24"/>
                <w:lang w:val="en-US" w:eastAsia="zh-CN"/>
              </w:rPr>
            </w:pPr>
          </w:p>
        </w:tc>
      </w:tr>
    </w:tbl>
    <w:p w14:paraId="07BE2312">
      <w:pPr>
        <w:rPr>
          <w:rFonts w:hint="eastAsia" w:ascii="仿宋" w:hAnsi="仿宋" w:eastAsia="仿宋" w:cs="仿宋"/>
          <w:b w:val="0"/>
          <w:color w:val="0066FF"/>
          <w:sz w:val="24"/>
          <w:szCs w:val="24"/>
        </w:rPr>
      </w:pPr>
      <w:r>
        <w:rPr>
          <w:rFonts w:hint="eastAsia" w:ascii="仿宋" w:hAnsi="仿宋" w:eastAsia="仿宋" w:cs="仿宋"/>
          <w:b w:val="0"/>
          <w:color w:val="000000"/>
          <w:sz w:val="24"/>
          <w:szCs w:val="24"/>
        </w:rPr>
        <w:t>第9题   您对临泽县</w:t>
      </w:r>
      <w:r>
        <w:rPr>
          <w:rFonts w:hint="eastAsia" w:ascii="仿宋" w:hAnsi="仿宋" w:eastAsia="仿宋" w:cs="仿宋"/>
          <w:b w:val="0"/>
          <w:color w:val="000000"/>
          <w:sz w:val="24"/>
          <w:szCs w:val="24"/>
          <w:lang w:eastAsia="zh-CN"/>
        </w:rPr>
        <w:t>医疗保障</w:t>
      </w:r>
      <w:r>
        <w:rPr>
          <w:rFonts w:hint="eastAsia" w:ascii="仿宋" w:hAnsi="仿宋" w:eastAsia="仿宋" w:cs="仿宋"/>
          <w:b w:val="0"/>
          <w:color w:val="000000"/>
          <w:sz w:val="24"/>
          <w:szCs w:val="24"/>
        </w:rPr>
        <w:t xml:space="preserve">服务能力提升建设项目实施效果的满意程度如何？      </w:t>
      </w:r>
      <w:r>
        <w:rPr>
          <w:rFonts w:hint="eastAsia" w:ascii="仿宋" w:hAnsi="仿宋" w:eastAsia="仿宋" w:cs="仿宋"/>
          <w:b w:val="0"/>
          <w:color w:val="0066FF"/>
          <w:sz w:val="24"/>
          <w:szCs w:val="24"/>
        </w:rPr>
        <w:t>[单选题]</w:t>
      </w:r>
    </w:p>
    <w:tbl>
      <w:tblPr>
        <w:tblStyle w:val="2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29"/>
        <w:gridCol w:w="1182"/>
        <w:gridCol w:w="3349"/>
      </w:tblGrid>
      <w:tr w14:paraId="707C449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65AB3BA8">
            <w:pPr>
              <w:jc w:val="left"/>
              <w:rPr>
                <w:rFonts w:hint="eastAsia" w:ascii="仿宋" w:hAnsi="仿宋" w:eastAsia="仿宋" w:cs="仿宋"/>
                <w:sz w:val="24"/>
                <w:szCs w:val="24"/>
              </w:rPr>
            </w:pPr>
            <w:r>
              <w:rPr>
                <w:rFonts w:hint="eastAsia" w:ascii="仿宋" w:hAnsi="仿宋" w:eastAsia="仿宋" w:cs="仿宋"/>
                <w:sz w:val="24"/>
                <w:szCs w:val="24"/>
              </w:rPr>
              <w:t>选项</w:t>
            </w:r>
          </w:p>
        </w:tc>
        <w:tc>
          <w:tcPr>
            <w:tcW w:w="1000" w:type="dxa"/>
            <w:shd w:val="clear" w:color="auto" w:fill="F5F5F5"/>
            <w:noWrap w:val="0"/>
            <w:vAlign w:val="center"/>
          </w:tcPr>
          <w:p w14:paraId="55D62925">
            <w:pPr>
              <w:jc w:val="center"/>
              <w:rPr>
                <w:rFonts w:hint="eastAsia" w:ascii="仿宋" w:hAnsi="仿宋" w:eastAsia="仿宋" w:cs="仿宋"/>
                <w:sz w:val="24"/>
                <w:szCs w:val="24"/>
              </w:rPr>
            </w:pPr>
            <w:r>
              <w:rPr>
                <w:rFonts w:hint="eastAsia" w:ascii="仿宋" w:hAnsi="仿宋" w:eastAsia="仿宋" w:cs="仿宋"/>
                <w:sz w:val="24"/>
                <w:szCs w:val="24"/>
              </w:rPr>
              <w:t>小计</w:t>
            </w:r>
          </w:p>
        </w:tc>
        <w:tc>
          <w:tcPr>
            <w:tcW w:w="3106" w:type="dxa"/>
            <w:shd w:val="clear" w:color="auto" w:fill="F5F5F5"/>
            <w:noWrap w:val="0"/>
            <w:vAlign w:val="center"/>
          </w:tcPr>
          <w:p w14:paraId="70268F3D">
            <w:pPr>
              <w:jc w:val="left"/>
              <w:rPr>
                <w:rFonts w:hint="eastAsia" w:ascii="仿宋" w:hAnsi="仿宋" w:eastAsia="仿宋" w:cs="仿宋"/>
                <w:sz w:val="24"/>
                <w:szCs w:val="24"/>
              </w:rPr>
            </w:pPr>
            <w:r>
              <w:rPr>
                <w:rFonts w:hint="eastAsia" w:ascii="仿宋" w:hAnsi="仿宋" w:eastAsia="仿宋" w:cs="仿宋"/>
                <w:sz w:val="24"/>
                <w:szCs w:val="24"/>
              </w:rPr>
              <w:t>比例</w:t>
            </w:r>
          </w:p>
        </w:tc>
      </w:tr>
      <w:tr w14:paraId="2B67533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013AB40B">
            <w:pPr>
              <w:jc w:val="left"/>
              <w:rPr>
                <w:rFonts w:hint="eastAsia" w:ascii="仿宋" w:hAnsi="仿宋" w:eastAsia="仿宋" w:cs="仿宋"/>
                <w:sz w:val="24"/>
                <w:szCs w:val="24"/>
              </w:rPr>
            </w:pPr>
            <w:r>
              <w:rPr>
                <w:rFonts w:hint="eastAsia" w:ascii="仿宋" w:hAnsi="仿宋" w:eastAsia="仿宋" w:cs="仿宋"/>
                <w:sz w:val="24"/>
                <w:szCs w:val="24"/>
              </w:rPr>
              <w:t>A非常满意</w:t>
            </w:r>
          </w:p>
        </w:tc>
        <w:tc>
          <w:tcPr>
            <w:tcW w:w="1000" w:type="dxa"/>
            <w:shd w:val="clear" w:color="auto" w:fill="FFFFFF"/>
            <w:noWrap w:val="0"/>
            <w:vAlign w:val="center"/>
          </w:tcPr>
          <w:p w14:paraId="1E27D50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3106" w:type="dxa"/>
            <w:shd w:val="clear" w:color="auto" w:fill="FFFFFF"/>
            <w:noWrap w:val="0"/>
            <w:vAlign w:val="center"/>
          </w:tcPr>
          <w:p w14:paraId="7842A718">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w:t>
            </w:r>
          </w:p>
        </w:tc>
      </w:tr>
      <w:tr w14:paraId="6054E01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1E5C4280">
            <w:pPr>
              <w:jc w:val="left"/>
              <w:rPr>
                <w:rFonts w:hint="eastAsia" w:ascii="仿宋" w:hAnsi="仿宋" w:eastAsia="仿宋" w:cs="仿宋"/>
                <w:sz w:val="24"/>
                <w:szCs w:val="24"/>
              </w:rPr>
            </w:pPr>
            <w:r>
              <w:rPr>
                <w:rFonts w:hint="eastAsia" w:ascii="仿宋" w:hAnsi="仿宋" w:eastAsia="仿宋" w:cs="仿宋"/>
                <w:sz w:val="24"/>
                <w:szCs w:val="24"/>
              </w:rPr>
              <w:t>B比较满意</w:t>
            </w:r>
          </w:p>
        </w:tc>
        <w:tc>
          <w:tcPr>
            <w:tcW w:w="1000" w:type="dxa"/>
            <w:shd w:val="clear" w:color="auto" w:fill="FAFAFA"/>
            <w:noWrap w:val="0"/>
            <w:vAlign w:val="center"/>
          </w:tcPr>
          <w:p w14:paraId="6C01E8F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106" w:type="dxa"/>
            <w:shd w:val="clear" w:color="auto" w:fill="FAFAFA"/>
            <w:noWrap w:val="0"/>
            <w:vAlign w:val="center"/>
          </w:tcPr>
          <w:p w14:paraId="5E46AA0F">
            <w:pPr>
              <w:jc w:val="left"/>
              <w:rPr>
                <w:rFonts w:hint="eastAsia" w:ascii="仿宋" w:hAnsi="仿宋" w:eastAsia="仿宋" w:cs="仿宋"/>
                <w:sz w:val="24"/>
                <w:szCs w:val="24"/>
              </w:rPr>
            </w:pPr>
            <w:r>
              <w:rPr>
                <w:rFonts w:hint="eastAsia" w:ascii="仿宋" w:hAnsi="仿宋" w:eastAsia="仿宋" w:cs="仿宋"/>
                <w:sz w:val="24"/>
                <w:szCs w:val="24"/>
                <w:lang w:val="en-US" w:eastAsia="zh-CN"/>
              </w:rPr>
              <w:t>10%</w:t>
            </w:r>
          </w:p>
        </w:tc>
      </w:tr>
      <w:tr w14:paraId="721D5C9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noWrap w:val="0"/>
            <w:vAlign w:val="center"/>
          </w:tcPr>
          <w:p w14:paraId="24C742E4">
            <w:pPr>
              <w:jc w:val="left"/>
              <w:rPr>
                <w:rFonts w:hint="eastAsia" w:ascii="仿宋" w:hAnsi="仿宋" w:eastAsia="仿宋" w:cs="仿宋"/>
                <w:sz w:val="24"/>
                <w:szCs w:val="24"/>
              </w:rPr>
            </w:pPr>
            <w:r>
              <w:rPr>
                <w:rFonts w:hint="eastAsia" w:ascii="仿宋" w:hAnsi="仿宋" w:eastAsia="仿宋" w:cs="仿宋"/>
                <w:sz w:val="24"/>
                <w:szCs w:val="24"/>
              </w:rPr>
              <w:t>C基本满意</w:t>
            </w:r>
          </w:p>
        </w:tc>
        <w:tc>
          <w:tcPr>
            <w:tcW w:w="1000" w:type="dxa"/>
            <w:shd w:val="clear" w:color="auto" w:fill="FFFFFF"/>
            <w:noWrap w:val="0"/>
            <w:vAlign w:val="center"/>
          </w:tcPr>
          <w:p w14:paraId="720A6DFF">
            <w:pPr>
              <w:jc w:val="center"/>
              <w:rPr>
                <w:rFonts w:hint="eastAsia" w:ascii="仿宋" w:hAnsi="仿宋" w:eastAsia="仿宋" w:cs="仿宋"/>
                <w:sz w:val="24"/>
                <w:szCs w:val="24"/>
              </w:rPr>
            </w:pPr>
          </w:p>
        </w:tc>
        <w:tc>
          <w:tcPr>
            <w:tcW w:w="3106" w:type="dxa"/>
            <w:shd w:val="clear" w:color="auto" w:fill="FFFFFF"/>
            <w:noWrap w:val="0"/>
            <w:vAlign w:val="center"/>
          </w:tcPr>
          <w:p w14:paraId="2F7BE95B">
            <w:pPr>
              <w:jc w:val="left"/>
              <w:rPr>
                <w:rFonts w:hint="eastAsia" w:ascii="仿宋" w:hAnsi="仿宋" w:eastAsia="仿宋" w:cs="仿宋"/>
                <w:sz w:val="24"/>
                <w:szCs w:val="24"/>
              </w:rPr>
            </w:pPr>
          </w:p>
        </w:tc>
      </w:tr>
      <w:tr w14:paraId="4AB2060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noWrap w:val="0"/>
            <w:vAlign w:val="center"/>
          </w:tcPr>
          <w:p w14:paraId="7BB9E825">
            <w:pPr>
              <w:jc w:val="left"/>
              <w:rPr>
                <w:rFonts w:hint="eastAsia" w:ascii="仿宋" w:hAnsi="仿宋" w:eastAsia="仿宋" w:cs="仿宋"/>
                <w:sz w:val="24"/>
                <w:szCs w:val="24"/>
              </w:rPr>
            </w:pPr>
            <w:r>
              <w:rPr>
                <w:rFonts w:hint="eastAsia" w:ascii="仿宋" w:hAnsi="仿宋" w:eastAsia="仿宋" w:cs="仿宋"/>
                <w:sz w:val="24"/>
                <w:szCs w:val="24"/>
              </w:rPr>
              <w:t>D不太满意</w:t>
            </w:r>
          </w:p>
        </w:tc>
        <w:tc>
          <w:tcPr>
            <w:tcW w:w="1000" w:type="dxa"/>
            <w:shd w:val="clear" w:color="auto" w:fill="FAFAFA"/>
            <w:noWrap w:val="0"/>
            <w:vAlign w:val="center"/>
          </w:tcPr>
          <w:p w14:paraId="40F8B8CD">
            <w:pPr>
              <w:jc w:val="center"/>
              <w:rPr>
                <w:rFonts w:hint="eastAsia" w:ascii="仿宋" w:hAnsi="仿宋" w:eastAsia="仿宋" w:cs="仿宋"/>
                <w:sz w:val="24"/>
                <w:szCs w:val="24"/>
              </w:rPr>
            </w:pPr>
          </w:p>
        </w:tc>
        <w:tc>
          <w:tcPr>
            <w:tcW w:w="3106" w:type="dxa"/>
            <w:shd w:val="clear" w:color="auto" w:fill="FAFAFA"/>
            <w:noWrap w:val="0"/>
            <w:vAlign w:val="center"/>
          </w:tcPr>
          <w:p w14:paraId="7098587E">
            <w:pPr>
              <w:jc w:val="left"/>
              <w:rPr>
                <w:rFonts w:hint="eastAsia" w:ascii="仿宋" w:hAnsi="仿宋" w:eastAsia="仿宋" w:cs="仿宋"/>
                <w:sz w:val="24"/>
                <w:szCs w:val="24"/>
              </w:rPr>
            </w:pPr>
          </w:p>
        </w:tc>
      </w:tr>
      <w:tr w14:paraId="236F783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noWrap w:val="0"/>
            <w:vAlign w:val="center"/>
          </w:tcPr>
          <w:p w14:paraId="2B1D1BCE">
            <w:pPr>
              <w:jc w:val="left"/>
              <w:rPr>
                <w:rFonts w:hint="eastAsia" w:ascii="仿宋" w:hAnsi="仿宋" w:eastAsia="仿宋" w:cs="仿宋"/>
                <w:sz w:val="24"/>
                <w:szCs w:val="24"/>
              </w:rPr>
            </w:pPr>
            <w:r>
              <w:rPr>
                <w:rFonts w:hint="eastAsia" w:ascii="仿宋" w:hAnsi="仿宋" w:eastAsia="仿宋" w:cs="仿宋"/>
                <w:sz w:val="24"/>
                <w:szCs w:val="24"/>
              </w:rPr>
              <w:t>本题有效填写人次</w:t>
            </w:r>
          </w:p>
        </w:tc>
        <w:tc>
          <w:tcPr>
            <w:tcW w:w="1000" w:type="dxa"/>
            <w:shd w:val="clear" w:color="auto" w:fill="F5F5F5"/>
            <w:noWrap w:val="0"/>
            <w:vAlign w:val="center"/>
          </w:tcPr>
          <w:p w14:paraId="77A1AE79">
            <w:pPr>
              <w:jc w:val="center"/>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3106" w:type="dxa"/>
            <w:shd w:val="clear" w:color="auto" w:fill="F5F5F5"/>
            <w:noWrap w:val="0"/>
            <w:vAlign w:val="center"/>
          </w:tcPr>
          <w:p w14:paraId="6FE276BF">
            <w:pPr>
              <w:jc w:val="left"/>
              <w:rPr>
                <w:rFonts w:hint="default" w:ascii="仿宋" w:hAnsi="仿宋" w:eastAsia="仿宋" w:cs="仿宋"/>
                <w:sz w:val="24"/>
                <w:szCs w:val="24"/>
                <w:lang w:val="en-US" w:eastAsia="zh-CN"/>
              </w:rPr>
            </w:pPr>
          </w:p>
        </w:tc>
      </w:tr>
    </w:tbl>
    <w:p w14:paraId="71800F72">
      <w:pPr>
        <w:rPr>
          <w:rFonts w:hint="default"/>
          <w:lang w:val="en-US"/>
        </w:rPr>
      </w:pPr>
    </w:p>
    <w:p w14:paraId="71B12597">
      <w:pPr>
        <w:spacing w:line="560" w:lineRule="exact"/>
        <w:ind w:firstLine="640" w:firstLineChars="200"/>
        <w:rPr>
          <w:rFonts w:hint="eastAsia" w:ascii="仿宋" w:hAnsi="仿宋" w:eastAsia="仿宋" w:cs="仿宋"/>
          <w:bCs/>
          <w:sz w:val="32"/>
          <w:szCs w:val="32"/>
          <w:highlight w:val="none"/>
        </w:rPr>
      </w:pPr>
      <w:r>
        <w:rPr>
          <w:rFonts w:hint="eastAsia" w:ascii="仿宋" w:hAnsi="仿宋" w:eastAsia="仿宋" w:cs="仿宋"/>
          <w:sz w:val="32"/>
          <w:szCs w:val="32"/>
          <w:highlight w:val="none"/>
        </w:rPr>
        <w:t>得分标准设置：</w:t>
      </w:r>
    </w:p>
    <w:p w14:paraId="6654090D">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（1）分值设置</w:t>
      </w:r>
    </w:p>
    <w:p w14:paraId="073FAAE7">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受益单位</w:t>
      </w:r>
      <w:r>
        <w:rPr>
          <w:rFonts w:hint="eastAsia" w:ascii="仿宋" w:hAnsi="仿宋" w:eastAsia="仿宋" w:cs="仿宋"/>
          <w:sz w:val="32"/>
          <w:szCs w:val="32"/>
          <w:highlight w:val="none"/>
        </w:rPr>
        <w:t>工作人员问卷共设置</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个调查问题，每题最高得分为10分，总分为</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0分。每个题目评价量化分数的设定为选项A得10分，选项B得7分，选项C得4分和选项D得0分。</w:t>
      </w:r>
    </w:p>
    <w:p w14:paraId="716B7B02">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（2）满意率计算</w:t>
      </w:r>
    </w:p>
    <w:p w14:paraId="08146D64">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受益单位</w:t>
      </w:r>
      <w:r>
        <w:rPr>
          <w:rFonts w:hint="eastAsia" w:ascii="仿宋" w:hAnsi="仿宋" w:eastAsia="仿宋" w:cs="仿宋"/>
          <w:sz w:val="32"/>
          <w:szCs w:val="32"/>
          <w:highlight w:val="none"/>
        </w:rPr>
        <w:t>综合满意率=</w:t>
      </w:r>
      <w:r>
        <w:rPr>
          <w:rFonts w:hint="eastAsia" w:ascii="仿宋" w:hAnsi="仿宋" w:eastAsia="仿宋" w:cs="仿宋"/>
          <w:sz w:val="32"/>
          <w:szCs w:val="32"/>
          <w:highlight w:val="none"/>
          <w:lang w:val="en-US" w:eastAsia="zh-CN"/>
        </w:rPr>
        <w:t>受益单位</w:t>
      </w:r>
      <w:r>
        <w:rPr>
          <w:rFonts w:hint="eastAsia" w:ascii="仿宋" w:hAnsi="仿宋" w:eastAsia="仿宋" w:cs="仿宋"/>
          <w:sz w:val="32"/>
          <w:szCs w:val="32"/>
          <w:highlight w:val="none"/>
        </w:rPr>
        <w:t>工作人员问卷得分总计/</w:t>
      </w:r>
      <w:r>
        <w:rPr>
          <w:rFonts w:hint="eastAsia" w:ascii="仿宋" w:hAnsi="仿宋" w:eastAsia="仿宋" w:cs="仿宋"/>
          <w:sz w:val="32"/>
          <w:szCs w:val="32"/>
          <w:highlight w:val="none"/>
          <w:lang w:val="en-US" w:eastAsia="zh-CN"/>
        </w:rPr>
        <w:t>受益单位</w:t>
      </w:r>
      <w:r>
        <w:rPr>
          <w:rFonts w:hint="eastAsia" w:ascii="仿宋" w:hAnsi="仿宋" w:eastAsia="仿宋" w:cs="仿宋"/>
          <w:sz w:val="32"/>
          <w:szCs w:val="32"/>
          <w:highlight w:val="none"/>
        </w:rPr>
        <w:t>工作人员问卷设置分值总计×100%</w:t>
      </w:r>
    </w:p>
    <w:p w14:paraId="213FF392">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（3）评价标准</w:t>
      </w:r>
    </w:p>
    <w:p w14:paraId="6E507166">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受益单位</w:t>
      </w:r>
      <w:r>
        <w:rPr>
          <w:rFonts w:hint="eastAsia" w:ascii="仿宋" w:hAnsi="仿宋" w:eastAsia="仿宋" w:cs="仿宋"/>
          <w:sz w:val="32"/>
          <w:szCs w:val="32"/>
          <w:highlight w:val="none"/>
        </w:rPr>
        <w:t>满意度指标设置</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val="en-US" w:eastAsia="zh-CN"/>
        </w:rPr>
        <w:t>受益单位</w:t>
      </w:r>
      <w:r>
        <w:rPr>
          <w:rFonts w:hint="eastAsia" w:ascii="仿宋" w:hAnsi="仿宋" w:eastAsia="仿宋" w:cs="仿宋"/>
          <w:sz w:val="32"/>
          <w:szCs w:val="32"/>
          <w:highlight w:val="none"/>
        </w:rPr>
        <w:t>综合满意率达到90%以上得满分，70%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90%每降低1%扣0.</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分，低于70%不得分。</w:t>
      </w:r>
    </w:p>
    <w:sectPr>
      <w:footerReference r:id="rId15" w:type="default"/>
      <w:pgSz w:w="11906" w:h="16838"/>
      <w:pgMar w:top="2098" w:right="1531" w:bottom="1984" w:left="1531" w:header="851" w:footer="1417" w:gutter="0"/>
      <w:pgNumType w:fmt="decimal"/>
      <w:cols w:space="0" w:num="1"/>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6E873">
    <w:pPr>
      <w:pStyle w:val="16"/>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B1049">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42EF0">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D808">
    <w:pPr>
      <w:pStyle w:val="16"/>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D5E1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60D5E1D">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1AC6A">
    <w:pPr>
      <w:pStyle w:val="16"/>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0D374">
    <w:pPr>
      <w:pStyle w:val="16"/>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09B0B">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609B0B">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EBD9A">
    <w:pPr>
      <w:pStyle w:val="16"/>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58731">
                          <w:pPr>
                            <w:pStyle w:val="1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758731">
                    <w:pPr>
                      <w:pStyle w:val="1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6B7A">
    <w:pPr>
      <w:pStyle w:val="16"/>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143F7">
                          <w:pPr>
                            <w:pStyle w:val="1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8143F7">
                    <w:pPr>
                      <w:pStyle w:val="1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E1BE9">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CBED7">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9FDE1">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B5FE2"/>
    <w:multiLevelType w:val="singleLevel"/>
    <w:tmpl w:val="85DB5FE2"/>
    <w:lvl w:ilvl="0" w:tentative="0">
      <w:start w:val="1"/>
      <w:numFmt w:val="decimal"/>
      <w:suff w:val="nothing"/>
      <w:lvlText w:val="（%1）"/>
      <w:lvlJc w:val="left"/>
    </w:lvl>
  </w:abstractNum>
  <w:abstractNum w:abstractNumId="1">
    <w:nsid w:val="887413C6"/>
    <w:multiLevelType w:val="singleLevel"/>
    <w:tmpl w:val="887413C6"/>
    <w:lvl w:ilvl="0" w:tentative="0">
      <w:start w:val="1"/>
      <w:numFmt w:val="decimal"/>
      <w:suff w:val="nothing"/>
      <w:lvlText w:val="（%1）"/>
      <w:lvlJc w:val="left"/>
    </w:lvl>
  </w:abstractNum>
  <w:abstractNum w:abstractNumId="2">
    <w:nsid w:val="A0C84175"/>
    <w:multiLevelType w:val="singleLevel"/>
    <w:tmpl w:val="A0C84175"/>
    <w:lvl w:ilvl="0" w:tentative="0">
      <w:start w:val="2"/>
      <w:numFmt w:val="decimal"/>
      <w:suff w:val="nothing"/>
      <w:lvlText w:val="（%1）"/>
      <w:lvlJc w:val="left"/>
    </w:lvl>
  </w:abstractNum>
  <w:abstractNum w:abstractNumId="3">
    <w:nsid w:val="CBD54109"/>
    <w:multiLevelType w:val="singleLevel"/>
    <w:tmpl w:val="CBD54109"/>
    <w:lvl w:ilvl="0" w:tentative="0">
      <w:start w:val="2"/>
      <w:numFmt w:val="decimal"/>
      <w:suff w:val="nothing"/>
      <w:lvlText w:val="（%1）"/>
      <w:lvlJc w:val="left"/>
    </w:lvl>
  </w:abstractNum>
  <w:abstractNum w:abstractNumId="4">
    <w:nsid w:val="CE59EE94"/>
    <w:multiLevelType w:val="singleLevel"/>
    <w:tmpl w:val="CE59EE94"/>
    <w:lvl w:ilvl="0" w:tentative="0">
      <w:start w:val="3"/>
      <w:numFmt w:val="chineseCounting"/>
      <w:suff w:val="nothing"/>
      <w:lvlText w:val="（%1）"/>
      <w:lvlJc w:val="left"/>
      <w:rPr>
        <w:rFonts w:hint="eastAsia"/>
      </w:rPr>
    </w:lvl>
  </w:abstractNum>
  <w:abstractNum w:abstractNumId="5">
    <w:nsid w:val="21A06D31"/>
    <w:multiLevelType w:val="singleLevel"/>
    <w:tmpl w:val="21A06D31"/>
    <w:lvl w:ilvl="0" w:tentative="0">
      <w:start w:val="1"/>
      <w:numFmt w:val="decimal"/>
      <w:suff w:val="nothing"/>
      <w:lvlText w:val="（%1）"/>
      <w:lvlJc w:val="left"/>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HorizontalSpacing w:val="320"/>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WU1NWFlZmE4NGUxNDRkOWZiMzFjMDE2NjY2YjQifQ=="/>
  </w:docVars>
  <w:rsids>
    <w:rsidRoot w:val="00172A27"/>
    <w:rsid w:val="00000227"/>
    <w:rsid w:val="000016E6"/>
    <w:rsid w:val="0000264E"/>
    <w:rsid w:val="00002932"/>
    <w:rsid w:val="00005402"/>
    <w:rsid w:val="00007BBA"/>
    <w:rsid w:val="0001222A"/>
    <w:rsid w:val="00016006"/>
    <w:rsid w:val="00016ECC"/>
    <w:rsid w:val="00021BF7"/>
    <w:rsid w:val="00023428"/>
    <w:rsid w:val="00023C78"/>
    <w:rsid w:val="00026005"/>
    <w:rsid w:val="0002681E"/>
    <w:rsid w:val="000273CC"/>
    <w:rsid w:val="00027A53"/>
    <w:rsid w:val="00030EE1"/>
    <w:rsid w:val="00031961"/>
    <w:rsid w:val="000338AC"/>
    <w:rsid w:val="0003539B"/>
    <w:rsid w:val="00040E29"/>
    <w:rsid w:val="00041CA5"/>
    <w:rsid w:val="00042C48"/>
    <w:rsid w:val="00043B58"/>
    <w:rsid w:val="00047BA4"/>
    <w:rsid w:val="00051E22"/>
    <w:rsid w:val="00053F2E"/>
    <w:rsid w:val="00061B88"/>
    <w:rsid w:val="00063039"/>
    <w:rsid w:val="00063ADF"/>
    <w:rsid w:val="0006472E"/>
    <w:rsid w:val="000703B3"/>
    <w:rsid w:val="0007340F"/>
    <w:rsid w:val="0007605B"/>
    <w:rsid w:val="000767DE"/>
    <w:rsid w:val="00076870"/>
    <w:rsid w:val="000778C0"/>
    <w:rsid w:val="00081AD5"/>
    <w:rsid w:val="00085B66"/>
    <w:rsid w:val="00087F96"/>
    <w:rsid w:val="000942B7"/>
    <w:rsid w:val="000A3730"/>
    <w:rsid w:val="000B2B9C"/>
    <w:rsid w:val="000B3799"/>
    <w:rsid w:val="000B4EC3"/>
    <w:rsid w:val="000B6859"/>
    <w:rsid w:val="000C09C2"/>
    <w:rsid w:val="000C5C57"/>
    <w:rsid w:val="000C5E1E"/>
    <w:rsid w:val="000D5344"/>
    <w:rsid w:val="000D53C3"/>
    <w:rsid w:val="000D5D02"/>
    <w:rsid w:val="000E28CA"/>
    <w:rsid w:val="000E31E0"/>
    <w:rsid w:val="000F2D42"/>
    <w:rsid w:val="000F36ED"/>
    <w:rsid w:val="00101101"/>
    <w:rsid w:val="0010405E"/>
    <w:rsid w:val="00104B57"/>
    <w:rsid w:val="001102CB"/>
    <w:rsid w:val="00111210"/>
    <w:rsid w:val="001113BD"/>
    <w:rsid w:val="00112ECD"/>
    <w:rsid w:val="00114991"/>
    <w:rsid w:val="00122125"/>
    <w:rsid w:val="00123E82"/>
    <w:rsid w:val="001315D9"/>
    <w:rsid w:val="0013336D"/>
    <w:rsid w:val="00136AB4"/>
    <w:rsid w:val="001409A9"/>
    <w:rsid w:val="001409DB"/>
    <w:rsid w:val="00140D53"/>
    <w:rsid w:val="00142331"/>
    <w:rsid w:val="0014262B"/>
    <w:rsid w:val="00142C72"/>
    <w:rsid w:val="00142FC5"/>
    <w:rsid w:val="001440DA"/>
    <w:rsid w:val="0014680C"/>
    <w:rsid w:val="00150F08"/>
    <w:rsid w:val="0015561A"/>
    <w:rsid w:val="00161FEB"/>
    <w:rsid w:val="0016276F"/>
    <w:rsid w:val="00164FDC"/>
    <w:rsid w:val="00171AFF"/>
    <w:rsid w:val="001724AD"/>
    <w:rsid w:val="00172A27"/>
    <w:rsid w:val="00172F87"/>
    <w:rsid w:val="001742D3"/>
    <w:rsid w:val="00177ED0"/>
    <w:rsid w:val="00181620"/>
    <w:rsid w:val="001865EF"/>
    <w:rsid w:val="00190C50"/>
    <w:rsid w:val="00195E10"/>
    <w:rsid w:val="00197CB8"/>
    <w:rsid w:val="001A0F61"/>
    <w:rsid w:val="001A2968"/>
    <w:rsid w:val="001A354D"/>
    <w:rsid w:val="001A4716"/>
    <w:rsid w:val="001A6C73"/>
    <w:rsid w:val="001B0495"/>
    <w:rsid w:val="001B0A55"/>
    <w:rsid w:val="001B1B6D"/>
    <w:rsid w:val="001B4584"/>
    <w:rsid w:val="001B56B6"/>
    <w:rsid w:val="001B613B"/>
    <w:rsid w:val="001C13E6"/>
    <w:rsid w:val="001C176A"/>
    <w:rsid w:val="001C3C97"/>
    <w:rsid w:val="001C7B61"/>
    <w:rsid w:val="001C7D32"/>
    <w:rsid w:val="001D133E"/>
    <w:rsid w:val="001D1AA3"/>
    <w:rsid w:val="001D23B3"/>
    <w:rsid w:val="001D4AB0"/>
    <w:rsid w:val="001D54D6"/>
    <w:rsid w:val="001D5D68"/>
    <w:rsid w:val="001D7D23"/>
    <w:rsid w:val="001E1AAD"/>
    <w:rsid w:val="001E432C"/>
    <w:rsid w:val="001E6993"/>
    <w:rsid w:val="001F53A3"/>
    <w:rsid w:val="001F5420"/>
    <w:rsid w:val="001F70DE"/>
    <w:rsid w:val="00202006"/>
    <w:rsid w:val="0020213C"/>
    <w:rsid w:val="00204D5C"/>
    <w:rsid w:val="002109B9"/>
    <w:rsid w:val="002120A4"/>
    <w:rsid w:val="00221941"/>
    <w:rsid w:val="0022292F"/>
    <w:rsid w:val="00233E4A"/>
    <w:rsid w:val="00234AAC"/>
    <w:rsid w:val="00237C68"/>
    <w:rsid w:val="0024012F"/>
    <w:rsid w:val="0024243B"/>
    <w:rsid w:val="00243719"/>
    <w:rsid w:val="00247343"/>
    <w:rsid w:val="0025423F"/>
    <w:rsid w:val="0026004C"/>
    <w:rsid w:val="002644C3"/>
    <w:rsid w:val="00267F46"/>
    <w:rsid w:val="002809E6"/>
    <w:rsid w:val="002815C4"/>
    <w:rsid w:val="00282294"/>
    <w:rsid w:val="002845F1"/>
    <w:rsid w:val="00286637"/>
    <w:rsid w:val="0028722B"/>
    <w:rsid w:val="00287612"/>
    <w:rsid w:val="0028795A"/>
    <w:rsid w:val="0029271F"/>
    <w:rsid w:val="00292F2C"/>
    <w:rsid w:val="00296520"/>
    <w:rsid w:val="00296FF9"/>
    <w:rsid w:val="002A0647"/>
    <w:rsid w:val="002A5637"/>
    <w:rsid w:val="002B100E"/>
    <w:rsid w:val="002B16A3"/>
    <w:rsid w:val="002B30D6"/>
    <w:rsid w:val="002B6BDB"/>
    <w:rsid w:val="002B7E83"/>
    <w:rsid w:val="002C0EEB"/>
    <w:rsid w:val="002C1E97"/>
    <w:rsid w:val="002C6F8F"/>
    <w:rsid w:val="002D1754"/>
    <w:rsid w:val="002D30A6"/>
    <w:rsid w:val="002D4EB4"/>
    <w:rsid w:val="002E07A0"/>
    <w:rsid w:val="002E30A1"/>
    <w:rsid w:val="002E36A9"/>
    <w:rsid w:val="002E3EA6"/>
    <w:rsid w:val="002E6413"/>
    <w:rsid w:val="002F1C80"/>
    <w:rsid w:val="002F1D79"/>
    <w:rsid w:val="002F293F"/>
    <w:rsid w:val="002F3DF5"/>
    <w:rsid w:val="002F525F"/>
    <w:rsid w:val="0030243C"/>
    <w:rsid w:val="003046F7"/>
    <w:rsid w:val="003057B3"/>
    <w:rsid w:val="0031081C"/>
    <w:rsid w:val="00312327"/>
    <w:rsid w:val="003130DE"/>
    <w:rsid w:val="003132DC"/>
    <w:rsid w:val="00313998"/>
    <w:rsid w:val="003159B1"/>
    <w:rsid w:val="00315C4C"/>
    <w:rsid w:val="00316B52"/>
    <w:rsid w:val="00316BDA"/>
    <w:rsid w:val="00317682"/>
    <w:rsid w:val="00317BD2"/>
    <w:rsid w:val="00320200"/>
    <w:rsid w:val="00323C75"/>
    <w:rsid w:val="00324C51"/>
    <w:rsid w:val="00324C88"/>
    <w:rsid w:val="00325DCE"/>
    <w:rsid w:val="0032668D"/>
    <w:rsid w:val="00335DA5"/>
    <w:rsid w:val="00335F17"/>
    <w:rsid w:val="0034420E"/>
    <w:rsid w:val="00344ACC"/>
    <w:rsid w:val="00346B52"/>
    <w:rsid w:val="003472F9"/>
    <w:rsid w:val="00347EF5"/>
    <w:rsid w:val="00353AC4"/>
    <w:rsid w:val="00362B41"/>
    <w:rsid w:val="00365023"/>
    <w:rsid w:val="00365E07"/>
    <w:rsid w:val="00370466"/>
    <w:rsid w:val="0037093F"/>
    <w:rsid w:val="00371164"/>
    <w:rsid w:val="003735D1"/>
    <w:rsid w:val="003752F4"/>
    <w:rsid w:val="00376808"/>
    <w:rsid w:val="00381CC7"/>
    <w:rsid w:val="0038437E"/>
    <w:rsid w:val="00385D1A"/>
    <w:rsid w:val="003A18C9"/>
    <w:rsid w:val="003A3BC6"/>
    <w:rsid w:val="003A5C67"/>
    <w:rsid w:val="003A5E00"/>
    <w:rsid w:val="003B33E8"/>
    <w:rsid w:val="003B3B54"/>
    <w:rsid w:val="003C14E6"/>
    <w:rsid w:val="003C21A8"/>
    <w:rsid w:val="003C46A7"/>
    <w:rsid w:val="003C5487"/>
    <w:rsid w:val="003C5CFE"/>
    <w:rsid w:val="003C5EE3"/>
    <w:rsid w:val="003C7A6A"/>
    <w:rsid w:val="003C7CA5"/>
    <w:rsid w:val="003D226E"/>
    <w:rsid w:val="003D2FA3"/>
    <w:rsid w:val="003E3B23"/>
    <w:rsid w:val="003E3DAE"/>
    <w:rsid w:val="003E7915"/>
    <w:rsid w:val="003F1138"/>
    <w:rsid w:val="003F459E"/>
    <w:rsid w:val="003F55E8"/>
    <w:rsid w:val="003F68BE"/>
    <w:rsid w:val="003F71B5"/>
    <w:rsid w:val="003F78AB"/>
    <w:rsid w:val="00401BCB"/>
    <w:rsid w:val="00402134"/>
    <w:rsid w:val="004023A5"/>
    <w:rsid w:val="0040487A"/>
    <w:rsid w:val="004057EF"/>
    <w:rsid w:val="00405C2D"/>
    <w:rsid w:val="00406B01"/>
    <w:rsid w:val="00412EEB"/>
    <w:rsid w:val="00420917"/>
    <w:rsid w:val="004211DC"/>
    <w:rsid w:val="004239E7"/>
    <w:rsid w:val="004240AC"/>
    <w:rsid w:val="00426731"/>
    <w:rsid w:val="00426AC1"/>
    <w:rsid w:val="00435232"/>
    <w:rsid w:val="00443FDB"/>
    <w:rsid w:val="004502C3"/>
    <w:rsid w:val="0045194E"/>
    <w:rsid w:val="004527D4"/>
    <w:rsid w:val="00453495"/>
    <w:rsid w:val="00453D79"/>
    <w:rsid w:val="00455530"/>
    <w:rsid w:val="0046526D"/>
    <w:rsid w:val="00465B18"/>
    <w:rsid w:val="004666A1"/>
    <w:rsid w:val="0047167C"/>
    <w:rsid w:val="00473888"/>
    <w:rsid w:val="00473F73"/>
    <w:rsid w:val="0047573E"/>
    <w:rsid w:val="00480752"/>
    <w:rsid w:val="0048150D"/>
    <w:rsid w:val="004824D3"/>
    <w:rsid w:val="00483D48"/>
    <w:rsid w:val="00485BC2"/>
    <w:rsid w:val="004A3B00"/>
    <w:rsid w:val="004A40BF"/>
    <w:rsid w:val="004A4901"/>
    <w:rsid w:val="004A595A"/>
    <w:rsid w:val="004B0C42"/>
    <w:rsid w:val="004B0D0D"/>
    <w:rsid w:val="004B322A"/>
    <w:rsid w:val="004B5014"/>
    <w:rsid w:val="004B5FB8"/>
    <w:rsid w:val="004C31F5"/>
    <w:rsid w:val="004D1111"/>
    <w:rsid w:val="004D370F"/>
    <w:rsid w:val="004E0863"/>
    <w:rsid w:val="004F1967"/>
    <w:rsid w:val="004F1B9E"/>
    <w:rsid w:val="004F2808"/>
    <w:rsid w:val="005019A3"/>
    <w:rsid w:val="00502FA5"/>
    <w:rsid w:val="00505532"/>
    <w:rsid w:val="00505945"/>
    <w:rsid w:val="00510A42"/>
    <w:rsid w:val="00512579"/>
    <w:rsid w:val="005138F2"/>
    <w:rsid w:val="005147C3"/>
    <w:rsid w:val="00516175"/>
    <w:rsid w:val="00520407"/>
    <w:rsid w:val="00520C2E"/>
    <w:rsid w:val="005226E1"/>
    <w:rsid w:val="005236B0"/>
    <w:rsid w:val="00523B04"/>
    <w:rsid w:val="005278DD"/>
    <w:rsid w:val="00530A11"/>
    <w:rsid w:val="0053115D"/>
    <w:rsid w:val="005316FB"/>
    <w:rsid w:val="00532F2E"/>
    <w:rsid w:val="00537E73"/>
    <w:rsid w:val="0054187C"/>
    <w:rsid w:val="00546E86"/>
    <w:rsid w:val="00550B1A"/>
    <w:rsid w:val="00553751"/>
    <w:rsid w:val="0055527A"/>
    <w:rsid w:val="005565A2"/>
    <w:rsid w:val="005661FE"/>
    <w:rsid w:val="0056669B"/>
    <w:rsid w:val="00567CED"/>
    <w:rsid w:val="005718F9"/>
    <w:rsid w:val="00574976"/>
    <w:rsid w:val="00574D49"/>
    <w:rsid w:val="00575E1B"/>
    <w:rsid w:val="00586762"/>
    <w:rsid w:val="005A0C93"/>
    <w:rsid w:val="005A3D5D"/>
    <w:rsid w:val="005A4D89"/>
    <w:rsid w:val="005A60AE"/>
    <w:rsid w:val="005A629B"/>
    <w:rsid w:val="005B3503"/>
    <w:rsid w:val="005B4E5E"/>
    <w:rsid w:val="005B5D1D"/>
    <w:rsid w:val="005B66A2"/>
    <w:rsid w:val="005C2DED"/>
    <w:rsid w:val="005C3EAF"/>
    <w:rsid w:val="005C4FE7"/>
    <w:rsid w:val="005C73F8"/>
    <w:rsid w:val="005D02C5"/>
    <w:rsid w:val="005D1B7A"/>
    <w:rsid w:val="005D2B97"/>
    <w:rsid w:val="005D3592"/>
    <w:rsid w:val="005D4CF3"/>
    <w:rsid w:val="005D5369"/>
    <w:rsid w:val="005E1717"/>
    <w:rsid w:val="005E2FB0"/>
    <w:rsid w:val="005E4B9D"/>
    <w:rsid w:val="005E5561"/>
    <w:rsid w:val="005E7FA3"/>
    <w:rsid w:val="005F179E"/>
    <w:rsid w:val="005F65CD"/>
    <w:rsid w:val="005F70E5"/>
    <w:rsid w:val="005F7534"/>
    <w:rsid w:val="0060077D"/>
    <w:rsid w:val="006015FA"/>
    <w:rsid w:val="00602843"/>
    <w:rsid w:val="00602E18"/>
    <w:rsid w:val="00610597"/>
    <w:rsid w:val="006118FD"/>
    <w:rsid w:val="006124A9"/>
    <w:rsid w:val="006127FE"/>
    <w:rsid w:val="006163DA"/>
    <w:rsid w:val="006173AC"/>
    <w:rsid w:val="006204D0"/>
    <w:rsid w:val="006231A0"/>
    <w:rsid w:val="006322DB"/>
    <w:rsid w:val="006334B0"/>
    <w:rsid w:val="00634FD0"/>
    <w:rsid w:val="006369A2"/>
    <w:rsid w:val="006372F2"/>
    <w:rsid w:val="00645B4A"/>
    <w:rsid w:val="00645E5F"/>
    <w:rsid w:val="00654E70"/>
    <w:rsid w:val="00655E90"/>
    <w:rsid w:val="0065708C"/>
    <w:rsid w:val="00661D74"/>
    <w:rsid w:val="0066224F"/>
    <w:rsid w:val="00671A5C"/>
    <w:rsid w:val="006740E8"/>
    <w:rsid w:val="00677C0E"/>
    <w:rsid w:val="00681A47"/>
    <w:rsid w:val="0068449F"/>
    <w:rsid w:val="00690E7F"/>
    <w:rsid w:val="00697B07"/>
    <w:rsid w:val="006A2EB6"/>
    <w:rsid w:val="006A2F02"/>
    <w:rsid w:val="006A2F4F"/>
    <w:rsid w:val="006A40FA"/>
    <w:rsid w:val="006A5B42"/>
    <w:rsid w:val="006A6182"/>
    <w:rsid w:val="006B4B6E"/>
    <w:rsid w:val="006B68E4"/>
    <w:rsid w:val="006C5E2A"/>
    <w:rsid w:val="006C7B2F"/>
    <w:rsid w:val="006D48FE"/>
    <w:rsid w:val="006D6DD1"/>
    <w:rsid w:val="006D6ECB"/>
    <w:rsid w:val="006E05BD"/>
    <w:rsid w:val="006F0275"/>
    <w:rsid w:val="006F1D3E"/>
    <w:rsid w:val="006F3088"/>
    <w:rsid w:val="006F4404"/>
    <w:rsid w:val="006F6A34"/>
    <w:rsid w:val="00701568"/>
    <w:rsid w:val="00703A71"/>
    <w:rsid w:val="00704105"/>
    <w:rsid w:val="00712636"/>
    <w:rsid w:val="00713A32"/>
    <w:rsid w:val="00714C02"/>
    <w:rsid w:val="00717200"/>
    <w:rsid w:val="00721F95"/>
    <w:rsid w:val="00725007"/>
    <w:rsid w:val="00726300"/>
    <w:rsid w:val="007278E5"/>
    <w:rsid w:val="0073565F"/>
    <w:rsid w:val="00736A5F"/>
    <w:rsid w:val="00740029"/>
    <w:rsid w:val="00740E5F"/>
    <w:rsid w:val="00743222"/>
    <w:rsid w:val="0074798E"/>
    <w:rsid w:val="007532C2"/>
    <w:rsid w:val="00757B9E"/>
    <w:rsid w:val="00762A8B"/>
    <w:rsid w:val="00763DD6"/>
    <w:rsid w:val="00764BF4"/>
    <w:rsid w:val="00764D59"/>
    <w:rsid w:val="00776263"/>
    <w:rsid w:val="007802CC"/>
    <w:rsid w:val="0078187E"/>
    <w:rsid w:val="00785EC3"/>
    <w:rsid w:val="0078711C"/>
    <w:rsid w:val="0078768E"/>
    <w:rsid w:val="00787707"/>
    <w:rsid w:val="0079030A"/>
    <w:rsid w:val="00791BF8"/>
    <w:rsid w:val="00794E09"/>
    <w:rsid w:val="007962C7"/>
    <w:rsid w:val="007A123B"/>
    <w:rsid w:val="007A254E"/>
    <w:rsid w:val="007A339E"/>
    <w:rsid w:val="007A390A"/>
    <w:rsid w:val="007B020C"/>
    <w:rsid w:val="007B3CB2"/>
    <w:rsid w:val="007B7B17"/>
    <w:rsid w:val="007B7C8C"/>
    <w:rsid w:val="007B7E46"/>
    <w:rsid w:val="007C2681"/>
    <w:rsid w:val="007C3471"/>
    <w:rsid w:val="007D0EE4"/>
    <w:rsid w:val="007D5063"/>
    <w:rsid w:val="007D6D4C"/>
    <w:rsid w:val="007D786B"/>
    <w:rsid w:val="007E6A50"/>
    <w:rsid w:val="007F09E4"/>
    <w:rsid w:val="007F0A99"/>
    <w:rsid w:val="007F1088"/>
    <w:rsid w:val="007F132D"/>
    <w:rsid w:val="007F787E"/>
    <w:rsid w:val="0080267B"/>
    <w:rsid w:val="0080616E"/>
    <w:rsid w:val="00811C57"/>
    <w:rsid w:val="00812287"/>
    <w:rsid w:val="00815165"/>
    <w:rsid w:val="00822179"/>
    <w:rsid w:val="00823CD4"/>
    <w:rsid w:val="008261FB"/>
    <w:rsid w:val="008302F8"/>
    <w:rsid w:val="008328B8"/>
    <w:rsid w:val="0083522F"/>
    <w:rsid w:val="008378E4"/>
    <w:rsid w:val="0084113B"/>
    <w:rsid w:val="00845801"/>
    <w:rsid w:val="0084746B"/>
    <w:rsid w:val="00847DE1"/>
    <w:rsid w:val="00852A28"/>
    <w:rsid w:val="00860DAB"/>
    <w:rsid w:val="00860EB8"/>
    <w:rsid w:val="00862E04"/>
    <w:rsid w:val="00863289"/>
    <w:rsid w:val="00864474"/>
    <w:rsid w:val="00865083"/>
    <w:rsid w:val="00866227"/>
    <w:rsid w:val="00872FBB"/>
    <w:rsid w:val="008751A7"/>
    <w:rsid w:val="00880B68"/>
    <w:rsid w:val="00881335"/>
    <w:rsid w:val="00883BC3"/>
    <w:rsid w:val="00884C5D"/>
    <w:rsid w:val="00892CE8"/>
    <w:rsid w:val="00892DB9"/>
    <w:rsid w:val="008975FB"/>
    <w:rsid w:val="008979E5"/>
    <w:rsid w:val="008A0D58"/>
    <w:rsid w:val="008A5ACD"/>
    <w:rsid w:val="008A7187"/>
    <w:rsid w:val="008A78AC"/>
    <w:rsid w:val="008B37B4"/>
    <w:rsid w:val="008B43DE"/>
    <w:rsid w:val="008B515B"/>
    <w:rsid w:val="008B7F70"/>
    <w:rsid w:val="008C0288"/>
    <w:rsid w:val="008C325C"/>
    <w:rsid w:val="008C4D38"/>
    <w:rsid w:val="008C6C96"/>
    <w:rsid w:val="008D29EE"/>
    <w:rsid w:val="008D7062"/>
    <w:rsid w:val="008E31D9"/>
    <w:rsid w:val="008E4E9E"/>
    <w:rsid w:val="008E7C76"/>
    <w:rsid w:val="008E7E72"/>
    <w:rsid w:val="008F0AD3"/>
    <w:rsid w:val="008F6C3C"/>
    <w:rsid w:val="0090248F"/>
    <w:rsid w:val="00902D4F"/>
    <w:rsid w:val="00912088"/>
    <w:rsid w:val="00912875"/>
    <w:rsid w:val="009172AB"/>
    <w:rsid w:val="00920CE3"/>
    <w:rsid w:val="009217CA"/>
    <w:rsid w:val="0092242D"/>
    <w:rsid w:val="00924136"/>
    <w:rsid w:val="009241D1"/>
    <w:rsid w:val="009249FB"/>
    <w:rsid w:val="00925212"/>
    <w:rsid w:val="00925700"/>
    <w:rsid w:val="009277C3"/>
    <w:rsid w:val="00930E6F"/>
    <w:rsid w:val="0093135F"/>
    <w:rsid w:val="00931FCD"/>
    <w:rsid w:val="00942203"/>
    <w:rsid w:val="00943444"/>
    <w:rsid w:val="009444C8"/>
    <w:rsid w:val="009457A6"/>
    <w:rsid w:val="00955665"/>
    <w:rsid w:val="00955FEE"/>
    <w:rsid w:val="00957731"/>
    <w:rsid w:val="00957B3C"/>
    <w:rsid w:val="00957B65"/>
    <w:rsid w:val="009600D1"/>
    <w:rsid w:val="0096424B"/>
    <w:rsid w:val="00967361"/>
    <w:rsid w:val="00967B1E"/>
    <w:rsid w:val="009716A0"/>
    <w:rsid w:val="0097348F"/>
    <w:rsid w:val="00973E6C"/>
    <w:rsid w:val="009747A8"/>
    <w:rsid w:val="00977313"/>
    <w:rsid w:val="009775ED"/>
    <w:rsid w:val="00987356"/>
    <w:rsid w:val="00991ADF"/>
    <w:rsid w:val="009926C4"/>
    <w:rsid w:val="0099420C"/>
    <w:rsid w:val="009944C4"/>
    <w:rsid w:val="00996D4B"/>
    <w:rsid w:val="009970A3"/>
    <w:rsid w:val="009A1657"/>
    <w:rsid w:val="009A7605"/>
    <w:rsid w:val="009B0BBA"/>
    <w:rsid w:val="009B2419"/>
    <w:rsid w:val="009B3BE7"/>
    <w:rsid w:val="009C0E9E"/>
    <w:rsid w:val="009C111E"/>
    <w:rsid w:val="009C339A"/>
    <w:rsid w:val="009C512B"/>
    <w:rsid w:val="009D2EB1"/>
    <w:rsid w:val="009D5DFF"/>
    <w:rsid w:val="009E1A7B"/>
    <w:rsid w:val="009E30CB"/>
    <w:rsid w:val="009E44A1"/>
    <w:rsid w:val="009E4586"/>
    <w:rsid w:val="009F0C66"/>
    <w:rsid w:val="009F1F3D"/>
    <w:rsid w:val="009F439A"/>
    <w:rsid w:val="009F4C1B"/>
    <w:rsid w:val="00A00073"/>
    <w:rsid w:val="00A077F9"/>
    <w:rsid w:val="00A12031"/>
    <w:rsid w:val="00A1434F"/>
    <w:rsid w:val="00A15419"/>
    <w:rsid w:val="00A15CFE"/>
    <w:rsid w:val="00A17CB9"/>
    <w:rsid w:val="00A21D98"/>
    <w:rsid w:val="00A2297D"/>
    <w:rsid w:val="00A23CF2"/>
    <w:rsid w:val="00A24222"/>
    <w:rsid w:val="00A25177"/>
    <w:rsid w:val="00A279FD"/>
    <w:rsid w:val="00A30E0E"/>
    <w:rsid w:val="00A32851"/>
    <w:rsid w:val="00A35E58"/>
    <w:rsid w:val="00A36249"/>
    <w:rsid w:val="00A437A0"/>
    <w:rsid w:val="00A4524F"/>
    <w:rsid w:val="00A4536D"/>
    <w:rsid w:val="00A47134"/>
    <w:rsid w:val="00A51171"/>
    <w:rsid w:val="00A52EAD"/>
    <w:rsid w:val="00A562E0"/>
    <w:rsid w:val="00A572F7"/>
    <w:rsid w:val="00A57566"/>
    <w:rsid w:val="00A57AE2"/>
    <w:rsid w:val="00A604AB"/>
    <w:rsid w:val="00A60777"/>
    <w:rsid w:val="00A60801"/>
    <w:rsid w:val="00A62ACB"/>
    <w:rsid w:val="00A671B1"/>
    <w:rsid w:val="00A702AB"/>
    <w:rsid w:val="00A80794"/>
    <w:rsid w:val="00A83152"/>
    <w:rsid w:val="00A84E38"/>
    <w:rsid w:val="00A9209F"/>
    <w:rsid w:val="00AA112E"/>
    <w:rsid w:val="00AA7A8C"/>
    <w:rsid w:val="00AB0AB4"/>
    <w:rsid w:val="00AB28B4"/>
    <w:rsid w:val="00AB3729"/>
    <w:rsid w:val="00AB37AB"/>
    <w:rsid w:val="00AB5EAF"/>
    <w:rsid w:val="00AB65BE"/>
    <w:rsid w:val="00AB6900"/>
    <w:rsid w:val="00AB6E6D"/>
    <w:rsid w:val="00AB72D6"/>
    <w:rsid w:val="00AB7A64"/>
    <w:rsid w:val="00AC2228"/>
    <w:rsid w:val="00AC366E"/>
    <w:rsid w:val="00AC4929"/>
    <w:rsid w:val="00AC6667"/>
    <w:rsid w:val="00AD4FD7"/>
    <w:rsid w:val="00AD5DB5"/>
    <w:rsid w:val="00AD6960"/>
    <w:rsid w:val="00AD78B1"/>
    <w:rsid w:val="00AE5F6F"/>
    <w:rsid w:val="00AE644A"/>
    <w:rsid w:val="00AF0916"/>
    <w:rsid w:val="00AF6ECF"/>
    <w:rsid w:val="00AF7B4B"/>
    <w:rsid w:val="00B01DBD"/>
    <w:rsid w:val="00B07B55"/>
    <w:rsid w:val="00B109A6"/>
    <w:rsid w:val="00B14BB7"/>
    <w:rsid w:val="00B24543"/>
    <w:rsid w:val="00B27271"/>
    <w:rsid w:val="00B3124A"/>
    <w:rsid w:val="00B33C37"/>
    <w:rsid w:val="00B44C12"/>
    <w:rsid w:val="00B45ED0"/>
    <w:rsid w:val="00B4635E"/>
    <w:rsid w:val="00B53B1D"/>
    <w:rsid w:val="00B55EE8"/>
    <w:rsid w:val="00B55F89"/>
    <w:rsid w:val="00B6124D"/>
    <w:rsid w:val="00B6393C"/>
    <w:rsid w:val="00B66992"/>
    <w:rsid w:val="00B73EC9"/>
    <w:rsid w:val="00B74B7F"/>
    <w:rsid w:val="00B765D0"/>
    <w:rsid w:val="00B811FD"/>
    <w:rsid w:val="00B90582"/>
    <w:rsid w:val="00B9509F"/>
    <w:rsid w:val="00B95FD4"/>
    <w:rsid w:val="00B96352"/>
    <w:rsid w:val="00B96F75"/>
    <w:rsid w:val="00BA055A"/>
    <w:rsid w:val="00BA05B8"/>
    <w:rsid w:val="00BA07A2"/>
    <w:rsid w:val="00BA0D45"/>
    <w:rsid w:val="00BA0F2B"/>
    <w:rsid w:val="00BA15B2"/>
    <w:rsid w:val="00BA1CEB"/>
    <w:rsid w:val="00BA2832"/>
    <w:rsid w:val="00BB6BE4"/>
    <w:rsid w:val="00BB7A89"/>
    <w:rsid w:val="00BD1203"/>
    <w:rsid w:val="00BD351D"/>
    <w:rsid w:val="00BD4BED"/>
    <w:rsid w:val="00BD6FF9"/>
    <w:rsid w:val="00BE15BE"/>
    <w:rsid w:val="00BE39C2"/>
    <w:rsid w:val="00BE6457"/>
    <w:rsid w:val="00BF0812"/>
    <w:rsid w:val="00BF3AC8"/>
    <w:rsid w:val="00BF42E6"/>
    <w:rsid w:val="00BF5811"/>
    <w:rsid w:val="00C015E6"/>
    <w:rsid w:val="00C01DF3"/>
    <w:rsid w:val="00C0242A"/>
    <w:rsid w:val="00C04084"/>
    <w:rsid w:val="00C051D5"/>
    <w:rsid w:val="00C11035"/>
    <w:rsid w:val="00C172DB"/>
    <w:rsid w:val="00C20033"/>
    <w:rsid w:val="00C214D4"/>
    <w:rsid w:val="00C27B07"/>
    <w:rsid w:val="00C3097E"/>
    <w:rsid w:val="00C3427C"/>
    <w:rsid w:val="00C346E6"/>
    <w:rsid w:val="00C3560A"/>
    <w:rsid w:val="00C36C28"/>
    <w:rsid w:val="00C400F8"/>
    <w:rsid w:val="00C4099D"/>
    <w:rsid w:val="00C409D3"/>
    <w:rsid w:val="00C4146E"/>
    <w:rsid w:val="00C455E9"/>
    <w:rsid w:val="00C45CA6"/>
    <w:rsid w:val="00C54153"/>
    <w:rsid w:val="00C606A3"/>
    <w:rsid w:val="00C62F8F"/>
    <w:rsid w:val="00C63F04"/>
    <w:rsid w:val="00C65A63"/>
    <w:rsid w:val="00C72592"/>
    <w:rsid w:val="00C741CE"/>
    <w:rsid w:val="00C77A8A"/>
    <w:rsid w:val="00C838A8"/>
    <w:rsid w:val="00C83AFE"/>
    <w:rsid w:val="00C84B07"/>
    <w:rsid w:val="00C8632B"/>
    <w:rsid w:val="00C909A0"/>
    <w:rsid w:val="00C91923"/>
    <w:rsid w:val="00CA0F42"/>
    <w:rsid w:val="00CA3007"/>
    <w:rsid w:val="00CA34B7"/>
    <w:rsid w:val="00CB3B0A"/>
    <w:rsid w:val="00CC0645"/>
    <w:rsid w:val="00CD0EC5"/>
    <w:rsid w:val="00CD430F"/>
    <w:rsid w:val="00CD4359"/>
    <w:rsid w:val="00CD4CF1"/>
    <w:rsid w:val="00CD7573"/>
    <w:rsid w:val="00CD7FD4"/>
    <w:rsid w:val="00CE2455"/>
    <w:rsid w:val="00CE3B62"/>
    <w:rsid w:val="00CE551F"/>
    <w:rsid w:val="00CF0AF2"/>
    <w:rsid w:val="00CF6286"/>
    <w:rsid w:val="00D04247"/>
    <w:rsid w:val="00D04D54"/>
    <w:rsid w:val="00D13B58"/>
    <w:rsid w:val="00D152FC"/>
    <w:rsid w:val="00D16922"/>
    <w:rsid w:val="00D2056A"/>
    <w:rsid w:val="00D24FF0"/>
    <w:rsid w:val="00D27B89"/>
    <w:rsid w:val="00D33AF1"/>
    <w:rsid w:val="00D3476B"/>
    <w:rsid w:val="00D3548C"/>
    <w:rsid w:val="00D36F7E"/>
    <w:rsid w:val="00D41275"/>
    <w:rsid w:val="00D44922"/>
    <w:rsid w:val="00D54C3A"/>
    <w:rsid w:val="00D55C58"/>
    <w:rsid w:val="00D63E22"/>
    <w:rsid w:val="00D64DA6"/>
    <w:rsid w:val="00D6519C"/>
    <w:rsid w:val="00D71A4C"/>
    <w:rsid w:val="00D72F74"/>
    <w:rsid w:val="00D743B5"/>
    <w:rsid w:val="00D74E79"/>
    <w:rsid w:val="00D773EA"/>
    <w:rsid w:val="00D8045E"/>
    <w:rsid w:val="00D86730"/>
    <w:rsid w:val="00D87CB8"/>
    <w:rsid w:val="00D87D3B"/>
    <w:rsid w:val="00D90096"/>
    <w:rsid w:val="00D927D2"/>
    <w:rsid w:val="00D951B6"/>
    <w:rsid w:val="00DA0720"/>
    <w:rsid w:val="00DA478F"/>
    <w:rsid w:val="00DB7DAF"/>
    <w:rsid w:val="00DC0F40"/>
    <w:rsid w:val="00DC1828"/>
    <w:rsid w:val="00DC6D34"/>
    <w:rsid w:val="00DD092D"/>
    <w:rsid w:val="00DD10F8"/>
    <w:rsid w:val="00DD17E2"/>
    <w:rsid w:val="00DD4F8A"/>
    <w:rsid w:val="00DE61D9"/>
    <w:rsid w:val="00DF1562"/>
    <w:rsid w:val="00DF248E"/>
    <w:rsid w:val="00DF2CED"/>
    <w:rsid w:val="00DF4EBE"/>
    <w:rsid w:val="00DF5A1B"/>
    <w:rsid w:val="00E02A8E"/>
    <w:rsid w:val="00E03AF3"/>
    <w:rsid w:val="00E04623"/>
    <w:rsid w:val="00E10F10"/>
    <w:rsid w:val="00E12E28"/>
    <w:rsid w:val="00E24610"/>
    <w:rsid w:val="00E31131"/>
    <w:rsid w:val="00E4597F"/>
    <w:rsid w:val="00E46279"/>
    <w:rsid w:val="00E5594B"/>
    <w:rsid w:val="00E66C43"/>
    <w:rsid w:val="00E67DCA"/>
    <w:rsid w:val="00E70170"/>
    <w:rsid w:val="00E724D3"/>
    <w:rsid w:val="00E74EBC"/>
    <w:rsid w:val="00E763C0"/>
    <w:rsid w:val="00E7711E"/>
    <w:rsid w:val="00E80CC0"/>
    <w:rsid w:val="00E826DD"/>
    <w:rsid w:val="00E82CF3"/>
    <w:rsid w:val="00E9242D"/>
    <w:rsid w:val="00E934A4"/>
    <w:rsid w:val="00E97BB9"/>
    <w:rsid w:val="00EA076E"/>
    <w:rsid w:val="00EA0792"/>
    <w:rsid w:val="00EA082C"/>
    <w:rsid w:val="00EA31B8"/>
    <w:rsid w:val="00EA5B65"/>
    <w:rsid w:val="00EA7E8D"/>
    <w:rsid w:val="00EB0445"/>
    <w:rsid w:val="00EB1E48"/>
    <w:rsid w:val="00EB21A3"/>
    <w:rsid w:val="00EB6311"/>
    <w:rsid w:val="00EC12CE"/>
    <w:rsid w:val="00EC177D"/>
    <w:rsid w:val="00EC1EA1"/>
    <w:rsid w:val="00EC475D"/>
    <w:rsid w:val="00ED0C38"/>
    <w:rsid w:val="00ED4848"/>
    <w:rsid w:val="00ED4A59"/>
    <w:rsid w:val="00EE520B"/>
    <w:rsid w:val="00EE729E"/>
    <w:rsid w:val="00EF6E5F"/>
    <w:rsid w:val="00F00023"/>
    <w:rsid w:val="00F0118D"/>
    <w:rsid w:val="00F02A33"/>
    <w:rsid w:val="00F04C3C"/>
    <w:rsid w:val="00F11AD4"/>
    <w:rsid w:val="00F12CB5"/>
    <w:rsid w:val="00F15068"/>
    <w:rsid w:val="00F176F9"/>
    <w:rsid w:val="00F24513"/>
    <w:rsid w:val="00F25FDB"/>
    <w:rsid w:val="00F27923"/>
    <w:rsid w:val="00F305A7"/>
    <w:rsid w:val="00F32606"/>
    <w:rsid w:val="00F331C8"/>
    <w:rsid w:val="00F40744"/>
    <w:rsid w:val="00F4579B"/>
    <w:rsid w:val="00F4670C"/>
    <w:rsid w:val="00F46D15"/>
    <w:rsid w:val="00F527B9"/>
    <w:rsid w:val="00F53446"/>
    <w:rsid w:val="00F6007D"/>
    <w:rsid w:val="00F6013B"/>
    <w:rsid w:val="00F6101F"/>
    <w:rsid w:val="00F61C23"/>
    <w:rsid w:val="00F62B21"/>
    <w:rsid w:val="00F666F1"/>
    <w:rsid w:val="00F70DFB"/>
    <w:rsid w:val="00F70EB3"/>
    <w:rsid w:val="00F724FE"/>
    <w:rsid w:val="00F7297A"/>
    <w:rsid w:val="00F753FC"/>
    <w:rsid w:val="00F7677F"/>
    <w:rsid w:val="00F8250E"/>
    <w:rsid w:val="00F827FE"/>
    <w:rsid w:val="00F850FC"/>
    <w:rsid w:val="00F90830"/>
    <w:rsid w:val="00F90874"/>
    <w:rsid w:val="00F908A4"/>
    <w:rsid w:val="00F917B2"/>
    <w:rsid w:val="00F958F0"/>
    <w:rsid w:val="00FA011D"/>
    <w:rsid w:val="00FA5957"/>
    <w:rsid w:val="00FA67FA"/>
    <w:rsid w:val="00FA70C5"/>
    <w:rsid w:val="00FB01A6"/>
    <w:rsid w:val="00FB6042"/>
    <w:rsid w:val="00FC0820"/>
    <w:rsid w:val="00FC1BB3"/>
    <w:rsid w:val="00FC48FE"/>
    <w:rsid w:val="00FC6FC1"/>
    <w:rsid w:val="00FD0EDD"/>
    <w:rsid w:val="00FD111E"/>
    <w:rsid w:val="00FD32E0"/>
    <w:rsid w:val="00FD561A"/>
    <w:rsid w:val="00FD65BF"/>
    <w:rsid w:val="00FD67FB"/>
    <w:rsid w:val="00FE3C02"/>
    <w:rsid w:val="00FE4B0A"/>
    <w:rsid w:val="00FF122F"/>
    <w:rsid w:val="00FF2C47"/>
    <w:rsid w:val="00FF5F73"/>
    <w:rsid w:val="00FF704D"/>
    <w:rsid w:val="010271F8"/>
    <w:rsid w:val="01067696"/>
    <w:rsid w:val="010A36F1"/>
    <w:rsid w:val="010F1DA1"/>
    <w:rsid w:val="01161381"/>
    <w:rsid w:val="0118675A"/>
    <w:rsid w:val="0119677B"/>
    <w:rsid w:val="011D2710"/>
    <w:rsid w:val="011E0236"/>
    <w:rsid w:val="011E3D92"/>
    <w:rsid w:val="011F3EFF"/>
    <w:rsid w:val="012D2791"/>
    <w:rsid w:val="01323CE1"/>
    <w:rsid w:val="0134185B"/>
    <w:rsid w:val="0136557F"/>
    <w:rsid w:val="013B0DE8"/>
    <w:rsid w:val="01415CD2"/>
    <w:rsid w:val="01423F24"/>
    <w:rsid w:val="014632E9"/>
    <w:rsid w:val="014B4F11"/>
    <w:rsid w:val="015B4FE6"/>
    <w:rsid w:val="0167398B"/>
    <w:rsid w:val="01757712"/>
    <w:rsid w:val="017910D9"/>
    <w:rsid w:val="01792184"/>
    <w:rsid w:val="017E64C1"/>
    <w:rsid w:val="01814321"/>
    <w:rsid w:val="01822573"/>
    <w:rsid w:val="01885718"/>
    <w:rsid w:val="018C33F1"/>
    <w:rsid w:val="018E2F1A"/>
    <w:rsid w:val="01945F0D"/>
    <w:rsid w:val="01967DCC"/>
    <w:rsid w:val="019E3984"/>
    <w:rsid w:val="01AC2E1E"/>
    <w:rsid w:val="01BF37C7"/>
    <w:rsid w:val="01CF7782"/>
    <w:rsid w:val="01D3030E"/>
    <w:rsid w:val="01D54D98"/>
    <w:rsid w:val="01D95F0B"/>
    <w:rsid w:val="01DB7ED5"/>
    <w:rsid w:val="01E44FDB"/>
    <w:rsid w:val="01E46029"/>
    <w:rsid w:val="01EA7F33"/>
    <w:rsid w:val="01EC3E90"/>
    <w:rsid w:val="01F123AA"/>
    <w:rsid w:val="01F161A4"/>
    <w:rsid w:val="01F40F97"/>
    <w:rsid w:val="01F8010F"/>
    <w:rsid w:val="020236B3"/>
    <w:rsid w:val="0204567E"/>
    <w:rsid w:val="02070CCA"/>
    <w:rsid w:val="02121FCC"/>
    <w:rsid w:val="0216189C"/>
    <w:rsid w:val="021A6C4F"/>
    <w:rsid w:val="02213FD9"/>
    <w:rsid w:val="022D1D83"/>
    <w:rsid w:val="02353A89"/>
    <w:rsid w:val="023A109F"/>
    <w:rsid w:val="023D293E"/>
    <w:rsid w:val="024141DC"/>
    <w:rsid w:val="02447828"/>
    <w:rsid w:val="024617F2"/>
    <w:rsid w:val="02471B37"/>
    <w:rsid w:val="024B1DDB"/>
    <w:rsid w:val="025A529E"/>
    <w:rsid w:val="025D08EA"/>
    <w:rsid w:val="0267398C"/>
    <w:rsid w:val="026E699E"/>
    <w:rsid w:val="026F73E2"/>
    <w:rsid w:val="0270686F"/>
    <w:rsid w:val="0273010D"/>
    <w:rsid w:val="02765572"/>
    <w:rsid w:val="02781BC8"/>
    <w:rsid w:val="027D71DE"/>
    <w:rsid w:val="0281396C"/>
    <w:rsid w:val="0287371A"/>
    <w:rsid w:val="02954528"/>
    <w:rsid w:val="02985DC6"/>
    <w:rsid w:val="02994018"/>
    <w:rsid w:val="029D4678"/>
    <w:rsid w:val="02A1111E"/>
    <w:rsid w:val="02A604E3"/>
    <w:rsid w:val="02AD361F"/>
    <w:rsid w:val="02B250DA"/>
    <w:rsid w:val="02BC7D06"/>
    <w:rsid w:val="02C44E0D"/>
    <w:rsid w:val="02CD1F13"/>
    <w:rsid w:val="02CD5A6F"/>
    <w:rsid w:val="02D84414"/>
    <w:rsid w:val="02E24ACA"/>
    <w:rsid w:val="02E62FD5"/>
    <w:rsid w:val="02E66B31"/>
    <w:rsid w:val="02EA4873"/>
    <w:rsid w:val="02EB4148"/>
    <w:rsid w:val="02EB482C"/>
    <w:rsid w:val="02F254D6"/>
    <w:rsid w:val="02FA7D70"/>
    <w:rsid w:val="03034482"/>
    <w:rsid w:val="03062D2F"/>
    <w:rsid w:val="030C33A5"/>
    <w:rsid w:val="030E7406"/>
    <w:rsid w:val="03103BAE"/>
    <w:rsid w:val="031F3DF1"/>
    <w:rsid w:val="0320472C"/>
    <w:rsid w:val="032338E1"/>
    <w:rsid w:val="032A5F84"/>
    <w:rsid w:val="032F672A"/>
    <w:rsid w:val="03367AB9"/>
    <w:rsid w:val="033755DF"/>
    <w:rsid w:val="0337738D"/>
    <w:rsid w:val="033B7C53"/>
    <w:rsid w:val="033C0E47"/>
    <w:rsid w:val="033F6241"/>
    <w:rsid w:val="03461599"/>
    <w:rsid w:val="03463A74"/>
    <w:rsid w:val="034877EC"/>
    <w:rsid w:val="034C108A"/>
    <w:rsid w:val="0350049E"/>
    <w:rsid w:val="03521A83"/>
    <w:rsid w:val="03553844"/>
    <w:rsid w:val="03781B9D"/>
    <w:rsid w:val="037E320E"/>
    <w:rsid w:val="039448AC"/>
    <w:rsid w:val="0397575E"/>
    <w:rsid w:val="03977E2B"/>
    <w:rsid w:val="039E565E"/>
    <w:rsid w:val="039F6D34"/>
    <w:rsid w:val="03AC7D7B"/>
    <w:rsid w:val="03AE0A09"/>
    <w:rsid w:val="03B44E81"/>
    <w:rsid w:val="03BB7FBE"/>
    <w:rsid w:val="03BD3D36"/>
    <w:rsid w:val="03C13EAE"/>
    <w:rsid w:val="03CF3A69"/>
    <w:rsid w:val="03CF5817"/>
    <w:rsid w:val="03DA48E8"/>
    <w:rsid w:val="03E94B2B"/>
    <w:rsid w:val="03EE1054"/>
    <w:rsid w:val="03F139E0"/>
    <w:rsid w:val="03F92894"/>
    <w:rsid w:val="03FB660C"/>
    <w:rsid w:val="040C0819"/>
    <w:rsid w:val="040D5424"/>
    <w:rsid w:val="041175CA"/>
    <w:rsid w:val="04156BD6"/>
    <w:rsid w:val="041C0250"/>
    <w:rsid w:val="042155D4"/>
    <w:rsid w:val="04255AF8"/>
    <w:rsid w:val="0428517E"/>
    <w:rsid w:val="04293179"/>
    <w:rsid w:val="04363AE8"/>
    <w:rsid w:val="043F4C76"/>
    <w:rsid w:val="0449381C"/>
    <w:rsid w:val="045301F6"/>
    <w:rsid w:val="045A3333"/>
    <w:rsid w:val="045A6A33"/>
    <w:rsid w:val="045C6A41"/>
    <w:rsid w:val="04610B65"/>
    <w:rsid w:val="046248DD"/>
    <w:rsid w:val="04635A3A"/>
    <w:rsid w:val="04654116"/>
    <w:rsid w:val="04675A50"/>
    <w:rsid w:val="046A46B1"/>
    <w:rsid w:val="046C750A"/>
    <w:rsid w:val="048819C4"/>
    <w:rsid w:val="048C3708"/>
    <w:rsid w:val="048F42EE"/>
    <w:rsid w:val="04966335"/>
    <w:rsid w:val="049727D9"/>
    <w:rsid w:val="04975458"/>
    <w:rsid w:val="049F51EA"/>
    <w:rsid w:val="04A44EF6"/>
    <w:rsid w:val="04AC5B58"/>
    <w:rsid w:val="04AD0A3B"/>
    <w:rsid w:val="04AD3DAA"/>
    <w:rsid w:val="04BB76ED"/>
    <w:rsid w:val="04BC0AE9"/>
    <w:rsid w:val="04BD1B14"/>
    <w:rsid w:val="04BE5FB8"/>
    <w:rsid w:val="04BF3ADE"/>
    <w:rsid w:val="04C133B2"/>
    <w:rsid w:val="04C335CE"/>
    <w:rsid w:val="04C43FA3"/>
    <w:rsid w:val="04C66C1A"/>
    <w:rsid w:val="04D37589"/>
    <w:rsid w:val="04D433C6"/>
    <w:rsid w:val="04E470A0"/>
    <w:rsid w:val="04E672BC"/>
    <w:rsid w:val="04E946B7"/>
    <w:rsid w:val="04EA4E7A"/>
    <w:rsid w:val="04EF43C3"/>
    <w:rsid w:val="04FB0A50"/>
    <w:rsid w:val="04FC088E"/>
    <w:rsid w:val="04FE63B4"/>
    <w:rsid w:val="0511189C"/>
    <w:rsid w:val="05145BD8"/>
    <w:rsid w:val="051A6F66"/>
    <w:rsid w:val="0524505A"/>
    <w:rsid w:val="052C202B"/>
    <w:rsid w:val="053A4D56"/>
    <w:rsid w:val="05461B09"/>
    <w:rsid w:val="054933A7"/>
    <w:rsid w:val="054F4A4B"/>
    <w:rsid w:val="055623EC"/>
    <w:rsid w:val="05563ADC"/>
    <w:rsid w:val="05597A8E"/>
    <w:rsid w:val="055F2A5D"/>
    <w:rsid w:val="056621AB"/>
    <w:rsid w:val="05697625"/>
    <w:rsid w:val="056F1060"/>
    <w:rsid w:val="05720B50"/>
    <w:rsid w:val="057743B8"/>
    <w:rsid w:val="057A560E"/>
    <w:rsid w:val="05810D93"/>
    <w:rsid w:val="05832D5D"/>
    <w:rsid w:val="058645FB"/>
    <w:rsid w:val="05883ED0"/>
    <w:rsid w:val="058C7E64"/>
    <w:rsid w:val="05956642"/>
    <w:rsid w:val="059B2A76"/>
    <w:rsid w:val="059C694B"/>
    <w:rsid w:val="059E36F3"/>
    <w:rsid w:val="05A14F91"/>
    <w:rsid w:val="05A43768"/>
    <w:rsid w:val="05A4437C"/>
    <w:rsid w:val="05A76A4C"/>
    <w:rsid w:val="05AA02EA"/>
    <w:rsid w:val="05BD2F3C"/>
    <w:rsid w:val="05BF6CDE"/>
    <w:rsid w:val="05C869C2"/>
    <w:rsid w:val="05D15877"/>
    <w:rsid w:val="05D37841"/>
    <w:rsid w:val="05D47115"/>
    <w:rsid w:val="05DD06BF"/>
    <w:rsid w:val="05E11832"/>
    <w:rsid w:val="05E65B09"/>
    <w:rsid w:val="05E7509A"/>
    <w:rsid w:val="05FB28F4"/>
    <w:rsid w:val="05FB6D97"/>
    <w:rsid w:val="05FC5579"/>
    <w:rsid w:val="060A0277"/>
    <w:rsid w:val="060F2843"/>
    <w:rsid w:val="06167341"/>
    <w:rsid w:val="061D286A"/>
    <w:rsid w:val="06224324"/>
    <w:rsid w:val="06230D18"/>
    <w:rsid w:val="062A31D9"/>
    <w:rsid w:val="062D0413"/>
    <w:rsid w:val="062E4A77"/>
    <w:rsid w:val="063240AF"/>
    <w:rsid w:val="063536AC"/>
    <w:rsid w:val="06364719"/>
    <w:rsid w:val="06432F0A"/>
    <w:rsid w:val="06513081"/>
    <w:rsid w:val="06530982"/>
    <w:rsid w:val="065A7758"/>
    <w:rsid w:val="065D710A"/>
    <w:rsid w:val="06637F66"/>
    <w:rsid w:val="06780498"/>
    <w:rsid w:val="067A4160"/>
    <w:rsid w:val="067F1777"/>
    <w:rsid w:val="06856A75"/>
    <w:rsid w:val="068C79F0"/>
    <w:rsid w:val="068E5516"/>
    <w:rsid w:val="06936FD0"/>
    <w:rsid w:val="06964B22"/>
    <w:rsid w:val="06993CE0"/>
    <w:rsid w:val="069F3FEC"/>
    <w:rsid w:val="06A02760"/>
    <w:rsid w:val="06AC0092"/>
    <w:rsid w:val="06B17456"/>
    <w:rsid w:val="06B238FA"/>
    <w:rsid w:val="06B5558D"/>
    <w:rsid w:val="06B65CE0"/>
    <w:rsid w:val="06B84C89"/>
    <w:rsid w:val="06BB2083"/>
    <w:rsid w:val="06BD160A"/>
    <w:rsid w:val="06C278B5"/>
    <w:rsid w:val="06C453DB"/>
    <w:rsid w:val="06C54CB0"/>
    <w:rsid w:val="06C62167"/>
    <w:rsid w:val="06C675E3"/>
    <w:rsid w:val="06CA3DDB"/>
    <w:rsid w:val="06D86413"/>
    <w:rsid w:val="06DB1023"/>
    <w:rsid w:val="06E11AE9"/>
    <w:rsid w:val="06E845C5"/>
    <w:rsid w:val="06EB457E"/>
    <w:rsid w:val="06EE6903"/>
    <w:rsid w:val="06F3043B"/>
    <w:rsid w:val="06F3181D"/>
    <w:rsid w:val="06F353FD"/>
    <w:rsid w:val="06F85085"/>
    <w:rsid w:val="06FA69DA"/>
    <w:rsid w:val="070007AB"/>
    <w:rsid w:val="0708351A"/>
    <w:rsid w:val="070E2AFA"/>
    <w:rsid w:val="070E48A8"/>
    <w:rsid w:val="07100621"/>
    <w:rsid w:val="0710682B"/>
    <w:rsid w:val="071719AF"/>
    <w:rsid w:val="071D13D8"/>
    <w:rsid w:val="072D659E"/>
    <w:rsid w:val="07373DFF"/>
    <w:rsid w:val="07375BAD"/>
    <w:rsid w:val="073A569E"/>
    <w:rsid w:val="074C608F"/>
    <w:rsid w:val="074C6941"/>
    <w:rsid w:val="074D5B0C"/>
    <w:rsid w:val="07501E51"/>
    <w:rsid w:val="075272E3"/>
    <w:rsid w:val="07610E7C"/>
    <w:rsid w:val="076369A2"/>
    <w:rsid w:val="076D15CF"/>
    <w:rsid w:val="076D7821"/>
    <w:rsid w:val="07760FE0"/>
    <w:rsid w:val="0777244E"/>
    <w:rsid w:val="07807554"/>
    <w:rsid w:val="0781151E"/>
    <w:rsid w:val="07812A3C"/>
    <w:rsid w:val="07820277"/>
    <w:rsid w:val="07823A65"/>
    <w:rsid w:val="07835682"/>
    <w:rsid w:val="079528D4"/>
    <w:rsid w:val="07A4199C"/>
    <w:rsid w:val="07A54CE2"/>
    <w:rsid w:val="07A64AE1"/>
    <w:rsid w:val="07AF1BE8"/>
    <w:rsid w:val="07B23486"/>
    <w:rsid w:val="07B62F76"/>
    <w:rsid w:val="07D21D7A"/>
    <w:rsid w:val="07D317A4"/>
    <w:rsid w:val="07EA2C20"/>
    <w:rsid w:val="07ED44BE"/>
    <w:rsid w:val="07F4584C"/>
    <w:rsid w:val="07F576A0"/>
    <w:rsid w:val="07FB6BDB"/>
    <w:rsid w:val="07FC0BA5"/>
    <w:rsid w:val="07FC2953"/>
    <w:rsid w:val="07FE2B6F"/>
    <w:rsid w:val="08071A24"/>
    <w:rsid w:val="08084DCA"/>
    <w:rsid w:val="080A1514"/>
    <w:rsid w:val="080A2C65"/>
    <w:rsid w:val="080D690E"/>
    <w:rsid w:val="081D1247"/>
    <w:rsid w:val="081E04B9"/>
    <w:rsid w:val="08256EE2"/>
    <w:rsid w:val="082A74C0"/>
    <w:rsid w:val="08314631"/>
    <w:rsid w:val="08381BDD"/>
    <w:rsid w:val="083C4A8F"/>
    <w:rsid w:val="084033B6"/>
    <w:rsid w:val="084542FA"/>
    <w:rsid w:val="08517143"/>
    <w:rsid w:val="085801BC"/>
    <w:rsid w:val="086F1377"/>
    <w:rsid w:val="08756F63"/>
    <w:rsid w:val="087807CF"/>
    <w:rsid w:val="087B2722"/>
    <w:rsid w:val="087D1CE6"/>
    <w:rsid w:val="08887952"/>
    <w:rsid w:val="088F37C7"/>
    <w:rsid w:val="08931509"/>
    <w:rsid w:val="0895702F"/>
    <w:rsid w:val="089B6610"/>
    <w:rsid w:val="08A84CFA"/>
    <w:rsid w:val="08AF5DD8"/>
    <w:rsid w:val="08B12A10"/>
    <w:rsid w:val="08B5361D"/>
    <w:rsid w:val="08B64722"/>
    <w:rsid w:val="08BB636A"/>
    <w:rsid w:val="08BC0A60"/>
    <w:rsid w:val="08D5567E"/>
    <w:rsid w:val="08D641F7"/>
    <w:rsid w:val="08D8516E"/>
    <w:rsid w:val="08DF3D86"/>
    <w:rsid w:val="08E01B5B"/>
    <w:rsid w:val="08EE0200"/>
    <w:rsid w:val="08F31399"/>
    <w:rsid w:val="090441B5"/>
    <w:rsid w:val="09151F1E"/>
    <w:rsid w:val="091A677A"/>
    <w:rsid w:val="091F0FEF"/>
    <w:rsid w:val="09212671"/>
    <w:rsid w:val="092C69EA"/>
    <w:rsid w:val="093478C1"/>
    <w:rsid w:val="093525C0"/>
    <w:rsid w:val="09385C0D"/>
    <w:rsid w:val="093C07E0"/>
    <w:rsid w:val="09434CDD"/>
    <w:rsid w:val="0946657C"/>
    <w:rsid w:val="09496BF2"/>
    <w:rsid w:val="094A38C6"/>
    <w:rsid w:val="094E3682"/>
    <w:rsid w:val="09526CCE"/>
    <w:rsid w:val="09570789"/>
    <w:rsid w:val="09572537"/>
    <w:rsid w:val="0958163D"/>
    <w:rsid w:val="09581E0B"/>
    <w:rsid w:val="095D5673"/>
    <w:rsid w:val="096227F5"/>
    <w:rsid w:val="09646A02"/>
    <w:rsid w:val="0966277A"/>
    <w:rsid w:val="096B38AC"/>
    <w:rsid w:val="096D58B6"/>
    <w:rsid w:val="097906FF"/>
    <w:rsid w:val="097C3D4B"/>
    <w:rsid w:val="097E3F67"/>
    <w:rsid w:val="0983157E"/>
    <w:rsid w:val="098D41AA"/>
    <w:rsid w:val="0990783C"/>
    <w:rsid w:val="099217C1"/>
    <w:rsid w:val="09995076"/>
    <w:rsid w:val="09A35C35"/>
    <w:rsid w:val="09A61C25"/>
    <w:rsid w:val="09B01C47"/>
    <w:rsid w:val="09B41737"/>
    <w:rsid w:val="09B5177D"/>
    <w:rsid w:val="09B74D83"/>
    <w:rsid w:val="09BE4364"/>
    <w:rsid w:val="09C15C02"/>
    <w:rsid w:val="09C33728"/>
    <w:rsid w:val="09CA0F5B"/>
    <w:rsid w:val="09CD0A4B"/>
    <w:rsid w:val="09CF031F"/>
    <w:rsid w:val="09DF42DA"/>
    <w:rsid w:val="09E0077E"/>
    <w:rsid w:val="09E162A4"/>
    <w:rsid w:val="09EA6F07"/>
    <w:rsid w:val="09F675A4"/>
    <w:rsid w:val="09F71624"/>
    <w:rsid w:val="09F935EE"/>
    <w:rsid w:val="09FC1E65"/>
    <w:rsid w:val="09FC4E8C"/>
    <w:rsid w:val="09FD7896"/>
    <w:rsid w:val="0A03446D"/>
    <w:rsid w:val="0A0423E3"/>
    <w:rsid w:val="0A051A16"/>
    <w:rsid w:val="0A067AB9"/>
    <w:rsid w:val="0A0C14F3"/>
    <w:rsid w:val="0A0D0E47"/>
    <w:rsid w:val="0A113411"/>
    <w:rsid w:val="0A157CFC"/>
    <w:rsid w:val="0A193C90"/>
    <w:rsid w:val="0A1D1456"/>
    <w:rsid w:val="0A264224"/>
    <w:rsid w:val="0A2A4F66"/>
    <w:rsid w:val="0A2D1ABC"/>
    <w:rsid w:val="0A2F7010"/>
    <w:rsid w:val="0A3665F0"/>
    <w:rsid w:val="0A375EC4"/>
    <w:rsid w:val="0A3B59B5"/>
    <w:rsid w:val="0A3C7E6D"/>
    <w:rsid w:val="0A3E54A5"/>
    <w:rsid w:val="0A3E7253"/>
    <w:rsid w:val="0A40746F"/>
    <w:rsid w:val="0A451CF0"/>
    <w:rsid w:val="0A481841"/>
    <w:rsid w:val="0A4D5FB1"/>
    <w:rsid w:val="0A4F1460"/>
    <w:rsid w:val="0A5627EE"/>
    <w:rsid w:val="0A56459C"/>
    <w:rsid w:val="0A60541B"/>
    <w:rsid w:val="0A622F41"/>
    <w:rsid w:val="0A676212"/>
    <w:rsid w:val="0A690774"/>
    <w:rsid w:val="0A742C74"/>
    <w:rsid w:val="0A7532E4"/>
    <w:rsid w:val="0A7766AB"/>
    <w:rsid w:val="0A797EB2"/>
    <w:rsid w:val="0A7B04A7"/>
    <w:rsid w:val="0A7D5943"/>
    <w:rsid w:val="0A7E487F"/>
    <w:rsid w:val="0A805175"/>
    <w:rsid w:val="0A8146D7"/>
    <w:rsid w:val="0A8600DB"/>
    <w:rsid w:val="0A895661"/>
    <w:rsid w:val="0A8C7FBE"/>
    <w:rsid w:val="0A9423EA"/>
    <w:rsid w:val="0A9A7472"/>
    <w:rsid w:val="0AA36276"/>
    <w:rsid w:val="0AAC240E"/>
    <w:rsid w:val="0AB26674"/>
    <w:rsid w:val="0AB52435"/>
    <w:rsid w:val="0AC01E9A"/>
    <w:rsid w:val="0AC21C32"/>
    <w:rsid w:val="0ACC6B48"/>
    <w:rsid w:val="0AD61B81"/>
    <w:rsid w:val="0ADA21C7"/>
    <w:rsid w:val="0AE4604C"/>
    <w:rsid w:val="0AE53B72"/>
    <w:rsid w:val="0AE778EA"/>
    <w:rsid w:val="0AE95411"/>
    <w:rsid w:val="0AEE6ECB"/>
    <w:rsid w:val="0AF12517"/>
    <w:rsid w:val="0AF67B2D"/>
    <w:rsid w:val="0AFF69E2"/>
    <w:rsid w:val="0B04049C"/>
    <w:rsid w:val="0B043FF8"/>
    <w:rsid w:val="0B0A4D29"/>
    <w:rsid w:val="0B0C64AC"/>
    <w:rsid w:val="0B156206"/>
    <w:rsid w:val="0B16053C"/>
    <w:rsid w:val="0B18564E"/>
    <w:rsid w:val="0B1D50BA"/>
    <w:rsid w:val="0B235E7C"/>
    <w:rsid w:val="0B240410"/>
    <w:rsid w:val="0B297F03"/>
    <w:rsid w:val="0B41524D"/>
    <w:rsid w:val="0B440899"/>
    <w:rsid w:val="0B462863"/>
    <w:rsid w:val="0B476A18"/>
    <w:rsid w:val="0B4C4AD3"/>
    <w:rsid w:val="0B5F56D3"/>
    <w:rsid w:val="0B612388"/>
    <w:rsid w:val="0B620A8E"/>
    <w:rsid w:val="0B62538F"/>
    <w:rsid w:val="0B640F3B"/>
    <w:rsid w:val="0B6B4077"/>
    <w:rsid w:val="0B6B7078"/>
    <w:rsid w:val="0B6E5916"/>
    <w:rsid w:val="0B73117E"/>
    <w:rsid w:val="0B753148"/>
    <w:rsid w:val="0B837613"/>
    <w:rsid w:val="0B865355"/>
    <w:rsid w:val="0B870F04"/>
    <w:rsid w:val="0B8A25FD"/>
    <w:rsid w:val="0B927856"/>
    <w:rsid w:val="0B941820"/>
    <w:rsid w:val="0BA61553"/>
    <w:rsid w:val="0BA709CC"/>
    <w:rsid w:val="0BAB4DCA"/>
    <w:rsid w:val="0BAE1C9E"/>
    <w:rsid w:val="0BB856CB"/>
    <w:rsid w:val="0BBC16CE"/>
    <w:rsid w:val="0BC1638D"/>
    <w:rsid w:val="0BC937DD"/>
    <w:rsid w:val="0BD31C1D"/>
    <w:rsid w:val="0BD95485"/>
    <w:rsid w:val="0BDA098D"/>
    <w:rsid w:val="0BEF4CA9"/>
    <w:rsid w:val="0BF24799"/>
    <w:rsid w:val="0BF4406D"/>
    <w:rsid w:val="0BF77A93"/>
    <w:rsid w:val="0C013EAE"/>
    <w:rsid w:val="0C032502"/>
    <w:rsid w:val="0C125579"/>
    <w:rsid w:val="0C1502F4"/>
    <w:rsid w:val="0C372408"/>
    <w:rsid w:val="0C3923C8"/>
    <w:rsid w:val="0C3C03CA"/>
    <w:rsid w:val="0C456D8B"/>
    <w:rsid w:val="0C5C7E64"/>
    <w:rsid w:val="0C5D60B6"/>
    <w:rsid w:val="0C660E5D"/>
    <w:rsid w:val="0C686072"/>
    <w:rsid w:val="0C711B61"/>
    <w:rsid w:val="0C714D93"/>
    <w:rsid w:val="0C767178"/>
    <w:rsid w:val="0C774C9E"/>
    <w:rsid w:val="0C803E0F"/>
    <w:rsid w:val="0C807FF6"/>
    <w:rsid w:val="0C896A04"/>
    <w:rsid w:val="0C8C699B"/>
    <w:rsid w:val="0C945850"/>
    <w:rsid w:val="0C950BBA"/>
    <w:rsid w:val="0C9B273A"/>
    <w:rsid w:val="0C9C0167"/>
    <w:rsid w:val="0CA17C9B"/>
    <w:rsid w:val="0CA37841"/>
    <w:rsid w:val="0CB56867"/>
    <w:rsid w:val="0CBC1DD3"/>
    <w:rsid w:val="0CBF0B1F"/>
    <w:rsid w:val="0CC04897"/>
    <w:rsid w:val="0CC74046"/>
    <w:rsid w:val="0CC869D2"/>
    <w:rsid w:val="0CCB3CB7"/>
    <w:rsid w:val="0CCD3B33"/>
    <w:rsid w:val="0CDB69E6"/>
    <w:rsid w:val="0CDF4D1D"/>
    <w:rsid w:val="0CE30634"/>
    <w:rsid w:val="0CE42333"/>
    <w:rsid w:val="0CE65C75"/>
    <w:rsid w:val="0CEB0256"/>
    <w:rsid w:val="0CEC69C1"/>
    <w:rsid w:val="0CF32576"/>
    <w:rsid w:val="0CF956B3"/>
    <w:rsid w:val="0D00120F"/>
    <w:rsid w:val="0D0352B5"/>
    <w:rsid w:val="0D074274"/>
    <w:rsid w:val="0D1150F2"/>
    <w:rsid w:val="0D132C19"/>
    <w:rsid w:val="0D136775"/>
    <w:rsid w:val="0D1424ED"/>
    <w:rsid w:val="0D190B06"/>
    <w:rsid w:val="0D222E5C"/>
    <w:rsid w:val="0D28012D"/>
    <w:rsid w:val="0D38442D"/>
    <w:rsid w:val="0D3A1F53"/>
    <w:rsid w:val="0D5F7C0C"/>
    <w:rsid w:val="0D605732"/>
    <w:rsid w:val="0D637CB4"/>
    <w:rsid w:val="0D646FD0"/>
    <w:rsid w:val="0D67018B"/>
    <w:rsid w:val="0D7A2C98"/>
    <w:rsid w:val="0D8105FA"/>
    <w:rsid w:val="0D8238FA"/>
    <w:rsid w:val="0D896A37"/>
    <w:rsid w:val="0D8F0AE7"/>
    <w:rsid w:val="0D9553DC"/>
    <w:rsid w:val="0D98311E"/>
    <w:rsid w:val="0D9F4266"/>
    <w:rsid w:val="0D9F6E9B"/>
    <w:rsid w:val="0DA16476"/>
    <w:rsid w:val="0DA26E00"/>
    <w:rsid w:val="0DA303ED"/>
    <w:rsid w:val="0DA4187D"/>
    <w:rsid w:val="0DB47848"/>
    <w:rsid w:val="0DB8731C"/>
    <w:rsid w:val="0DBB3946"/>
    <w:rsid w:val="0DBF4B4E"/>
    <w:rsid w:val="0DC25334"/>
    <w:rsid w:val="0DCB52A1"/>
    <w:rsid w:val="0DD51C7C"/>
    <w:rsid w:val="0DD65208"/>
    <w:rsid w:val="0DE3083D"/>
    <w:rsid w:val="0DF0237B"/>
    <w:rsid w:val="0DF77E44"/>
    <w:rsid w:val="0E034A3B"/>
    <w:rsid w:val="0E0D7668"/>
    <w:rsid w:val="0E0F33E0"/>
    <w:rsid w:val="0E1053AA"/>
    <w:rsid w:val="0E1327A4"/>
    <w:rsid w:val="0E150F01"/>
    <w:rsid w:val="0E1518A1"/>
    <w:rsid w:val="0E176739"/>
    <w:rsid w:val="0E1E1875"/>
    <w:rsid w:val="0E1E3623"/>
    <w:rsid w:val="0E283955"/>
    <w:rsid w:val="0E2A3E4A"/>
    <w:rsid w:val="0E2E3EEC"/>
    <w:rsid w:val="0E303356"/>
    <w:rsid w:val="0E4137B5"/>
    <w:rsid w:val="0E4366B0"/>
    <w:rsid w:val="0E455054"/>
    <w:rsid w:val="0E481E5C"/>
    <w:rsid w:val="0E545297"/>
    <w:rsid w:val="0E57012C"/>
    <w:rsid w:val="0E5B70EE"/>
    <w:rsid w:val="0E5E6115"/>
    <w:rsid w:val="0E6179B4"/>
    <w:rsid w:val="0E6C12BC"/>
    <w:rsid w:val="0E715E49"/>
    <w:rsid w:val="0E72571D"/>
    <w:rsid w:val="0E7771D7"/>
    <w:rsid w:val="0E8A0CB9"/>
    <w:rsid w:val="0E8A515C"/>
    <w:rsid w:val="0E8A76E7"/>
    <w:rsid w:val="0E8D215B"/>
    <w:rsid w:val="0E9E1C0B"/>
    <w:rsid w:val="0EA04FAE"/>
    <w:rsid w:val="0EA70C00"/>
    <w:rsid w:val="0EA969AA"/>
    <w:rsid w:val="0EAD213E"/>
    <w:rsid w:val="0EAD69A2"/>
    <w:rsid w:val="0EB922D4"/>
    <w:rsid w:val="0EB9334C"/>
    <w:rsid w:val="0EC57F43"/>
    <w:rsid w:val="0EC66C76"/>
    <w:rsid w:val="0EC73CBB"/>
    <w:rsid w:val="0EC8358F"/>
    <w:rsid w:val="0ED0356B"/>
    <w:rsid w:val="0ED038B9"/>
    <w:rsid w:val="0ED23EEC"/>
    <w:rsid w:val="0ED463D8"/>
    <w:rsid w:val="0EE17A34"/>
    <w:rsid w:val="0EE20AF5"/>
    <w:rsid w:val="0EE42E73"/>
    <w:rsid w:val="0EED76BD"/>
    <w:rsid w:val="0EF0781D"/>
    <w:rsid w:val="0EF13588"/>
    <w:rsid w:val="0EFA6181"/>
    <w:rsid w:val="0EFD76DC"/>
    <w:rsid w:val="0F0547E3"/>
    <w:rsid w:val="0F072309"/>
    <w:rsid w:val="0F096081"/>
    <w:rsid w:val="0F0D5446"/>
    <w:rsid w:val="0F1B4006"/>
    <w:rsid w:val="0F252E43"/>
    <w:rsid w:val="0F373197"/>
    <w:rsid w:val="0F3B1FB3"/>
    <w:rsid w:val="0F41250E"/>
    <w:rsid w:val="0F490B74"/>
    <w:rsid w:val="0F503CB0"/>
    <w:rsid w:val="0F566004"/>
    <w:rsid w:val="0F566DED"/>
    <w:rsid w:val="0F5D3091"/>
    <w:rsid w:val="0F5F5CA1"/>
    <w:rsid w:val="0F655282"/>
    <w:rsid w:val="0F7014AD"/>
    <w:rsid w:val="0F73174D"/>
    <w:rsid w:val="0F7A6F7F"/>
    <w:rsid w:val="0F855859"/>
    <w:rsid w:val="0F88760A"/>
    <w:rsid w:val="0F977B31"/>
    <w:rsid w:val="0F9D1876"/>
    <w:rsid w:val="0F9D2C6D"/>
    <w:rsid w:val="0FA579EC"/>
    <w:rsid w:val="0FA95E3E"/>
    <w:rsid w:val="0FB36066"/>
    <w:rsid w:val="0FB57FB7"/>
    <w:rsid w:val="0FC41FA8"/>
    <w:rsid w:val="0FC43512"/>
    <w:rsid w:val="0FC85F3C"/>
    <w:rsid w:val="0FC93A62"/>
    <w:rsid w:val="0FCB77DB"/>
    <w:rsid w:val="0FCE72CB"/>
    <w:rsid w:val="0FD0094D"/>
    <w:rsid w:val="0FD824D4"/>
    <w:rsid w:val="0FDC43AF"/>
    <w:rsid w:val="0FE232D7"/>
    <w:rsid w:val="0FEB540B"/>
    <w:rsid w:val="0FED14FF"/>
    <w:rsid w:val="0FED7751"/>
    <w:rsid w:val="0FF07241"/>
    <w:rsid w:val="0FF26B15"/>
    <w:rsid w:val="0FF90BC3"/>
    <w:rsid w:val="100A326B"/>
    <w:rsid w:val="101A5D3D"/>
    <w:rsid w:val="101F373E"/>
    <w:rsid w:val="10303AE2"/>
    <w:rsid w:val="104650B3"/>
    <w:rsid w:val="10523A58"/>
    <w:rsid w:val="105253A5"/>
    <w:rsid w:val="10525806"/>
    <w:rsid w:val="105621D9"/>
    <w:rsid w:val="105C6685"/>
    <w:rsid w:val="105C6DE2"/>
    <w:rsid w:val="105D3BF9"/>
    <w:rsid w:val="105F3E4E"/>
    <w:rsid w:val="10615A49"/>
    <w:rsid w:val="106317C1"/>
    <w:rsid w:val="10690C15"/>
    <w:rsid w:val="106A705A"/>
    <w:rsid w:val="106B4B1A"/>
    <w:rsid w:val="107140A3"/>
    <w:rsid w:val="10757746"/>
    <w:rsid w:val="10795489"/>
    <w:rsid w:val="107E0773"/>
    <w:rsid w:val="107E65FB"/>
    <w:rsid w:val="10811B78"/>
    <w:rsid w:val="10833C11"/>
    <w:rsid w:val="1088747A"/>
    <w:rsid w:val="108A2C16"/>
    <w:rsid w:val="108B0D18"/>
    <w:rsid w:val="10907A43"/>
    <w:rsid w:val="10915F18"/>
    <w:rsid w:val="10947BCD"/>
    <w:rsid w:val="109B71AD"/>
    <w:rsid w:val="10A047C3"/>
    <w:rsid w:val="10A50CC4"/>
    <w:rsid w:val="10A87B1C"/>
    <w:rsid w:val="10AA7D4E"/>
    <w:rsid w:val="10B22A6F"/>
    <w:rsid w:val="10B93DC2"/>
    <w:rsid w:val="10C83D1A"/>
    <w:rsid w:val="10CA7A92"/>
    <w:rsid w:val="10CF32FA"/>
    <w:rsid w:val="10D12BCF"/>
    <w:rsid w:val="10DE52EC"/>
    <w:rsid w:val="10E349DC"/>
    <w:rsid w:val="10EC17B7"/>
    <w:rsid w:val="10ED4E7E"/>
    <w:rsid w:val="10EF14F5"/>
    <w:rsid w:val="10F13271"/>
    <w:rsid w:val="10F60887"/>
    <w:rsid w:val="10F859E2"/>
    <w:rsid w:val="10FA5A47"/>
    <w:rsid w:val="110264F3"/>
    <w:rsid w:val="1114355A"/>
    <w:rsid w:val="111927C8"/>
    <w:rsid w:val="11203B56"/>
    <w:rsid w:val="11230F50"/>
    <w:rsid w:val="112A6783"/>
    <w:rsid w:val="112A7E08"/>
    <w:rsid w:val="113118BF"/>
    <w:rsid w:val="11360C84"/>
    <w:rsid w:val="11380EA0"/>
    <w:rsid w:val="11390308"/>
    <w:rsid w:val="113A4C18"/>
    <w:rsid w:val="113B273E"/>
    <w:rsid w:val="113C3FEE"/>
    <w:rsid w:val="113D2012"/>
    <w:rsid w:val="11401B02"/>
    <w:rsid w:val="11403824"/>
    <w:rsid w:val="11407D54"/>
    <w:rsid w:val="114333A1"/>
    <w:rsid w:val="114F61E9"/>
    <w:rsid w:val="11535CDA"/>
    <w:rsid w:val="11553800"/>
    <w:rsid w:val="115770D7"/>
    <w:rsid w:val="115B545C"/>
    <w:rsid w:val="116A4DD1"/>
    <w:rsid w:val="116C28F7"/>
    <w:rsid w:val="11834742"/>
    <w:rsid w:val="11884614"/>
    <w:rsid w:val="11925E33"/>
    <w:rsid w:val="11984EE1"/>
    <w:rsid w:val="11987B90"/>
    <w:rsid w:val="119A7F4F"/>
    <w:rsid w:val="119C33C6"/>
    <w:rsid w:val="11A51F14"/>
    <w:rsid w:val="11A976A8"/>
    <w:rsid w:val="11AB1672"/>
    <w:rsid w:val="11AE2F10"/>
    <w:rsid w:val="11B254AD"/>
    <w:rsid w:val="11B524F0"/>
    <w:rsid w:val="11B81FE1"/>
    <w:rsid w:val="11C444E1"/>
    <w:rsid w:val="11C50F57"/>
    <w:rsid w:val="11C72224"/>
    <w:rsid w:val="11CB205D"/>
    <w:rsid w:val="11D16BFE"/>
    <w:rsid w:val="11DB2975"/>
    <w:rsid w:val="11DD1A47"/>
    <w:rsid w:val="11DF1E87"/>
    <w:rsid w:val="11E12A75"/>
    <w:rsid w:val="11E15093"/>
    <w:rsid w:val="11F052D6"/>
    <w:rsid w:val="11F363FF"/>
    <w:rsid w:val="11FC0DFE"/>
    <w:rsid w:val="12093518"/>
    <w:rsid w:val="120D40DA"/>
    <w:rsid w:val="12153EA8"/>
    <w:rsid w:val="121A2353"/>
    <w:rsid w:val="121D1E44"/>
    <w:rsid w:val="12217B86"/>
    <w:rsid w:val="1222745A"/>
    <w:rsid w:val="12331667"/>
    <w:rsid w:val="123A29F6"/>
    <w:rsid w:val="12535865"/>
    <w:rsid w:val="12553CE4"/>
    <w:rsid w:val="12555A81"/>
    <w:rsid w:val="12575356"/>
    <w:rsid w:val="12614426"/>
    <w:rsid w:val="12617F82"/>
    <w:rsid w:val="126E5F0F"/>
    <w:rsid w:val="12744159"/>
    <w:rsid w:val="12771554"/>
    <w:rsid w:val="128017F6"/>
    <w:rsid w:val="12802D33"/>
    <w:rsid w:val="128D6FC9"/>
    <w:rsid w:val="129813E1"/>
    <w:rsid w:val="129B7938"/>
    <w:rsid w:val="12A61726"/>
    <w:rsid w:val="12A85708"/>
    <w:rsid w:val="12A85BB1"/>
    <w:rsid w:val="12B24C82"/>
    <w:rsid w:val="12B46304"/>
    <w:rsid w:val="12B81741"/>
    <w:rsid w:val="12CD73C6"/>
    <w:rsid w:val="12D270D2"/>
    <w:rsid w:val="12E0534B"/>
    <w:rsid w:val="12E34E3B"/>
    <w:rsid w:val="12E56E05"/>
    <w:rsid w:val="12E70836"/>
    <w:rsid w:val="12E806A4"/>
    <w:rsid w:val="12EF70B7"/>
    <w:rsid w:val="12F31522"/>
    <w:rsid w:val="12F6691D"/>
    <w:rsid w:val="12F71083"/>
    <w:rsid w:val="12F757EE"/>
    <w:rsid w:val="12FC3082"/>
    <w:rsid w:val="130059ED"/>
    <w:rsid w:val="130848A2"/>
    <w:rsid w:val="130C4747"/>
    <w:rsid w:val="130D6265"/>
    <w:rsid w:val="1312127D"/>
    <w:rsid w:val="131320DA"/>
    <w:rsid w:val="13167D62"/>
    <w:rsid w:val="131D1EEC"/>
    <w:rsid w:val="132632F9"/>
    <w:rsid w:val="132F1E2E"/>
    <w:rsid w:val="133832E8"/>
    <w:rsid w:val="133C5183"/>
    <w:rsid w:val="134358DA"/>
    <w:rsid w:val="13462A2A"/>
    <w:rsid w:val="134F0723"/>
    <w:rsid w:val="135B6B04"/>
    <w:rsid w:val="136059E0"/>
    <w:rsid w:val="13712447"/>
    <w:rsid w:val="137168CF"/>
    <w:rsid w:val="13733702"/>
    <w:rsid w:val="13763F01"/>
    <w:rsid w:val="137F4B64"/>
    <w:rsid w:val="13826402"/>
    <w:rsid w:val="139323BD"/>
    <w:rsid w:val="13960100"/>
    <w:rsid w:val="13AA121F"/>
    <w:rsid w:val="13AB701B"/>
    <w:rsid w:val="13BA5B9C"/>
    <w:rsid w:val="13BB79E5"/>
    <w:rsid w:val="13BD35E6"/>
    <w:rsid w:val="13C9695E"/>
    <w:rsid w:val="13CB5FFB"/>
    <w:rsid w:val="13CE031E"/>
    <w:rsid w:val="13D06590"/>
    <w:rsid w:val="13DB3D64"/>
    <w:rsid w:val="13DD7927"/>
    <w:rsid w:val="13EE3A98"/>
    <w:rsid w:val="13EF01EB"/>
    <w:rsid w:val="13F04D39"/>
    <w:rsid w:val="13F54E26"/>
    <w:rsid w:val="13FF3EF7"/>
    <w:rsid w:val="13FF5431"/>
    <w:rsid w:val="14087FD8"/>
    <w:rsid w:val="140A09E7"/>
    <w:rsid w:val="140E413A"/>
    <w:rsid w:val="141229FD"/>
    <w:rsid w:val="14172FEE"/>
    <w:rsid w:val="14196F70"/>
    <w:rsid w:val="141A7D7E"/>
    <w:rsid w:val="14217F27"/>
    <w:rsid w:val="14270158"/>
    <w:rsid w:val="142B4CEC"/>
    <w:rsid w:val="142C4DA5"/>
    <w:rsid w:val="143E7370"/>
    <w:rsid w:val="14423DE3"/>
    <w:rsid w:val="144813FA"/>
    <w:rsid w:val="14481B94"/>
    <w:rsid w:val="145108B5"/>
    <w:rsid w:val="14587163"/>
    <w:rsid w:val="14681A9C"/>
    <w:rsid w:val="14691370"/>
    <w:rsid w:val="146B2F00"/>
    <w:rsid w:val="146E4BD8"/>
    <w:rsid w:val="14740441"/>
    <w:rsid w:val="14777F31"/>
    <w:rsid w:val="148166BA"/>
    <w:rsid w:val="148F5D32"/>
    <w:rsid w:val="149F2FE4"/>
    <w:rsid w:val="14A070D9"/>
    <w:rsid w:val="14A8633C"/>
    <w:rsid w:val="14AC29C6"/>
    <w:rsid w:val="14B46A8F"/>
    <w:rsid w:val="14B7638E"/>
    <w:rsid w:val="14B95E54"/>
    <w:rsid w:val="14BC76F2"/>
    <w:rsid w:val="14BF0D38"/>
    <w:rsid w:val="14CE54A9"/>
    <w:rsid w:val="14CF43E0"/>
    <w:rsid w:val="14CF7E31"/>
    <w:rsid w:val="14D52C06"/>
    <w:rsid w:val="14DA401C"/>
    <w:rsid w:val="14DF6889"/>
    <w:rsid w:val="14E1184E"/>
    <w:rsid w:val="14E31122"/>
    <w:rsid w:val="14ED01F3"/>
    <w:rsid w:val="14EE3B40"/>
    <w:rsid w:val="14FB646C"/>
    <w:rsid w:val="1500541F"/>
    <w:rsid w:val="150177FB"/>
    <w:rsid w:val="15091AF6"/>
    <w:rsid w:val="15116916"/>
    <w:rsid w:val="15127C5A"/>
    <w:rsid w:val="151536A1"/>
    <w:rsid w:val="151E65FF"/>
    <w:rsid w:val="15204125"/>
    <w:rsid w:val="1525798D"/>
    <w:rsid w:val="152754B3"/>
    <w:rsid w:val="152A6D51"/>
    <w:rsid w:val="152B7078"/>
    <w:rsid w:val="152F5269"/>
    <w:rsid w:val="152F6116"/>
    <w:rsid w:val="15363550"/>
    <w:rsid w:val="153951E6"/>
    <w:rsid w:val="153D4CD7"/>
    <w:rsid w:val="153E3968"/>
    <w:rsid w:val="1540013C"/>
    <w:rsid w:val="15436065"/>
    <w:rsid w:val="15483D18"/>
    <w:rsid w:val="15497ADC"/>
    <w:rsid w:val="154F7486"/>
    <w:rsid w:val="1551172B"/>
    <w:rsid w:val="156009C5"/>
    <w:rsid w:val="156220F0"/>
    <w:rsid w:val="156F6E5A"/>
    <w:rsid w:val="15787ABD"/>
    <w:rsid w:val="157A2AC8"/>
    <w:rsid w:val="157D1577"/>
    <w:rsid w:val="157D3BB8"/>
    <w:rsid w:val="15897F1C"/>
    <w:rsid w:val="158D7E85"/>
    <w:rsid w:val="158F171D"/>
    <w:rsid w:val="15910B7E"/>
    <w:rsid w:val="15991342"/>
    <w:rsid w:val="159B4858"/>
    <w:rsid w:val="159D4B97"/>
    <w:rsid w:val="159E329B"/>
    <w:rsid w:val="15A040F7"/>
    <w:rsid w:val="15B12877"/>
    <w:rsid w:val="15BA6327"/>
    <w:rsid w:val="15BB3E4D"/>
    <w:rsid w:val="15BB6F39"/>
    <w:rsid w:val="15C54E34"/>
    <w:rsid w:val="15CC4D18"/>
    <w:rsid w:val="15D05608"/>
    <w:rsid w:val="15DF08D9"/>
    <w:rsid w:val="15E21042"/>
    <w:rsid w:val="15EE5FD1"/>
    <w:rsid w:val="15F330EF"/>
    <w:rsid w:val="15FB06EE"/>
    <w:rsid w:val="15FC29A5"/>
    <w:rsid w:val="15FD4466"/>
    <w:rsid w:val="15FF1F8C"/>
    <w:rsid w:val="160475A2"/>
    <w:rsid w:val="16077093"/>
    <w:rsid w:val="160A4336"/>
    <w:rsid w:val="160D7492"/>
    <w:rsid w:val="161377E5"/>
    <w:rsid w:val="16227A29"/>
    <w:rsid w:val="16245458"/>
    <w:rsid w:val="1629525B"/>
    <w:rsid w:val="162D4D4B"/>
    <w:rsid w:val="16353C00"/>
    <w:rsid w:val="164B51D1"/>
    <w:rsid w:val="164D369E"/>
    <w:rsid w:val="165241DD"/>
    <w:rsid w:val="16536716"/>
    <w:rsid w:val="16576633"/>
    <w:rsid w:val="165F2F7A"/>
    <w:rsid w:val="16682151"/>
    <w:rsid w:val="166D339A"/>
    <w:rsid w:val="16774218"/>
    <w:rsid w:val="16805329"/>
    <w:rsid w:val="168F6024"/>
    <w:rsid w:val="169C3C7F"/>
    <w:rsid w:val="169C77DB"/>
    <w:rsid w:val="16A257AE"/>
    <w:rsid w:val="16A448E1"/>
    <w:rsid w:val="16A91EF8"/>
    <w:rsid w:val="16AB5C70"/>
    <w:rsid w:val="16AD19E8"/>
    <w:rsid w:val="16B234A2"/>
    <w:rsid w:val="16BF34C9"/>
    <w:rsid w:val="16C32FBA"/>
    <w:rsid w:val="16CB5FEC"/>
    <w:rsid w:val="16D3708F"/>
    <w:rsid w:val="16D65CCA"/>
    <w:rsid w:val="16DE1BA1"/>
    <w:rsid w:val="16E617BD"/>
    <w:rsid w:val="16EB2510"/>
    <w:rsid w:val="16ED0036"/>
    <w:rsid w:val="16F8414B"/>
    <w:rsid w:val="16FB7731"/>
    <w:rsid w:val="170535D2"/>
    <w:rsid w:val="17141626"/>
    <w:rsid w:val="172B2D69"/>
    <w:rsid w:val="172B6DB1"/>
    <w:rsid w:val="173739A8"/>
    <w:rsid w:val="173E0DEA"/>
    <w:rsid w:val="174165D4"/>
    <w:rsid w:val="17451C21"/>
    <w:rsid w:val="174D4F79"/>
    <w:rsid w:val="174F23DB"/>
    <w:rsid w:val="175207E1"/>
    <w:rsid w:val="175405A0"/>
    <w:rsid w:val="177249E0"/>
    <w:rsid w:val="1779265B"/>
    <w:rsid w:val="17795D6E"/>
    <w:rsid w:val="177F7314"/>
    <w:rsid w:val="17822E75"/>
    <w:rsid w:val="17874CA3"/>
    <w:rsid w:val="17883294"/>
    <w:rsid w:val="1789621C"/>
    <w:rsid w:val="17966920"/>
    <w:rsid w:val="17982698"/>
    <w:rsid w:val="179D7CAF"/>
    <w:rsid w:val="17A96653"/>
    <w:rsid w:val="17AE3C6A"/>
    <w:rsid w:val="17B3659B"/>
    <w:rsid w:val="17B521EA"/>
    <w:rsid w:val="17B805A9"/>
    <w:rsid w:val="17C228F5"/>
    <w:rsid w:val="17C25FFF"/>
    <w:rsid w:val="17C74D2B"/>
    <w:rsid w:val="17CA6368"/>
    <w:rsid w:val="17CC0594"/>
    <w:rsid w:val="17CC2342"/>
    <w:rsid w:val="17CF19E0"/>
    <w:rsid w:val="17D15BAA"/>
    <w:rsid w:val="17D426A8"/>
    <w:rsid w:val="17D9363D"/>
    <w:rsid w:val="17DD454F"/>
    <w:rsid w:val="17E73815"/>
    <w:rsid w:val="17E84023"/>
    <w:rsid w:val="17E86A50"/>
    <w:rsid w:val="17ED1F4D"/>
    <w:rsid w:val="17ED6AE6"/>
    <w:rsid w:val="17EE22B8"/>
    <w:rsid w:val="17F04282"/>
    <w:rsid w:val="17F83137"/>
    <w:rsid w:val="17FF44C5"/>
    <w:rsid w:val="1800023D"/>
    <w:rsid w:val="18041ADC"/>
    <w:rsid w:val="180C0990"/>
    <w:rsid w:val="180E179D"/>
    <w:rsid w:val="18144605"/>
    <w:rsid w:val="181B72DB"/>
    <w:rsid w:val="182932F0"/>
    <w:rsid w:val="182C2DE0"/>
    <w:rsid w:val="18335F1D"/>
    <w:rsid w:val="183369F2"/>
    <w:rsid w:val="18365A0D"/>
    <w:rsid w:val="183A204C"/>
    <w:rsid w:val="183A374F"/>
    <w:rsid w:val="183B3351"/>
    <w:rsid w:val="184243B2"/>
    <w:rsid w:val="1843476B"/>
    <w:rsid w:val="1850629E"/>
    <w:rsid w:val="18512847"/>
    <w:rsid w:val="185145F5"/>
    <w:rsid w:val="18550589"/>
    <w:rsid w:val="185B5474"/>
    <w:rsid w:val="186453D5"/>
    <w:rsid w:val="186E164B"/>
    <w:rsid w:val="186F7922"/>
    <w:rsid w:val="18716A45"/>
    <w:rsid w:val="18787DD4"/>
    <w:rsid w:val="187D4223"/>
    <w:rsid w:val="18820C52"/>
    <w:rsid w:val="18844E09"/>
    <w:rsid w:val="188D1AD1"/>
    <w:rsid w:val="188F508D"/>
    <w:rsid w:val="18952734"/>
    <w:rsid w:val="189B1BCB"/>
    <w:rsid w:val="18A70B70"/>
    <w:rsid w:val="18A961DF"/>
    <w:rsid w:val="18AD0BC4"/>
    <w:rsid w:val="18BC5F12"/>
    <w:rsid w:val="18C57A32"/>
    <w:rsid w:val="18C87C72"/>
    <w:rsid w:val="18C91640"/>
    <w:rsid w:val="18CB084B"/>
    <w:rsid w:val="18CD45C3"/>
    <w:rsid w:val="18D56FD4"/>
    <w:rsid w:val="18D70712"/>
    <w:rsid w:val="18E11E1D"/>
    <w:rsid w:val="18E65685"/>
    <w:rsid w:val="18EA6F23"/>
    <w:rsid w:val="18EB4A4A"/>
    <w:rsid w:val="18F25DD8"/>
    <w:rsid w:val="18F357D2"/>
    <w:rsid w:val="18F41B50"/>
    <w:rsid w:val="18F51424"/>
    <w:rsid w:val="18F71640"/>
    <w:rsid w:val="18F735E8"/>
    <w:rsid w:val="18FC0A05"/>
    <w:rsid w:val="18FE477D"/>
    <w:rsid w:val="19006747"/>
    <w:rsid w:val="19017DC9"/>
    <w:rsid w:val="19045B0B"/>
    <w:rsid w:val="190653E0"/>
    <w:rsid w:val="19081158"/>
    <w:rsid w:val="190C276F"/>
    <w:rsid w:val="19102702"/>
    <w:rsid w:val="19121FD6"/>
    <w:rsid w:val="1912647A"/>
    <w:rsid w:val="19153875"/>
    <w:rsid w:val="191714F0"/>
    <w:rsid w:val="191A70DD"/>
    <w:rsid w:val="192561AE"/>
    <w:rsid w:val="19262665"/>
    <w:rsid w:val="192722D5"/>
    <w:rsid w:val="193C42BE"/>
    <w:rsid w:val="19436634"/>
    <w:rsid w:val="194C455B"/>
    <w:rsid w:val="19524AC9"/>
    <w:rsid w:val="1954439D"/>
    <w:rsid w:val="195E736E"/>
    <w:rsid w:val="196025FB"/>
    <w:rsid w:val="19630A84"/>
    <w:rsid w:val="19636FAD"/>
    <w:rsid w:val="196640D0"/>
    <w:rsid w:val="196C0382"/>
    <w:rsid w:val="19773670"/>
    <w:rsid w:val="198729C4"/>
    <w:rsid w:val="198E3B29"/>
    <w:rsid w:val="19940C3D"/>
    <w:rsid w:val="19A05834"/>
    <w:rsid w:val="19A1335A"/>
    <w:rsid w:val="19A96220"/>
    <w:rsid w:val="19AA0461"/>
    <w:rsid w:val="19AC242B"/>
    <w:rsid w:val="19B4308D"/>
    <w:rsid w:val="19B47531"/>
    <w:rsid w:val="19B72B7E"/>
    <w:rsid w:val="19B90B8D"/>
    <w:rsid w:val="19B94B48"/>
    <w:rsid w:val="19C86B39"/>
    <w:rsid w:val="19CE23A1"/>
    <w:rsid w:val="19D76D7C"/>
    <w:rsid w:val="19DC4392"/>
    <w:rsid w:val="19E30B7E"/>
    <w:rsid w:val="19E33973"/>
    <w:rsid w:val="19EE0F53"/>
    <w:rsid w:val="19F33BB6"/>
    <w:rsid w:val="19F811CC"/>
    <w:rsid w:val="19F930BB"/>
    <w:rsid w:val="19FB69EE"/>
    <w:rsid w:val="19FE52B1"/>
    <w:rsid w:val="19FF69FF"/>
    <w:rsid w:val="1A0C4C78"/>
    <w:rsid w:val="1A12252A"/>
    <w:rsid w:val="1A163D48"/>
    <w:rsid w:val="1A1678A4"/>
    <w:rsid w:val="1A167E68"/>
    <w:rsid w:val="1A1C24C6"/>
    <w:rsid w:val="1A226249"/>
    <w:rsid w:val="1A271AB1"/>
    <w:rsid w:val="1A27385F"/>
    <w:rsid w:val="1A2C2284"/>
    <w:rsid w:val="1A2C531A"/>
    <w:rsid w:val="1A2E499F"/>
    <w:rsid w:val="1A304E0A"/>
    <w:rsid w:val="1A3D3083"/>
    <w:rsid w:val="1A3F6DFB"/>
    <w:rsid w:val="1A470628"/>
    <w:rsid w:val="1A475CB0"/>
    <w:rsid w:val="1A587EBD"/>
    <w:rsid w:val="1A6051EF"/>
    <w:rsid w:val="1A654678"/>
    <w:rsid w:val="1A6B5E42"/>
    <w:rsid w:val="1A7B2C5A"/>
    <w:rsid w:val="1A7B3561"/>
    <w:rsid w:val="1A8E28A0"/>
    <w:rsid w:val="1A965070"/>
    <w:rsid w:val="1A976C37"/>
    <w:rsid w:val="1A9B5929"/>
    <w:rsid w:val="1A9F3D91"/>
    <w:rsid w:val="1AA04930"/>
    <w:rsid w:val="1AA255DC"/>
    <w:rsid w:val="1AA2738A"/>
    <w:rsid w:val="1AA94BBC"/>
    <w:rsid w:val="1AAC1FB7"/>
    <w:rsid w:val="1AB21997"/>
    <w:rsid w:val="1AB31597"/>
    <w:rsid w:val="1AB377E9"/>
    <w:rsid w:val="1AC11F06"/>
    <w:rsid w:val="1AC369FF"/>
    <w:rsid w:val="1ACD2659"/>
    <w:rsid w:val="1ACE017F"/>
    <w:rsid w:val="1AD34DDF"/>
    <w:rsid w:val="1AD35795"/>
    <w:rsid w:val="1AD80FFE"/>
    <w:rsid w:val="1AE06E27"/>
    <w:rsid w:val="1AE25BC8"/>
    <w:rsid w:val="1AE479A2"/>
    <w:rsid w:val="1AEB26BE"/>
    <w:rsid w:val="1AF84C14"/>
    <w:rsid w:val="1AF90BC7"/>
    <w:rsid w:val="1AFD2812"/>
    <w:rsid w:val="1AFF658A"/>
    <w:rsid w:val="1B1C538E"/>
    <w:rsid w:val="1B2027DC"/>
    <w:rsid w:val="1B2304CB"/>
    <w:rsid w:val="1B252495"/>
    <w:rsid w:val="1B300E3A"/>
    <w:rsid w:val="1B324BB2"/>
    <w:rsid w:val="1B446693"/>
    <w:rsid w:val="1B485E51"/>
    <w:rsid w:val="1B487F31"/>
    <w:rsid w:val="1B496E6A"/>
    <w:rsid w:val="1B4B17D0"/>
    <w:rsid w:val="1B636B19"/>
    <w:rsid w:val="1B682203"/>
    <w:rsid w:val="1B772F21"/>
    <w:rsid w:val="1B79633D"/>
    <w:rsid w:val="1B8562CB"/>
    <w:rsid w:val="1B8A22F8"/>
    <w:rsid w:val="1B8A404B"/>
    <w:rsid w:val="1B903686"/>
    <w:rsid w:val="1B9B2315"/>
    <w:rsid w:val="1B9F38C9"/>
    <w:rsid w:val="1B9F5C95"/>
    <w:rsid w:val="1BA84E74"/>
    <w:rsid w:val="1BB42211"/>
    <w:rsid w:val="1BB86195"/>
    <w:rsid w:val="1BB90E2F"/>
    <w:rsid w:val="1BC13962"/>
    <w:rsid w:val="1BC352E5"/>
    <w:rsid w:val="1BC872C4"/>
    <w:rsid w:val="1BCB186D"/>
    <w:rsid w:val="1BD17F27"/>
    <w:rsid w:val="1BD276B4"/>
    <w:rsid w:val="1BD9502D"/>
    <w:rsid w:val="1BE3794F"/>
    <w:rsid w:val="1BEB3E21"/>
    <w:rsid w:val="1BF14125"/>
    <w:rsid w:val="1BF67B50"/>
    <w:rsid w:val="1C0E137A"/>
    <w:rsid w:val="1C0E2F29"/>
    <w:rsid w:val="1C12031B"/>
    <w:rsid w:val="1C163B8C"/>
    <w:rsid w:val="1C1A7FEC"/>
    <w:rsid w:val="1C2362A8"/>
    <w:rsid w:val="1C237871"/>
    <w:rsid w:val="1C275D99"/>
    <w:rsid w:val="1C3B5CE8"/>
    <w:rsid w:val="1C3E3842"/>
    <w:rsid w:val="1C4032FE"/>
    <w:rsid w:val="1C4619FB"/>
    <w:rsid w:val="1C4C57FF"/>
    <w:rsid w:val="1C4E5A1B"/>
    <w:rsid w:val="1C4E77C9"/>
    <w:rsid w:val="1C4F042B"/>
    <w:rsid w:val="1C4F6C9D"/>
    <w:rsid w:val="1C51337C"/>
    <w:rsid w:val="1C646FED"/>
    <w:rsid w:val="1C67646E"/>
    <w:rsid w:val="1C695B65"/>
    <w:rsid w:val="1C6E1C1A"/>
    <w:rsid w:val="1C6E5776"/>
    <w:rsid w:val="1C746B04"/>
    <w:rsid w:val="1C7A65EA"/>
    <w:rsid w:val="1C7D00AF"/>
    <w:rsid w:val="1C7F3E27"/>
    <w:rsid w:val="1C8B27CB"/>
    <w:rsid w:val="1C913B5A"/>
    <w:rsid w:val="1C915908"/>
    <w:rsid w:val="1C9378D2"/>
    <w:rsid w:val="1C961170"/>
    <w:rsid w:val="1C97580E"/>
    <w:rsid w:val="1C9A5DF9"/>
    <w:rsid w:val="1C9F6B22"/>
    <w:rsid w:val="1CA060CF"/>
    <w:rsid w:val="1CA218C3"/>
    <w:rsid w:val="1CA46483"/>
    <w:rsid w:val="1CB02232"/>
    <w:rsid w:val="1CB26867"/>
    <w:rsid w:val="1CB9592B"/>
    <w:rsid w:val="1CBA6C35"/>
    <w:rsid w:val="1CBF4223"/>
    <w:rsid w:val="1CC82894"/>
    <w:rsid w:val="1CCE26B8"/>
    <w:rsid w:val="1CDE3150"/>
    <w:rsid w:val="1CE27F12"/>
    <w:rsid w:val="1CEC0D90"/>
    <w:rsid w:val="1CED4D74"/>
    <w:rsid w:val="1CF0262F"/>
    <w:rsid w:val="1CF97072"/>
    <w:rsid w:val="1D061E52"/>
    <w:rsid w:val="1D0A3566"/>
    <w:rsid w:val="1D1845CE"/>
    <w:rsid w:val="1D2030BF"/>
    <w:rsid w:val="1D291FE4"/>
    <w:rsid w:val="1D3703F8"/>
    <w:rsid w:val="1D4559D2"/>
    <w:rsid w:val="1D465D4E"/>
    <w:rsid w:val="1D4660B9"/>
    <w:rsid w:val="1D4665DA"/>
    <w:rsid w:val="1D46666D"/>
    <w:rsid w:val="1D4740B0"/>
    <w:rsid w:val="1D4D182F"/>
    <w:rsid w:val="1D540E0F"/>
    <w:rsid w:val="1D556936"/>
    <w:rsid w:val="1D5A03F0"/>
    <w:rsid w:val="1D5B508A"/>
    <w:rsid w:val="1D6C640C"/>
    <w:rsid w:val="1D6E17A5"/>
    <w:rsid w:val="1D6F49ED"/>
    <w:rsid w:val="1D6F5768"/>
    <w:rsid w:val="1D7274E7"/>
    <w:rsid w:val="1D81772B"/>
    <w:rsid w:val="1D9751A0"/>
    <w:rsid w:val="1D975F15"/>
    <w:rsid w:val="1DA67191"/>
    <w:rsid w:val="1DA82F09"/>
    <w:rsid w:val="1DB12D22"/>
    <w:rsid w:val="1DB23A0E"/>
    <w:rsid w:val="1DB754FF"/>
    <w:rsid w:val="1DC37D43"/>
    <w:rsid w:val="1DC615E1"/>
    <w:rsid w:val="1DC86B79"/>
    <w:rsid w:val="1DCF66E8"/>
    <w:rsid w:val="1DD45AAC"/>
    <w:rsid w:val="1DD66886"/>
    <w:rsid w:val="1DDA6E3B"/>
    <w:rsid w:val="1DDC2BB3"/>
    <w:rsid w:val="1DE101C9"/>
    <w:rsid w:val="1DEC54EC"/>
    <w:rsid w:val="1DF12B02"/>
    <w:rsid w:val="1DF94143"/>
    <w:rsid w:val="1DFE0D7B"/>
    <w:rsid w:val="1E05210A"/>
    <w:rsid w:val="1E107F6E"/>
    <w:rsid w:val="1E1660C5"/>
    <w:rsid w:val="1E186D2D"/>
    <w:rsid w:val="1E1E65FA"/>
    <w:rsid w:val="1E200CF1"/>
    <w:rsid w:val="1E205195"/>
    <w:rsid w:val="1E2307E2"/>
    <w:rsid w:val="1E2E3E10"/>
    <w:rsid w:val="1E450758"/>
    <w:rsid w:val="1E4A2212"/>
    <w:rsid w:val="1E4F4897"/>
    <w:rsid w:val="1E504E9D"/>
    <w:rsid w:val="1E5631B2"/>
    <w:rsid w:val="1E592455"/>
    <w:rsid w:val="1E5A248F"/>
    <w:rsid w:val="1E601A36"/>
    <w:rsid w:val="1E62130A"/>
    <w:rsid w:val="1E682698"/>
    <w:rsid w:val="1E6C2189"/>
    <w:rsid w:val="1E7159F1"/>
    <w:rsid w:val="1E732AF6"/>
    <w:rsid w:val="1E763007"/>
    <w:rsid w:val="1E7E7ACB"/>
    <w:rsid w:val="1E83402C"/>
    <w:rsid w:val="1E852668"/>
    <w:rsid w:val="1E982F7E"/>
    <w:rsid w:val="1E9A6CF6"/>
    <w:rsid w:val="1E9B0CC0"/>
    <w:rsid w:val="1EA71413"/>
    <w:rsid w:val="1EA90CE7"/>
    <w:rsid w:val="1EAC3507"/>
    <w:rsid w:val="1EAE454F"/>
    <w:rsid w:val="1EB3600A"/>
    <w:rsid w:val="1EB63404"/>
    <w:rsid w:val="1EB64FA8"/>
    <w:rsid w:val="1EB8394B"/>
    <w:rsid w:val="1EBA2EF4"/>
    <w:rsid w:val="1EBF050A"/>
    <w:rsid w:val="1EC761A3"/>
    <w:rsid w:val="1ECC70CB"/>
    <w:rsid w:val="1ED33FB6"/>
    <w:rsid w:val="1ED55F80"/>
    <w:rsid w:val="1EDD3086"/>
    <w:rsid w:val="1EDD4E34"/>
    <w:rsid w:val="1EDE6404"/>
    <w:rsid w:val="1EE35706"/>
    <w:rsid w:val="1EE47F71"/>
    <w:rsid w:val="1EEA1E45"/>
    <w:rsid w:val="1EEE2B9E"/>
    <w:rsid w:val="1EF34658"/>
    <w:rsid w:val="1EF67CA4"/>
    <w:rsid w:val="1EFE0093"/>
    <w:rsid w:val="1F0130D8"/>
    <w:rsid w:val="1F02489B"/>
    <w:rsid w:val="1F122276"/>
    <w:rsid w:val="1F13124E"/>
    <w:rsid w:val="1F134CFA"/>
    <w:rsid w:val="1F175115"/>
    <w:rsid w:val="1F181690"/>
    <w:rsid w:val="1F1F369F"/>
    <w:rsid w:val="1F1F544D"/>
    <w:rsid w:val="1F2B5718"/>
    <w:rsid w:val="1F2B5BA0"/>
    <w:rsid w:val="1F3031B6"/>
    <w:rsid w:val="1F3709E9"/>
    <w:rsid w:val="1F386298"/>
    <w:rsid w:val="1F615A66"/>
    <w:rsid w:val="1F63358C"/>
    <w:rsid w:val="1F664E2A"/>
    <w:rsid w:val="1F6F0182"/>
    <w:rsid w:val="1F6F4CCC"/>
    <w:rsid w:val="1F7312F5"/>
    <w:rsid w:val="1F772D2E"/>
    <w:rsid w:val="1F8238FE"/>
    <w:rsid w:val="1F8E5386"/>
    <w:rsid w:val="1F9465A2"/>
    <w:rsid w:val="1F9A41E7"/>
    <w:rsid w:val="1F9C084C"/>
    <w:rsid w:val="1FA15E62"/>
    <w:rsid w:val="1FA37E2C"/>
    <w:rsid w:val="1FAD0CAB"/>
    <w:rsid w:val="1FB02549"/>
    <w:rsid w:val="1FB57B5F"/>
    <w:rsid w:val="1FB82425"/>
    <w:rsid w:val="1FB922B6"/>
    <w:rsid w:val="1FC81641"/>
    <w:rsid w:val="1FCE711B"/>
    <w:rsid w:val="1FD55B0C"/>
    <w:rsid w:val="1FD91AA0"/>
    <w:rsid w:val="1FD9384E"/>
    <w:rsid w:val="1FDC4EE4"/>
    <w:rsid w:val="1FDD6E90"/>
    <w:rsid w:val="1FE346CD"/>
    <w:rsid w:val="1FE43FA1"/>
    <w:rsid w:val="1FED72F9"/>
    <w:rsid w:val="1FF035A5"/>
    <w:rsid w:val="1FF16DE9"/>
    <w:rsid w:val="1FFE469E"/>
    <w:rsid w:val="20036B1D"/>
    <w:rsid w:val="20053185"/>
    <w:rsid w:val="200563F1"/>
    <w:rsid w:val="20085EE1"/>
    <w:rsid w:val="2008614E"/>
    <w:rsid w:val="200B40F4"/>
    <w:rsid w:val="20112F2C"/>
    <w:rsid w:val="20112FE8"/>
    <w:rsid w:val="2014438F"/>
    <w:rsid w:val="20191E9C"/>
    <w:rsid w:val="201B3E66"/>
    <w:rsid w:val="201C198C"/>
    <w:rsid w:val="201C4A5F"/>
    <w:rsid w:val="202076CF"/>
    <w:rsid w:val="20270A5D"/>
    <w:rsid w:val="202A40A9"/>
    <w:rsid w:val="202C7E22"/>
    <w:rsid w:val="20355EF4"/>
    <w:rsid w:val="20371AE7"/>
    <w:rsid w:val="203B6E8F"/>
    <w:rsid w:val="203E7B55"/>
    <w:rsid w:val="20407BE4"/>
    <w:rsid w:val="20523600"/>
    <w:rsid w:val="205630F0"/>
    <w:rsid w:val="205D59B9"/>
    <w:rsid w:val="206375BB"/>
    <w:rsid w:val="206550E2"/>
    <w:rsid w:val="206A71CC"/>
    <w:rsid w:val="20745325"/>
    <w:rsid w:val="207606D2"/>
    <w:rsid w:val="20796DDF"/>
    <w:rsid w:val="20834165"/>
    <w:rsid w:val="20857532"/>
    <w:rsid w:val="209225C8"/>
    <w:rsid w:val="209669C5"/>
    <w:rsid w:val="209B4FA7"/>
    <w:rsid w:val="209D10BC"/>
    <w:rsid w:val="209D2ACD"/>
    <w:rsid w:val="20A01F11"/>
    <w:rsid w:val="20A16ADE"/>
    <w:rsid w:val="20AC5AB0"/>
    <w:rsid w:val="20B35E4D"/>
    <w:rsid w:val="20B54B1F"/>
    <w:rsid w:val="20C73C26"/>
    <w:rsid w:val="20CD4C3D"/>
    <w:rsid w:val="20D364EF"/>
    <w:rsid w:val="20DB35F6"/>
    <w:rsid w:val="20E7443D"/>
    <w:rsid w:val="20E81354"/>
    <w:rsid w:val="20EB7F44"/>
    <w:rsid w:val="20FD772D"/>
    <w:rsid w:val="20FF1092"/>
    <w:rsid w:val="21025026"/>
    <w:rsid w:val="2107263D"/>
    <w:rsid w:val="2116556C"/>
    <w:rsid w:val="211871E2"/>
    <w:rsid w:val="21190608"/>
    <w:rsid w:val="21195220"/>
    <w:rsid w:val="211F1734"/>
    <w:rsid w:val="2136458B"/>
    <w:rsid w:val="214C3493"/>
    <w:rsid w:val="21500258"/>
    <w:rsid w:val="21584C46"/>
    <w:rsid w:val="216252EF"/>
    <w:rsid w:val="21651998"/>
    <w:rsid w:val="21674E89"/>
    <w:rsid w:val="216929AF"/>
    <w:rsid w:val="21723870"/>
    <w:rsid w:val="21741D06"/>
    <w:rsid w:val="217505C5"/>
    <w:rsid w:val="217961F5"/>
    <w:rsid w:val="217A1CED"/>
    <w:rsid w:val="21863561"/>
    <w:rsid w:val="21866F3B"/>
    <w:rsid w:val="218D48F0"/>
    <w:rsid w:val="2197751D"/>
    <w:rsid w:val="219856DE"/>
    <w:rsid w:val="21991BAE"/>
    <w:rsid w:val="219B505C"/>
    <w:rsid w:val="219C2D85"/>
    <w:rsid w:val="219C5803"/>
    <w:rsid w:val="21A63C04"/>
    <w:rsid w:val="21A8172A"/>
    <w:rsid w:val="21AB121A"/>
    <w:rsid w:val="21B04A82"/>
    <w:rsid w:val="21B24356"/>
    <w:rsid w:val="21C278B0"/>
    <w:rsid w:val="21CF4F08"/>
    <w:rsid w:val="21D02A2F"/>
    <w:rsid w:val="21D265FF"/>
    <w:rsid w:val="21D63F14"/>
    <w:rsid w:val="21D95D87"/>
    <w:rsid w:val="21DE339D"/>
    <w:rsid w:val="21F20BF7"/>
    <w:rsid w:val="21F514CA"/>
    <w:rsid w:val="21F52495"/>
    <w:rsid w:val="21FA6012"/>
    <w:rsid w:val="220646A2"/>
    <w:rsid w:val="22163203"/>
    <w:rsid w:val="22194776"/>
    <w:rsid w:val="221B63A0"/>
    <w:rsid w:val="221C3EC6"/>
    <w:rsid w:val="222A0391"/>
    <w:rsid w:val="222D4521"/>
    <w:rsid w:val="22387500"/>
    <w:rsid w:val="223B07F0"/>
    <w:rsid w:val="22401962"/>
    <w:rsid w:val="22444146"/>
    <w:rsid w:val="224F7DEF"/>
    <w:rsid w:val="22576CAC"/>
    <w:rsid w:val="225A40A6"/>
    <w:rsid w:val="225B588E"/>
    <w:rsid w:val="225C0280"/>
    <w:rsid w:val="225C10B1"/>
    <w:rsid w:val="225C42C2"/>
    <w:rsid w:val="225E003A"/>
    <w:rsid w:val="22603DB2"/>
    <w:rsid w:val="22665141"/>
    <w:rsid w:val="226C530A"/>
    <w:rsid w:val="22765C1A"/>
    <w:rsid w:val="227B6BA3"/>
    <w:rsid w:val="227C61F4"/>
    <w:rsid w:val="228A48BA"/>
    <w:rsid w:val="228F5BA2"/>
    <w:rsid w:val="22936939"/>
    <w:rsid w:val="229946FA"/>
    <w:rsid w:val="229B4DEB"/>
    <w:rsid w:val="229B58DF"/>
    <w:rsid w:val="22A63C30"/>
    <w:rsid w:val="22AD2503"/>
    <w:rsid w:val="22AD2D70"/>
    <w:rsid w:val="22B934C3"/>
    <w:rsid w:val="22B9629C"/>
    <w:rsid w:val="22BF31CF"/>
    <w:rsid w:val="22C407E5"/>
    <w:rsid w:val="22C801ED"/>
    <w:rsid w:val="22CA3922"/>
    <w:rsid w:val="22CA3A39"/>
    <w:rsid w:val="22CC31F6"/>
    <w:rsid w:val="22D2553B"/>
    <w:rsid w:val="22D27909"/>
    <w:rsid w:val="22DA1DB7"/>
    <w:rsid w:val="22E5250A"/>
    <w:rsid w:val="22E55ECD"/>
    <w:rsid w:val="22E569AE"/>
    <w:rsid w:val="22F8048F"/>
    <w:rsid w:val="22F91A98"/>
    <w:rsid w:val="22F93624"/>
    <w:rsid w:val="22F95FB5"/>
    <w:rsid w:val="22FF7A6F"/>
    <w:rsid w:val="23046E34"/>
    <w:rsid w:val="2305495A"/>
    <w:rsid w:val="2306260B"/>
    <w:rsid w:val="23103A2A"/>
    <w:rsid w:val="231150AD"/>
    <w:rsid w:val="2315326E"/>
    <w:rsid w:val="23160915"/>
    <w:rsid w:val="23165486"/>
    <w:rsid w:val="231F3C6E"/>
    <w:rsid w:val="232142F5"/>
    <w:rsid w:val="23233B86"/>
    <w:rsid w:val="232402E6"/>
    <w:rsid w:val="232A22C6"/>
    <w:rsid w:val="232C2DD6"/>
    <w:rsid w:val="232E2103"/>
    <w:rsid w:val="2339343A"/>
    <w:rsid w:val="23474F72"/>
    <w:rsid w:val="235651B5"/>
    <w:rsid w:val="235D47D5"/>
    <w:rsid w:val="23614286"/>
    <w:rsid w:val="23671D28"/>
    <w:rsid w:val="236A0D4D"/>
    <w:rsid w:val="237A5348"/>
    <w:rsid w:val="237D0994"/>
    <w:rsid w:val="23812232"/>
    <w:rsid w:val="238A37F2"/>
    <w:rsid w:val="238B4E5F"/>
    <w:rsid w:val="23907664"/>
    <w:rsid w:val="239161EE"/>
    <w:rsid w:val="23975438"/>
    <w:rsid w:val="239A32F4"/>
    <w:rsid w:val="239A7798"/>
    <w:rsid w:val="239F4DAE"/>
    <w:rsid w:val="23B51EDC"/>
    <w:rsid w:val="23BB7507"/>
    <w:rsid w:val="23BE7B11"/>
    <w:rsid w:val="23C16AD3"/>
    <w:rsid w:val="23CA2FF6"/>
    <w:rsid w:val="23CD191B"/>
    <w:rsid w:val="23CE2F9E"/>
    <w:rsid w:val="23DC7942"/>
    <w:rsid w:val="23DD3140"/>
    <w:rsid w:val="23E6478B"/>
    <w:rsid w:val="23E97DD8"/>
    <w:rsid w:val="23EA427B"/>
    <w:rsid w:val="23ED5B1A"/>
    <w:rsid w:val="23ED78C8"/>
    <w:rsid w:val="23EE2231"/>
    <w:rsid w:val="23FF5F81"/>
    <w:rsid w:val="24041774"/>
    <w:rsid w:val="24053736"/>
    <w:rsid w:val="2409617F"/>
    <w:rsid w:val="240A66CC"/>
    <w:rsid w:val="241412F8"/>
    <w:rsid w:val="241C63FF"/>
    <w:rsid w:val="24231663"/>
    <w:rsid w:val="24253506"/>
    <w:rsid w:val="24280900"/>
    <w:rsid w:val="242C203C"/>
    <w:rsid w:val="24311EAA"/>
    <w:rsid w:val="2432177F"/>
    <w:rsid w:val="24384397"/>
    <w:rsid w:val="244A4D1A"/>
    <w:rsid w:val="244E37C0"/>
    <w:rsid w:val="24535D9D"/>
    <w:rsid w:val="2455546D"/>
    <w:rsid w:val="2468630A"/>
    <w:rsid w:val="246E3AC2"/>
    <w:rsid w:val="247104F9"/>
    <w:rsid w:val="2472601F"/>
    <w:rsid w:val="24855D52"/>
    <w:rsid w:val="248B0E8F"/>
    <w:rsid w:val="248F084E"/>
    <w:rsid w:val="249E4272"/>
    <w:rsid w:val="24A87C93"/>
    <w:rsid w:val="24AC1531"/>
    <w:rsid w:val="24B76870"/>
    <w:rsid w:val="24BD373E"/>
    <w:rsid w:val="24BF2CE6"/>
    <w:rsid w:val="24C13940"/>
    <w:rsid w:val="24C14E36"/>
    <w:rsid w:val="24C50845"/>
    <w:rsid w:val="24CD5517"/>
    <w:rsid w:val="24DB0068"/>
    <w:rsid w:val="24DD5B8E"/>
    <w:rsid w:val="24DE3EEE"/>
    <w:rsid w:val="24E42254"/>
    <w:rsid w:val="24E707BB"/>
    <w:rsid w:val="24F46A34"/>
    <w:rsid w:val="24F73EA0"/>
    <w:rsid w:val="250255F5"/>
    <w:rsid w:val="251203B4"/>
    <w:rsid w:val="251251DD"/>
    <w:rsid w:val="2512525A"/>
    <w:rsid w:val="251C7DC6"/>
    <w:rsid w:val="252E63EA"/>
    <w:rsid w:val="25317C88"/>
    <w:rsid w:val="253A4D8F"/>
    <w:rsid w:val="253A6130"/>
    <w:rsid w:val="253B4663"/>
    <w:rsid w:val="25410798"/>
    <w:rsid w:val="25493224"/>
    <w:rsid w:val="254A2AF8"/>
    <w:rsid w:val="25513E86"/>
    <w:rsid w:val="25543286"/>
    <w:rsid w:val="255F65A3"/>
    <w:rsid w:val="25613EAC"/>
    <w:rsid w:val="2573204F"/>
    <w:rsid w:val="25757B75"/>
    <w:rsid w:val="25765DC2"/>
    <w:rsid w:val="2577668A"/>
    <w:rsid w:val="25783B09"/>
    <w:rsid w:val="25787665"/>
    <w:rsid w:val="25893620"/>
    <w:rsid w:val="2593624D"/>
    <w:rsid w:val="25973F8F"/>
    <w:rsid w:val="259D3570"/>
    <w:rsid w:val="259D70CC"/>
    <w:rsid w:val="25A570EE"/>
    <w:rsid w:val="25A71CF8"/>
    <w:rsid w:val="25AC730F"/>
    <w:rsid w:val="25AE12D9"/>
    <w:rsid w:val="25B0726E"/>
    <w:rsid w:val="25B52AD9"/>
    <w:rsid w:val="25BE119C"/>
    <w:rsid w:val="25CB59E7"/>
    <w:rsid w:val="25CC175F"/>
    <w:rsid w:val="25CF759E"/>
    <w:rsid w:val="25D02FFD"/>
    <w:rsid w:val="25D32AED"/>
    <w:rsid w:val="25D80104"/>
    <w:rsid w:val="25D86356"/>
    <w:rsid w:val="25DC4098"/>
    <w:rsid w:val="25E876E0"/>
    <w:rsid w:val="25EE5B79"/>
    <w:rsid w:val="25F018F1"/>
    <w:rsid w:val="25FD7B6A"/>
    <w:rsid w:val="25FF7D86"/>
    <w:rsid w:val="2602245F"/>
    <w:rsid w:val="260326F3"/>
    <w:rsid w:val="260516EC"/>
    <w:rsid w:val="260F621B"/>
    <w:rsid w:val="26151E34"/>
    <w:rsid w:val="26233A75"/>
    <w:rsid w:val="26296BB1"/>
    <w:rsid w:val="262C53BA"/>
    <w:rsid w:val="26321F0A"/>
    <w:rsid w:val="26325A66"/>
    <w:rsid w:val="26373F08"/>
    <w:rsid w:val="26377520"/>
    <w:rsid w:val="263F5D82"/>
    <w:rsid w:val="26446574"/>
    <w:rsid w:val="26487037"/>
    <w:rsid w:val="264D08CA"/>
    <w:rsid w:val="265A320F"/>
    <w:rsid w:val="265F25D3"/>
    <w:rsid w:val="266B0F78"/>
    <w:rsid w:val="26727723"/>
    <w:rsid w:val="26767D47"/>
    <w:rsid w:val="267972B5"/>
    <w:rsid w:val="267E0CAB"/>
    <w:rsid w:val="267F67D1"/>
    <w:rsid w:val="268816D1"/>
    <w:rsid w:val="268A58A2"/>
    <w:rsid w:val="269229A8"/>
    <w:rsid w:val="26972C36"/>
    <w:rsid w:val="26976211"/>
    <w:rsid w:val="269A360B"/>
    <w:rsid w:val="26A03F50"/>
    <w:rsid w:val="26A526DC"/>
    <w:rsid w:val="26A56238"/>
    <w:rsid w:val="26A942A1"/>
    <w:rsid w:val="26AF5308"/>
    <w:rsid w:val="26B02E2F"/>
    <w:rsid w:val="26B97F35"/>
    <w:rsid w:val="26CB476D"/>
    <w:rsid w:val="26CC10B7"/>
    <w:rsid w:val="26CE1104"/>
    <w:rsid w:val="26D372ED"/>
    <w:rsid w:val="26DD00C8"/>
    <w:rsid w:val="26E03714"/>
    <w:rsid w:val="26E60D2B"/>
    <w:rsid w:val="26F96584"/>
    <w:rsid w:val="26FA683B"/>
    <w:rsid w:val="26FC4863"/>
    <w:rsid w:val="270358B9"/>
    <w:rsid w:val="27075144"/>
    <w:rsid w:val="270A0791"/>
    <w:rsid w:val="270F224B"/>
    <w:rsid w:val="270F5DBD"/>
    <w:rsid w:val="27160EE4"/>
    <w:rsid w:val="27207FB4"/>
    <w:rsid w:val="272A2BE1"/>
    <w:rsid w:val="272A5FB2"/>
    <w:rsid w:val="272A6282"/>
    <w:rsid w:val="272C05D7"/>
    <w:rsid w:val="273245C8"/>
    <w:rsid w:val="27441EF5"/>
    <w:rsid w:val="274E2D73"/>
    <w:rsid w:val="27604855"/>
    <w:rsid w:val="27725924"/>
    <w:rsid w:val="2775024B"/>
    <w:rsid w:val="277F117F"/>
    <w:rsid w:val="27802801"/>
    <w:rsid w:val="27814EF7"/>
    <w:rsid w:val="2786250D"/>
    <w:rsid w:val="278E13C2"/>
    <w:rsid w:val="278F3C1E"/>
    <w:rsid w:val="27917634"/>
    <w:rsid w:val="279938C3"/>
    <w:rsid w:val="27A02EA3"/>
    <w:rsid w:val="27A43DC3"/>
    <w:rsid w:val="27AC7A9A"/>
    <w:rsid w:val="27AF30E6"/>
    <w:rsid w:val="27B01329"/>
    <w:rsid w:val="27BA21B7"/>
    <w:rsid w:val="27C568F3"/>
    <w:rsid w:val="27CB59D1"/>
    <w:rsid w:val="27D41431"/>
    <w:rsid w:val="27DA0163"/>
    <w:rsid w:val="27E15995"/>
    <w:rsid w:val="27E40FE2"/>
    <w:rsid w:val="27F53F5E"/>
    <w:rsid w:val="27F60D15"/>
    <w:rsid w:val="27F8683B"/>
    <w:rsid w:val="27FE6547"/>
    <w:rsid w:val="28060F58"/>
    <w:rsid w:val="280653FC"/>
    <w:rsid w:val="28074CD0"/>
    <w:rsid w:val="280D0539"/>
    <w:rsid w:val="28107B4C"/>
    <w:rsid w:val="2815563F"/>
    <w:rsid w:val="28177609"/>
    <w:rsid w:val="28302479"/>
    <w:rsid w:val="28322D6E"/>
    <w:rsid w:val="28355CE1"/>
    <w:rsid w:val="283830DC"/>
    <w:rsid w:val="28396E8B"/>
    <w:rsid w:val="283C7F62"/>
    <w:rsid w:val="283D06F2"/>
    <w:rsid w:val="283F6BA7"/>
    <w:rsid w:val="28456C82"/>
    <w:rsid w:val="28482751"/>
    <w:rsid w:val="284866D5"/>
    <w:rsid w:val="284B72B3"/>
    <w:rsid w:val="285717B4"/>
    <w:rsid w:val="28573CEA"/>
    <w:rsid w:val="287B7B98"/>
    <w:rsid w:val="28836A4D"/>
    <w:rsid w:val="28844573"/>
    <w:rsid w:val="288527C5"/>
    <w:rsid w:val="28865B09"/>
    <w:rsid w:val="288D0C83"/>
    <w:rsid w:val="2890116A"/>
    <w:rsid w:val="289334DB"/>
    <w:rsid w:val="289F5B5C"/>
    <w:rsid w:val="28A6098D"/>
    <w:rsid w:val="28AF7842"/>
    <w:rsid w:val="28B46C06"/>
    <w:rsid w:val="28B60BD0"/>
    <w:rsid w:val="28B9246E"/>
    <w:rsid w:val="28BA4E3C"/>
    <w:rsid w:val="28BB61E6"/>
    <w:rsid w:val="28BE5CD7"/>
    <w:rsid w:val="28C037FD"/>
    <w:rsid w:val="28CB3F50"/>
    <w:rsid w:val="28DF02F0"/>
    <w:rsid w:val="28EC2844"/>
    <w:rsid w:val="28F74D45"/>
    <w:rsid w:val="2900009D"/>
    <w:rsid w:val="29037B8D"/>
    <w:rsid w:val="29080D00"/>
    <w:rsid w:val="290838BC"/>
    <w:rsid w:val="290B259E"/>
    <w:rsid w:val="291E22D1"/>
    <w:rsid w:val="291E6775"/>
    <w:rsid w:val="292673D8"/>
    <w:rsid w:val="292A6EC8"/>
    <w:rsid w:val="292F7F59"/>
    <w:rsid w:val="29310257"/>
    <w:rsid w:val="293164A9"/>
    <w:rsid w:val="293D6BFB"/>
    <w:rsid w:val="293E7836"/>
    <w:rsid w:val="2940049A"/>
    <w:rsid w:val="2941274F"/>
    <w:rsid w:val="29422464"/>
    <w:rsid w:val="29441899"/>
    <w:rsid w:val="2944442E"/>
    <w:rsid w:val="29583A35"/>
    <w:rsid w:val="295D729E"/>
    <w:rsid w:val="295E6B72"/>
    <w:rsid w:val="29606D8E"/>
    <w:rsid w:val="29613037"/>
    <w:rsid w:val="29622B06"/>
    <w:rsid w:val="2970130A"/>
    <w:rsid w:val="297168A5"/>
    <w:rsid w:val="29722AF0"/>
    <w:rsid w:val="2973261D"/>
    <w:rsid w:val="29802F8C"/>
    <w:rsid w:val="2980324C"/>
    <w:rsid w:val="298E5F90"/>
    <w:rsid w:val="299A404E"/>
    <w:rsid w:val="29A749BD"/>
    <w:rsid w:val="29A7676B"/>
    <w:rsid w:val="29AC1FD3"/>
    <w:rsid w:val="29B33362"/>
    <w:rsid w:val="29B559AD"/>
    <w:rsid w:val="29B9024C"/>
    <w:rsid w:val="29BD1AEA"/>
    <w:rsid w:val="29C410CB"/>
    <w:rsid w:val="29C4645F"/>
    <w:rsid w:val="29CB06AB"/>
    <w:rsid w:val="29F23811"/>
    <w:rsid w:val="29F51284"/>
    <w:rsid w:val="29F97883"/>
    <w:rsid w:val="2A0B4F4C"/>
    <w:rsid w:val="2A0C2A72"/>
    <w:rsid w:val="2A110088"/>
    <w:rsid w:val="2A186CD1"/>
    <w:rsid w:val="2A1A518F"/>
    <w:rsid w:val="2A1C0F07"/>
    <w:rsid w:val="2A20564D"/>
    <w:rsid w:val="2A24364B"/>
    <w:rsid w:val="2A263B34"/>
    <w:rsid w:val="2A2658E2"/>
    <w:rsid w:val="2A2B114A"/>
    <w:rsid w:val="2A2E29E8"/>
    <w:rsid w:val="2A360589"/>
    <w:rsid w:val="2A36189D"/>
    <w:rsid w:val="2A3E204D"/>
    <w:rsid w:val="2A420242"/>
    <w:rsid w:val="2A4E4E38"/>
    <w:rsid w:val="2A571F3F"/>
    <w:rsid w:val="2A5F2BA2"/>
    <w:rsid w:val="2A614B6C"/>
    <w:rsid w:val="2A61691A"/>
    <w:rsid w:val="2A64465C"/>
    <w:rsid w:val="2A68507D"/>
    <w:rsid w:val="2A6D3510"/>
    <w:rsid w:val="2A924AAB"/>
    <w:rsid w:val="2A966EC1"/>
    <w:rsid w:val="2A9767DF"/>
    <w:rsid w:val="2A9F6AE3"/>
    <w:rsid w:val="2AA84549"/>
    <w:rsid w:val="2ABB0720"/>
    <w:rsid w:val="2AC33E99"/>
    <w:rsid w:val="2AC5334C"/>
    <w:rsid w:val="2AC63E3A"/>
    <w:rsid w:val="2AC903B8"/>
    <w:rsid w:val="2AD91845"/>
    <w:rsid w:val="2AD9215F"/>
    <w:rsid w:val="2ADF6F62"/>
    <w:rsid w:val="2AE01F34"/>
    <w:rsid w:val="2AEA4B61"/>
    <w:rsid w:val="2AEB2687"/>
    <w:rsid w:val="2AF721FD"/>
    <w:rsid w:val="2AF929C6"/>
    <w:rsid w:val="2AF92FF6"/>
    <w:rsid w:val="2AFC2AE6"/>
    <w:rsid w:val="2AFC56C7"/>
    <w:rsid w:val="2B065713"/>
    <w:rsid w:val="2B0C1B92"/>
    <w:rsid w:val="2B105126"/>
    <w:rsid w:val="2B24371E"/>
    <w:rsid w:val="2B2D0EF2"/>
    <w:rsid w:val="2B3C2EE3"/>
    <w:rsid w:val="2B4057EC"/>
    <w:rsid w:val="2B462258"/>
    <w:rsid w:val="2B4A5E56"/>
    <w:rsid w:val="2B4C75CA"/>
    <w:rsid w:val="2B4F0E68"/>
    <w:rsid w:val="2B533D38"/>
    <w:rsid w:val="2B581B41"/>
    <w:rsid w:val="2B606BD1"/>
    <w:rsid w:val="2B6D2330"/>
    <w:rsid w:val="2B7556CF"/>
    <w:rsid w:val="2B77216D"/>
    <w:rsid w:val="2B795EE5"/>
    <w:rsid w:val="2B807273"/>
    <w:rsid w:val="2B8B3CBA"/>
    <w:rsid w:val="2B901FCE"/>
    <w:rsid w:val="2B916ABF"/>
    <w:rsid w:val="2B9201B0"/>
    <w:rsid w:val="2B9A31F8"/>
    <w:rsid w:val="2B9D7E25"/>
    <w:rsid w:val="2BA2543C"/>
    <w:rsid w:val="2BA411B4"/>
    <w:rsid w:val="2BAE2033"/>
    <w:rsid w:val="2BB94533"/>
    <w:rsid w:val="2BBD04C8"/>
    <w:rsid w:val="2BC32596"/>
    <w:rsid w:val="2BC41856"/>
    <w:rsid w:val="2BC90C1A"/>
    <w:rsid w:val="2BDA4BD6"/>
    <w:rsid w:val="2BE07E0A"/>
    <w:rsid w:val="2BE21CDC"/>
    <w:rsid w:val="2BE23A8A"/>
    <w:rsid w:val="2BEB164A"/>
    <w:rsid w:val="2BEE63B1"/>
    <w:rsid w:val="2BEF7F55"/>
    <w:rsid w:val="2BFB1F3B"/>
    <w:rsid w:val="2C060A3E"/>
    <w:rsid w:val="2C0734F1"/>
    <w:rsid w:val="2C091017"/>
    <w:rsid w:val="2C0A5DB7"/>
    <w:rsid w:val="2C0C0B07"/>
    <w:rsid w:val="2C0D0BE9"/>
    <w:rsid w:val="2C0E2AD1"/>
    <w:rsid w:val="2C1300E8"/>
    <w:rsid w:val="2C13614D"/>
    <w:rsid w:val="2C14634A"/>
    <w:rsid w:val="2C1874AC"/>
    <w:rsid w:val="2C1B0D4A"/>
    <w:rsid w:val="2C201E9F"/>
    <w:rsid w:val="2C2A6F85"/>
    <w:rsid w:val="2C2B4D26"/>
    <w:rsid w:val="2C380536"/>
    <w:rsid w:val="2C3D700C"/>
    <w:rsid w:val="2C4958B7"/>
    <w:rsid w:val="2C574478"/>
    <w:rsid w:val="2C586DD5"/>
    <w:rsid w:val="2C5A1EE9"/>
    <w:rsid w:val="2C6C79EE"/>
    <w:rsid w:val="2C7212B2"/>
    <w:rsid w:val="2C770676"/>
    <w:rsid w:val="2C8114F5"/>
    <w:rsid w:val="2C8D1C48"/>
    <w:rsid w:val="2C8D7E9A"/>
    <w:rsid w:val="2C8E3C12"/>
    <w:rsid w:val="2C8F472B"/>
    <w:rsid w:val="2C901BFA"/>
    <w:rsid w:val="2C954FA0"/>
    <w:rsid w:val="2C970D19"/>
    <w:rsid w:val="2C9D2348"/>
    <w:rsid w:val="2C9E07BF"/>
    <w:rsid w:val="2CA451E4"/>
    <w:rsid w:val="2CAD22EA"/>
    <w:rsid w:val="2CB573F1"/>
    <w:rsid w:val="2CB74F17"/>
    <w:rsid w:val="2CB9711D"/>
    <w:rsid w:val="2CBC077F"/>
    <w:rsid w:val="2CBF201D"/>
    <w:rsid w:val="2CBF62C1"/>
    <w:rsid w:val="2CC6515A"/>
    <w:rsid w:val="2CC8062C"/>
    <w:rsid w:val="2CCD3A50"/>
    <w:rsid w:val="2CCE2260"/>
    <w:rsid w:val="2CD721A3"/>
    <w:rsid w:val="2CDE6947"/>
    <w:rsid w:val="2CEA52EC"/>
    <w:rsid w:val="2CF445D2"/>
    <w:rsid w:val="2CF577ED"/>
    <w:rsid w:val="2CFC6DCE"/>
    <w:rsid w:val="2D012636"/>
    <w:rsid w:val="2D0D2D89"/>
    <w:rsid w:val="2D0F4D53"/>
    <w:rsid w:val="2D15219B"/>
    <w:rsid w:val="2D177764"/>
    <w:rsid w:val="2D2105E2"/>
    <w:rsid w:val="2D2307FE"/>
    <w:rsid w:val="2D253A2F"/>
    <w:rsid w:val="2D2B320F"/>
    <w:rsid w:val="2D2D6F87"/>
    <w:rsid w:val="2D3207D6"/>
    <w:rsid w:val="2D3C71CA"/>
    <w:rsid w:val="2D4744ED"/>
    <w:rsid w:val="2D556FA6"/>
    <w:rsid w:val="2D5E35E4"/>
    <w:rsid w:val="2D684463"/>
    <w:rsid w:val="2D6B05E5"/>
    <w:rsid w:val="2D7050C6"/>
    <w:rsid w:val="2D714F9C"/>
    <w:rsid w:val="2D7352E2"/>
    <w:rsid w:val="2D742E08"/>
    <w:rsid w:val="2D746964"/>
    <w:rsid w:val="2D796670"/>
    <w:rsid w:val="2D855015"/>
    <w:rsid w:val="2D880661"/>
    <w:rsid w:val="2D890D93"/>
    <w:rsid w:val="2D89574A"/>
    <w:rsid w:val="2D9252BE"/>
    <w:rsid w:val="2D940DB4"/>
    <w:rsid w:val="2D986AF6"/>
    <w:rsid w:val="2D9A6D62"/>
    <w:rsid w:val="2DA37249"/>
    <w:rsid w:val="2DAA05D8"/>
    <w:rsid w:val="2DB15421"/>
    <w:rsid w:val="2DB5145B"/>
    <w:rsid w:val="2DB56DCD"/>
    <w:rsid w:val="2DB60350"/>
    <w:rsid w:val="2DC0604D"/>
    <w:rsid w:val="2DC92661"/>
    <w:rsid w:val="2DCF44E2"/>
    <w:rsid w:val="2DDC4D6E"/>
    <w:rsid w:val="2DDD3C56"/>
    <w:rsid w:val="2DE10D52"/>
    <w:rsid w:val="2DE27408"/>
    <w:rsid w:val="2DF9330D"/>
    <w:rsid w:val="2DFA155F"/>
    <w:rsid w:val="2E0C4DEE"/>
    <w:rsid w:val="2E2667E7"/>
    <w:rsid w:val="2E2A0991"/>
    <w:rsid w:val="2E2A1718"/>
    <w:rsid w:val="2E2B414C"/>
    <w:rsid w:val="2E2C69E4"/>
    <w:rsid w:val="2E2F6D2F"/>
    <w:rsid w:val="2E310CF9"/>
    <w:rsid w:val="2E493C90"/>
    <w:rsid w:val="2E583D16"/>
    <w:rsid w:val="2E5844D8"/>
    <w:rsid w:val="2E5D7D3D"/>
    <w:rsid w:val="2E644C2A"/>
    <w:rsid w:val="2E6469D8"/>
    <w:rsid w:val="2E681B4E"/>
    <w:rsid w:val="2E6966E5"/>
    <w:rsid w:val="2E781FA7"/>
    <w:rsid w:val="2E813A2E"/>
    <w:rsid w:val="2E836496"/>
    <w:rsid w:val="2E8C4181"/>
    <w:rsid w:val="2E984EEC"/>
    <w:rsid w:val="2E9F3EB4"/>
    <w:rsid w:val="2EA15E7F"/>
    <w:rsid w:val="2EA949F3"/>
    <w:rsid w:val="2EB07E70"/>
    <w:rsid w:val="2EB21E3A"/>
    <w:rsid w:val="2EB84F76"/>
    <w:rsid w:val="2EBC05C2"/>
    <w:rsid w:val="2ECB0D44"/>
    <w:rsid w:val="2ECD27D0"/>
    <w:rsid w:val="2ECE479A"/>
    <w:rsid w:val="2EDA6C9B"/>
    <w:rsid w:val="2EE04960"/>
    <w:rsid w:val="2EE1627B"/>
    <w:rsid w:val="2EFA10EB"/>
    <w:rsid w:val="2F041F69"/>
    <w:rsid w:val="2F0951B4"/>
    <w:rsid w:val="2F154177"/>
    <w:rsid w:val="2F171C9D"/>
    <w:rsid w:val="2F1877C3"/>
    <w:rsid w:val="2F1C3757"/>
    <w:rsid w:val="2F2919D0"/>
    <w:rsid w:val="2F336EC2"/>
    <w:rsid w:val="2F3527BA"/>
    <w:rsid w:val="2F3B1E2F"/>
    <w:rsid w:val="2F3B2A68"/>
    <w:rsid w:val="2F45680A"/>
    <w:rsid w:val="2F456E67"/>
    <w:rsid w:val="2F4862FA"/>
    <w:rsid w:val="2F4F7689"/>
    <w:rsid w:val="2F582EDC"/>
    <w:rsid w:val="2F676C2B"/>
    <w:rsid w:val="2F6D7B0F"/>
    <w:rsid w:val="2F723377"/>
    <w:rsid w:val="2F723732"/>
    <w:rsid w:val="2F77098D"/>
    <w:rsid w:val="2F7A2E90"/>
    <w:rsid w:val="2FAD2601"/>
    <w:rsid w:val="2FB83480"/>
    <w:rsid w:val="2FBB7811"/>
    <w:rsid w:val="2FC02334"/>
    <w:rsid w:val="2FC040E2"/>
    <w:rsid w:val="2FC17E5A"/>
    <w:rsid w:val="2FC25E52"/>
    <w:rsid w:val="2FC55B9D"/>
    <w:rsid w:val="2FC670D4"/>
    <w:rsid w:val="2FC95464"/>
    <w:rsid w:val="2FCE2CA3"/>
    <w:rsid w:val="2FCF2577"/>
    <w:rsid w:val="2FD44032"/>
    <w:rsid w:val="2FD61B58"/>
    <w:rsid w:val="2FD90D50"/>
    <w:rsid w:val="2FDE6C5E"/>
    <w:rsid w:val="2FE73D65"/>
    <w:rsid w:val="2FE75B13"/>
    <w:rsid w:val="2FEC137B"/>
    <w:rsid w:val="2FF344B8"/>
    <w:rsid w:val="2FF67B04"/>
    <w:rsid w:val="2FFA3A98"/>
    <w:rsid w:val="2FFB511A"/>
    <w:rsid w:val="2FFE27C4"/>
    <w:rsid w:val="300264A9"/>
    <w:rsid w:val="30041A89"/>
    <w:rsid w:val="300466C5"/>
    <w:rsid w:val="30077F63"/>
    <w:rsid w:val="300F6E18"/>
    <w:rsid w:val="30123FFF"/>
    <w:rsid w:val="30137EAD"/>
    <w:rsid w:val="30155AFA"/>
    <w:rsid w:val="301663F8"/>
    <w:rsid w:val="30182170"/>
    <w:rsid w:val="30185EA6"/>
    <w:rsid w:val="30197C97"/>
    <w:rsid w:val="301E705B"/>
    <w:rsid w:val="30240B15"/>
    <w:rsid w:val="302A3C52"/>
    <w:rsid w:val="303348B4"/>
    <w:rsid w:val="3034062C"/>
    <w:rsid w:val="303560CE"/>
    <w:rsid w:val="304A49D9"/>
    <w:rsid w:val="304D13E0"/>
    <w:rsid w:val="305B3E0B"/>
    <w:rsid w:val="305D4027"/>
    <w:rsid w:val="305D7B83"/>
    <w:rsid w:val="305E56A9"/>
    <w:rsid w:val="30644630"/>
    <w:rsid w:val="30654C8A"/>
    <w:rsid w:val="30676C54"/>
    <w:rsid w:val="306B6744"/>
    <w:rsid w:val="30770C0D"/>
    <w:rsid w:val="307C26FF"/>
    <w:rsid w:val="308A649E"/>
    <w:rsid w:val="308D1CC8"/>
    <w:rsid w:val="3091782D"/>
    <w:rsid w:val="30940170"/>
    <w:rsid w:val="309612E7"/>
    <w:rsid w:val="309B06AC"/>
    <w:rsid w:val="309E3961"/>
    <w:rsid w:val="30A21A3A"/>
    <w:rsid w:val="30A5696A"/>
    <w:rsid w:val="30AC4667"/>
    <w:rsid w:val="30AE03DF"/>
    <w:rsid w:val="30B577A3"/>
    <w:rsid w:val="30B67293"/>
    <w:rsid w:val="30BC0D4E"/>
    <w:rsid w:val="30C229A1"/>
    <w:rsid w:val="30D004AA"/>
    <w:rsid w:val="30D75B88"/>
    <w:rsid w:val="30D83B68"/>
    <w:rsid w:val="30DB6CFA"/>
    <w:rsid w:val="30DD2A72"/>
    <w:rsid w:val="30E12AA0"/>
    <w:rsid w:val="30EC3CCF"/>
    <w:rsid w:val="30F203F8"/>
    <w:rsid w:val="30FC50BF"/>
    <w:rsid w:val="31007558"/>
    <w:rsid w:val="31044A7B"/>
    <w:rsid w:val="31097167"/>
    <w:rsid w:val="3115220C"/>
    <w:rsid w:val="311A5A74"/>
    <w:rsid w:val="311B6FA8"/>
    <w:rsid w:val="31224929"/>
    <w:rsid w:val="312406A1"/>
    <w:rsid w:val="31286732"/>
    <w:rsid w:val="312C6FC1"/>
    <w:rsid w:val="313222ED"/>
    <w:rsid w:val="313F18A3"/>
    <w:rsid w:val="3143321D"/>
    <w:rsid w:val="31527E83"/>
    <w:rsid w:val="315A0567"/>
    <w:rsid w:val="315C608D"/>
    <w:rsid w:val="31627191"/>
    <w:rsid w:val="31684AA4"/>
    <w:rsid w:val="316E5EEB"/>
    <w:rsid w:val="317664A1"/>
    <w:rsid w:val="31794220"/>
    <w:rsid w:val="31800DCC"/>
    <w:rsid w:val="31840E98"/>
    <w:rsid w:val="318555E4"/>
    <w:rsid w:val="319331E3"/>
    <w:rsid w:val="319475D5"/>
    <w:rsid w:val="31991B31"/>
    <w:rsid w:val="31A15D7C"/>
    <w:rsid w:val="31A31F0E"/>
    <w:rsid w:val="31A33CBC"/>
    <w:rsid w:val="31A67308"/>
    <w:rsid w:val="31A737AC"/>
    <w:rsid w:val="31A93189"/>
    <w:rsid w:val="31B20215"/>
    <w:rsid w:val="31B639EF"/>
    <w:rsid w:val="31B83FD3"/>
    <w:rsid w:val="31C003CA"/>
    <w:rsid w:val="31D40319"/>
    <w:rsid w:val="31D43E75"/>
    <w:rsid w:val="31D66820"/>
    <w:rsid w:val="31D75713"/>
    <w:rsid w:val="31DA35B5"/>
    <w:rsid w:val="31DE6AA2"/>
    <w:rsid w:val="31E16592"/>
    <w:rsid w:val="31E247E4"/>
    <w:rsid w:val="31EA18EB"/>
    <w:rsid w:val="31ED4F37"/>
    <w:rsid w:val="31EF2319"/>
    <w:rsid w:val="31F2254D"/>
    <w:rsid w:val="31FD7F77"/>
    <w:rsid w:val="32087FC3"/>
    <w:rsid w:val="320C00BF"/>
    <w:rsid w:val="32170A33"/>
    <w:rsid w:val="32186458"/>
    <w:rsid w:val="321E4626"/>
    <w:rsid w:val="322C3CB1"/>
    <w:rsid w:val="322C5A5F"/>
    <w:rsid w:val="322F72FD"/>
    <w:rsid w:val="32335040"/>
    <w:rsid w:val="3234700A"/>
    <w:rsid w:val="323A4620"/>
    <w:rsid w:val="323B3EF4"/>
    <w:rsid w:val="324A05DB"/>
    <w:rsid w:val="324C4353"/>
    <w:rsid w:val="325F4087"/>
    <w:rsid w:val="32621481"/>
    <w:rsid w:val="3267118D"/>
    <w:rsid w:val="326A6E83"/>
    <w:rsid w:val="326B5E3D"/>
    <w:rsid w:val="32720080"/>
    <w:rsid w:val="327613D0"/>
    <w:rsid w:val="32766BCA"/>
    <w:rsid w:val="32786F1B"/>
    <w:rsid w:val="327E2C3F"/>
    <w:rsid w:val="327E3F77"/>
    <w:rsid w:val="328175E9"/>
    <w:rsid w:val="3284589B"/>
    <w:rsid w:val="328D61C9"/>
    <w:rsid w:val="32902492"/>
    <w:rsid w:val="329451A2"/>
    <w:rsid w:val="32963820"/>
    <w:rsid w:val="32987598"/>
    <w:rsid w:val="329D4BAF"/>
    <w:rsid w:val="32A25D21"/>
    <w:rsid w:val="32C4038E"/>
    <w:rsid w:val="32D9292F"/>
    <w:rsid w:val="32DA1F07"/>
    <w:rsid w:val="32FA3DAF"/>
    <w:rsid w:val="3304078A"/>
    <w:rsid w:val="330578E0"/>
    <w:rsid w:val="33062754"/>
    <w:rsid w:val="330E1609"/>
    <w:rsid w:val="33115D54"/>
    <w:rsid w:val="33127352"/>
    <w:rsid w:val="3321133C"/>
    <w:rsid w:val="33217324"/>
    <w:rsid w:val="33337034"/>
    <w:rsid w:val="333A0650"/>
    <w:rsid w:val="333E55C8"/>
    <w:rsid w:val="335A2B4F"/>
    <w:rsid w:val="3361798A"/>
    <w:rsid w:val="33671F0D"/>
    <w:rsid w:val="336B061F"/>
    <w:rsid w:val="336B2EA4"/>
    <w:rsid w:val="33796379"/>
    <w:rsid w:val="337C47C4"/>
    <w:rsid w:val="337F392D"/>
    <w:rsid w:val="33835198"/>
    <w:rsid w:val="33843679"/>
    <w:rsid w:val="33857B1D"/>
    <w:rsid w:val="33867AAC"/>
    <w:rsid w:val="33873490"/>
    <w:rsid w:val="338B0EAB"/>
    <w:rsid w:val="338D077F"/>
    <w:rsid w:val="33936721"/>
    <w:rsid w:val="339A2E9C"/>
    <w:rsid w:val="339E0D52"/>
    <w:rsid w:val="33B04D60"/>
    <w:rsid w:val="33B65F28"/>
    <w:rsid w:val="33BA709B"/>
    <w:rsid w:val="33D463AE"/>
    <w:rsid w:val="33DC34B5"/>
    <w:rsid w:val="33E12879"/>
    <w:rsid w:val="33E16D1D"/>
    <w:rsid w:val="33E81099"/>
    <w:rsid w:val="33EA5BD2"/>
    <w:rsid w:val="33F3569D"/>
    <w:rsid w:val="33F84351"/>
    <w:rsid w:val="33FB393B"/>
    <w:rsid w:val="34056568"/>
    <w:rsid w:val="340D1B3C"/>
    <w:rsid w:val="340D7B12"/>
    <w:rsid w:val="341B5D8B"/>
    <w:rsid w:val="341E15B5"/>
    <w:rsid w:val="341E3ACD"/>
    <w:rsid w:val="342310E4"/>
    <w:rsid w:val="343B01DB"/>
    <w:rsid w:val="343D696E"/>
    <w:rsid w:val="34401C96"/>
    <w:rsid w:val="34425A0E"/>
    <w:rsid w:val="34476B80"/>
    <w:rsid w:val="344828F8"/>
    <w:rsid w:val="344C23E9"/>
    <w:rsid w:val="345003EE"/>
    <w:rsid w:val="34533777"/>
    <w:rsid w:val="34645984"/>
    <w:rsid w:val="34670FD0"/>
    <w:rsid w:val="34677222"/>
    <w:rsid w:val="347162BA"/>
    <w:rsid w:val="347528E2"/>
    <w:rsid w:val="347D25A2"/>
    <w:rsid w:val="34817669"/>
    <w:rsid w:val="34831B82"/>
    <w:rsid w:val="34861AFC"/>
    <w:rsid w:val="348A4CBF"/>
    <w:rsid w:val="348D7AD9"/>
    <w:rsid w:val="348F6779"/>
    <w:rsid w:val="349E4B2E"/>
    <w:rsid w:val="34A00109"/>
    <w:rsid w:val="34A35D81"/>
    <w:rsid w:val="34A73AC3"/>
    <w:rsid w:val="34A75871"/>
    <w:rsid w:val="34AC7727"/>
    <w:rsid w:val="34B54D2E"/>
    <w:rsid w:val="34BF0E0C"/>
    <w:rsid w:val="34C2779C"/>
    <w:rsid w:val="34C74165"/>
    <w:rsid w:val="34C96522"/>
    <w:rsid w:val="34CC5795"/>
    <w:rsid w:val="34D32B0A"/>
    <w:rsid w:val="34D33C65"/>
    <w:rsid w:val="34D7691B"/>
    <w:rsid w:val="34E70F05"/>
    <w:rsid w:val="34F87C23"/>
    <w:rsid w:val="34FA1E45"/>
    <w:rsid w:val="34FA7175"/>
    <w:rsid w:val="34FB5C44"/>
    <w:rsid w:val="34FC4B6E"/>
    <w:rsid w:val="35044A71"/>
    <w:rsid w:val="35066A3B"/>
    <w:rsid w:val="35077DFC"/>
    <w:rsid w:val="350A4B54"/>
    <w:rsid w:val="350D491F"/>
    <w:rsid w:val="350D601C"/>
    <w:rsid w:val="35143D96"/>
    <w:rsid w:val="352275ED"/>
    <w:rsid w:val="35284C04"/>
    <w:rsid w:val="352C471C"/>
    <w:rsid w:val="353006BF"/>
    <w:rsid w:val="353D7F83"/>
    <w:rsid w:val="353F3CFB"/>
    <w:rsid w:val="353F5AA9"/>
    <w:rsid w:val="35417A73"/>
    <w:rsid w:val="3549014E"/>
    <w:rsid w:val="354E3F3E"/>
    <w:rsid w:val="355359F9"/>
    <w:rsid w:val="35571045"/>
    <w:rsid w:val="355D23D3"/>
    <w:rsid w:val="35702107"/>
    <w:rsid w:val="357065AB"/>
    <w:rsid w:val="357176A7"/>
    <w:rsid w:val="3575081D"/>
    <w:rsid w:val="357667BE"/>
    <w:rsid w:val="357C00B2"/>
    <w:rsid w:val="357D7E7F"/>
    <w:rsid w:val="357F059C"/>
    <w:rsid w:val="35843E04"/>
    <w:rsid w:val="358A2DE4"/>
    <w:rsid w:val="358E07DF"/>
    <w:rsid w:val="359027A9"/>
    <w:rsid w:val="359E6C74"/>
    <w:rsid w:val="35A26038"/>
    <w:rsid w:val="35B3528C"/>
    <w:rsid w:val="35BD1B2E"/>
    <w:rsid w:val="35C278B3"/>
    <w:rsid w:val="35C506A4"/>
    <w:rsid w:val="35CD1B07"/>
    <w:rsid w:val="35D201CC"/>
    <w:rsid w:val="35D2691D"/>
    <w:rsid w:val="35D3258B"/>
    <w:rsid w:val="35E93C67"/>
    <w:rsid w:val="35EA1EB9"/>
    <w:rsid w:val="35EF127D"/>
    <w:rsid w:val="35EF5186"/>
    <w:rsid w:val="36174C78"/>
    <w:rsid w:val="361C228F"/>
    <w:rsid w:val="361E7DB5"/>
    <w:rsid w:val="36211653"/>
    <w:rsid w:val="362178A5"/>
    <w:rsid w:val="36237179"/>
    <w:rsid w:val="36282949"/>
    <w:rsid w:val="362B4280"/>
    <w:rsid w:val="36326C28"/>
    <w:rsid w:val="363656FF"/>
    <w:rsid w:val="363666FC"/>
    <w:rsid w:val="363C648D"/>
    <w:rsid w:val="363D46DF"/>
    <w:rsid w:val="36436F5F"/>
    <w:rsid w:val="36440251"/>
    <w:rsid w:val="364B71B1"/>
    <w:rsid w:val="36527A5E"/>
    <w:rsid w:val="3680281D"/>
    <w:rsid w:val="368F480F"/>
    <w:rsid w:val="36A93B22"/>
    <w:rsid w:val="36AF4EB1"/>
    <w:rsid w:val="36BC1302"/>
    <w:rsid w:val="36C344B8"/>
    <w:rsid w:val="36C56482"/>
    <w:rsid w:val="36CA10D3"/>
    <w:rsid w:val="36CC632D"/>
    <w:rsid w:val="36CF7301"/>
    <w:rsid w:val="36D16BD5"/>
    <w:rsid w:val="36D861B6"/>
    <w:rsid w:val="36DD37CC"/>
    <w:rsid w:val="36E630A0"/>
    <w:rsid w:val="36ED19B2"/>
    <w:rsid w:val="36EE057B"/>
    <w:rsid w:val="36EE3C2B"/>
    <w:rsid w:val="36F17277"/>
    <w:rsid w:val="36F20B34"/>
    <w:rsid w:val="37065343"/>
    <w:rsid w:val="370750CC"/>
    <w:rsid w:val="37135440"/>
    <w:rsid w:val="371D73B5"/>
    <w:rsid w:val="372C0D95"/>
    <w:rsid w:val="372C4753"/>
    <w:rsid w:val="37381B4E"/>
    <w:rsid w:val="373C40C8"/>
    <w:rsid w:val="37427AD3"/>
    <w:rsid w:val="37465815"/>
    <w:rsid w:val="37492C0F"/>
    <w:rsid w:val="374B6987"/>
    <w:rsid w:val="375241BA"/>
    <w:rsid w:val="375A140A"/>
    <w:rsid w:val="375F33F1"/>
    <w:rsid w:val="376631ED"/>
    <w:rsid w:val="376712E7"/>
    <w:rsid w:val="37671983"/>
    <w:rsid w:val="376E2676"/>
    <w:rsid w:val="37772AD2"/>
    <w:rsid w:val="377759CE"/>
    <w:rsid w:val="377E6488"/>
    <w:rsid w:val="377F0D27"/>
    <w:rsid w:val="378123A9"/>
    <w:rsid w:val="37852A83"/>
    <w:rsid w:val="378660C8"/>
    <w:rsid w:val="378818B3"/>
    <w:rsid w:val="37955E55"/>
    <w:rsid w:val="379C71E3"/>
    <w:rsid w:val="379F77DE"/>
    <w:rsid w:val="37A03559"/>
    <w:rsid w:val="37A33759"/>
    <w:rsid w:val="37A94BA2"/>
    <w:rsid w:val="37AB050B"/>
    <w:rsid w:val="37B22EAA"/>
    <w:rsid w:val="37B502A5"/>
    <w:rsid w:val="37BB130F"/>
    <w:rsid w:val="37C44EBB"/>
    <w:rsid w:val="37C8447C"/>
    <w:rsid w:val="37D64BA7"/>
    <w:rsid w:val="37D746BF"/>
    <w:rsid w:val="37DC1CD5"/>
    <w:rsid w:val="37E172EC"/>
    <w:rsid w:val="37E50AE3"/>
    <w:rsid w:val="37EF1A09"/>
    <w:rsid w:val="37F47526"/>
    <w:rsid w:val="37F82F13"/>
    <w:rsid w:val="37F92887"/>
    <w:rsid w:val="37FF14F7"/>
    <w:rsid w:val="380D6333"/>
    <w:rsid w:val="380F5C07"/>
    <w:rsid w:val="38111509"/>
    <w:rsid w:val="38113281"/>
    <w:rsid w:val="38123949"/>
    <w:rsid w:val="38172C40"/>
    <w:rsid w:val="381D16E0"/>
    <w:rsid w:val="381F40A2"/>
    <w:rsid w:val="38207DBA"/>
    <w:rsid w:val="382F62A9"/>
    <w:rsid w:val="38341B11"/>
    <w:rsid w:val="38392C84"/>
    <w:rsid w:val="3840162B"/>
    <w:rsid w:val="384635F3"/>
    <w:rsid w:val="38481119"/>
    <w:rsid w:val="38496AB6"/>
    <w:rsid w:val="384D2BD3"/>
    <w:rsid w:val="38567C41"/>
    <w:rsid w:val="385950D4"/>
    <w:rsid w:val="385B0E4C"/>
    <w:rsid w:val="38651CCB"/>
    <w:rsid w:val="38663FCB"/>
    <w:rsid w:val="386958FF"/>
    <w:rsid w:val="386E302B"/>
    <w:rsid w:val="387B14EE"/>
    <w:rsid w:val="387C0FB2"/>
    <w:rsid w:val="388108C3"/>
    <w:rsid w:val="389460D7"/>
    <w:rsid w:val="389B749B"/>
    <w:rsid w:val="389F2719"/>
    <w:rsid w:val="38A938DE"/>
    <w:rsid w:val="38AD5420"/>
    <w:rsid w:val="38B46719"/>
    <w:rsid w:val="38BB7B3D"/>
    <w:rsid w:val="38BD1B07"/>
    <w:rsid w:val="38C22C79"/>
    <w:rsid w:val="38C74734"/>
    <w:rsid w:val="38CA568C"/>
    <w:rsid w:val="38CB0914"/>
    <w:rsid w:val="38D64977"/>
    <w:rsid w:val="38E057F5"/>
    <w:rsid w:val="38EF2970"/>
    <w:rsid w:val="38F117B0"/>
    <w:rsid w:val="38F2694B"/>
    <w:rsid w:val="38F66DC7"/>
    <w:rsid w:val="38F90665"/>
    <w:rsid w:val="38FD0155"/>
    <w:rsid w:val="38FD05C0"/>
    <w:rsid w:val="38FE7A29"/>
    <w:rsid w:val="38FF3ECD"/>
    <w:rsid w:val="38FF5FAB"/>
    <w:rsid w:val="39037B98"/>
    <w:rsid w:val="39102CBA"/>
    <w:rsid w:val="39162FC5"/>
    <w:rsid w:val="391B682D"/>
    <w:rsid w:val="391D4354"/>
    <w:rsid w:val="391E6E55"/>
    <w:rsid w:val="39243934"/>
    <w:rsid w:val="39336818"/>
    <w:rsid w:val="39374416"/>
    <w:rsid w:val="393B3575"/>
    <w:rsid w:val="393D0552"/>
    <w:rsid w:val="39487399"/>
    <w:rsid w:val="394E275F"/>
    <w:rsid w:val="3950297B"/>
    <w:rsid w:val="39557F91"/>
    <w:rsid w:val="395F496C"/>
    <w:rsid w:val="395F7289"/>
    <w:rsid w:val="39691347"/>
    <w:rsid w:val="396C0E37"/>
    <w:rsid w:val="39720BF1"/>
    <w:rsid w:val="397523E2"/>
    <w:rsid w:val="39755F3E"/>
    <w:rsid w:val="397F3D71"/>
    <w:rsid w:val="39842625"/>
    <w:rsid w:val="39885C5C"/>
    <w:rsid w:val="39A23C12"/>
    <w:rsid w:val="39A64F49"/>
    <w:rsid w:val="39A9208B"/>
    <w:rsid w:val="39B214F0"/>
    <w:rsid w:val="39B50A30"/>
    <w:rsid w:val="39BF540B"/>
    <w:rsid w:val="39C55CFE"/>
    <w:rsid w:val="39D0586A"/>
    <w:rsid w:val="39D83AD0"/>
    <w:rsid w:val="39DE1D35"/>
    <w:rsid w:val="39EB38E0"/>
    <w:rsid w:val="39EE5CF0"/>
    <w:rsid w:val="39F23A32"/>
    <w:rsid w:val="39F552D0"/>
    <w:rsid w:val="39F67F7B"/>
    <w:rsid w:val="39FD3F62"/>
    <w:rsid w:val="39FD5F33"/>
    <w:rsid w:val="3A022510"/>
    <w:rsid w:val="3A0D6176"/>
    <w:rsid w:val="3A0E0140"/>
    <w:rsid w:val="3A1218FA"/>
    <w:rsid w:val="3A173499"/>
    <w:rsid w:val="3A196611"/>
    <w:rsid w:val="3A1A6AE5"/>
    <w:rsid w:val="3A1D70AA"/>
    <w:rsid w:val="3A1E65D5"/>
    <w:rsid w:val="3A2160C5"/>
    <w:rsid w:val="3A217E73"/>
    <w:rsid w:val="3A243C76"/>
    <w:rsid w:val="3A246C60"/>
    <w:rsid w:val="3A251C25"/>
    <w:rsid w:val="3A2636DC"/>
    <w:rsid w:val="3A290D5D"/>
    <w:rsid w:val="3A2A4F7A"/>
    <w:rsid w:val="3A2D4A6A"/>
    <w:rsid w:val="3A39340F"/>
    <w:rsid w:val="3A3A0F35"/>
    <w:rsid w:val="3A3F02FA"/>
    <w:rsid w:val="3A414072"/>
    <w:rsid w:val="3A4818A4"/>
    <w:rsid w:val="3A4939A6"/>
    <w:rsid w:val="3A4A7087"/>
    <w:rsid w:val="3A501C8E"/>
    <w:rsid w:val="3A5913BB"/>
    <w:rsid w:val="3A5D733A"/>
    <w:rsid w:val="3A5E4C24"/>
    <w:rsid w:val="3A655FB2"/>
    <w:rsid w:val="3A672EE1"/>
    <w:rsid w:val="3A706705"/>
    <w:rsid w:val="3A72247D"/>
    <w:rsid w:val="3A7754FB"/>
    <w:rsid w:val="3A7A364D"/>
    <w:rsid w:val="3A851A34"/>
    <w:rsid w:val="3A8913AD"/>
    <w:rsid w:val="3A8A77C7"/>
    <w:rsid w:val="3A8C79E3"/>
    <w:rsid w:val="3A8D5509"/>
    <w:rsid w:val="3A93317B"/>
    <w:rsid w:val="3AAA2B43"/>
    <w:rsid w:val="3AAD5BAB"/>
    <w:rsid w:val="3AAD7959"/>
    <w:rsid w:val="3AB3405B"/>
    <w:rsid w:val="3ABB02C8"/>
    <w:rsid w:val="3ADE6494"/>
    <w:rsid w:val="3AE95886"/>
    <w:rsid w:val="3AEC0481"/>
    <w:rsid w:val="3AFA2251"/>
    <w:rsid w:val="3B091033"/>
    <w:rsid w:val="3B124611"/>
    <w:rsid w:val="3B1479D8"/>
    <w:rsid w:val="3B163750"/>
    <w:rsid w:val="3B253993"/>
    <w:rsid w:val="3B281A9B"/>
    <w:rsid w:val="3B293484"/>
    <w:rsid w:val="3B337E5E"/>
    <w:rsid w:val="3B443E1A"/>
    <w:rsid w:val="3B455DE4"/>
    <w:rsid w:val="3B4831DE"/>
    <w:rsid w:val="3B4F27BE"/>
    <w:rsid w:val="3B5129DA"/>
    <w:rsid w:val="3B545DE3"/>
    <w:rsid w:val="3B5B1163"/>
    <w:rsid w:val="3B5B73B5"/>
    <w:rsid w:val="3B5D18CA"/>
    <w:rsid w:val="3B602C1D"/>
    <w:rsid w:val="3B660234"/>
    <w:rsid w:val="3B781D15"/>
    <w:rsid w:val="3B7E51DC"/>
    <w:rsid w:val="3B7F1E02"/>
    <w:rsid w:val="3B8E4274"/>
    <w:rsid w:val="3B8F41D4"/>
    <w:rsid w:val="3B91193E"/>
    <w:rsid w:val="3B9F3746"/>
    <w:rsid w:val="3BAB3ECE"/>
    <w:rsid w:val="3BAC19BF"/>
    <w:rsid w:val="3BBF16F2"/>
    <w:rsid w:val="3BC92571"/>
    <w:rsid w:val="3BCE5DD9"/>
    <w:rsid w:val="3BCF572C"/>
    <w:rsid w:val="3BD056AD"/>
    <w:rsid w:val="3BE62A7A"/>
    <w:rsid w:val="3BEB6597"/>
    <w:rsid w:val="3BEF3A71"/>
    <w:rsid w:val="3BF770DE"/>
    <w:rsid w:val="3BFA6BCE"/>
    <w:rsid w:val="3C0161AE"/>
    <w:rsid w:val="3C0637C5"/>
    <w:rsid w:val="3C067321"/>
    <w:rsid w:val="3C0E6896"/>
    <w:rsid w:val="3C173922"/>
    <w:rsid w:val="3C1E0B0E"/>
    <w:rsid w:val="3C285AE3"/>
    <w:rsid w:val="3C2B322B"/>
    <w:rsid w:val="3C2F0D84"/>
    <w:rsid w:val="3C3A46F8"/>
    <w:rsid w:val="3C413E09"/>
    <w:rsid w:val="3C424EA8"/>
    <w:rsid w:val="3C5207B8"/>
    <w:rsid w:val="3C585A10"/>
    <w:rsid w:val="3C664263"/>
    <w:rsid w:val="3C6779A4"/>
    <w:rsid w:val="3C7060DA"/>
    <w:rsid w:val="3C743E1C"/>
    <w:rsid w:val="3C7870CD"/>
    <w:rsid w:val="3C7A1619"/>
    <w:rsid w:val="3C885F88"/>
    <w:rsid w:val="3C887370"/>
    <w:rsid w:val="3C925059"/>
    <w:rsid w:val="3C975126"/>
    <w:rsid w:val="3C9B6888"/>
    <w:rsid w:val="3CA56B3A"/>
    <w:rsid w:val="3CA628B2"/>
    <w:rsid w:val="3CAF1767"/>
    <w:rsid w:val="3CB13731"/>
    <w:rsid w:val="3CBB69E0"/>
    <w:rsid w:val="3CC316B6"/>
    <w:rsid w:val="3CCC056A"/>
    <w:rsid w:val="3CD02204"/>
    <w:rsid w:val="3CD13DD3"/>
    <w:rsid w:val="3CD613E9"/>
    <w:rsid w:val="3CD70CBD"/>
    <w:rsid w:val="3CD76F0F"/>
    <w:rsid w:val="3CDA396C"/>
    <w:rsid w:val="3CDC4526"/>
    <w:rsid w:val="3CF60293"/>
    <w:rsid w:val="3CF67395"/>
    <w:rsid w:val="3CFB0E50"/>
    <w:rsid w:val="3CFC0B47"/>
    <w:rsid w:val="3D087836"/>
    <w:rsid w:val="3D0A2E41"/>
    <w:rsid w:val="3D1223CE"/>
    <w:rsid w:val="3D18555E"/>
    <w:rsid w:val="3D193084"/>
    <w:rsid w:val="3D1C4922"/>
    <w:rsid w:val="3D1D5019"/>
    <w:rsid w:val="3D246BDD"/>
    <w:rsid w:val="3D276697"/>
    <w:rsid w:val="3D2A703F"/>
    <w:rsid w:val="3D2F0AF9"/>
    <w:rsid w:val="3D3103CE"/>
    <w:rsid w:val="3D313175"/>
    <w:rsid w:val="3D3B56F0"/>
    <w:rsid w:val="3D3E5D13"/>
    <w:rsid w:val="3D414EB2"/>
    <w:rsid w:val="3D430CEE"/>
    <w:rsid w:val="3D4445A5"/>
    <w:rsid w:val="3D4A6B6C"/>
    <w:rsid w:val="3D4F4CF8"/>
    <w:rsid w:val="3D56157F"/>
    <w:rsid w:val="3D581DFE"/>
    <w:rsid w:val="3D6222EE"/>
    <w:rsid w:val="3D6267D9"/>
    <w:rsid w:val="3D67120E"/>
    <w:rsid w:val="3D6764E5"/>
    <w:rsid w:val="3D6C7658"/>
    <w:rsid w:val="3D714C6E"/>
    <w:rsid w:val="3D736C38"/>
    <w:rsid w:val="3D7824A0"/>
    <w:rsid w:val="3D79071F"/>
    <w:rsid w:val="3D7D0A34"/>
    <w:rsid w:val="3D7F382F"/>
    <w:rsid w:val="3D8175A7"/>
    <w:rsid w:val="3D8C1DEE"/>
    <w:rsid w:val="3D933161"/>
    <w:rsid w:val="3D9372DA"/>
    <w:rsid w:val="3D99013D"/>
    <w:rsid w:val="3D9A701B"/>
    <w:rsid w:val="3D9B1CEB"/>
    <w:rsid w:val="3D9F37A9"/>
    <w:rsid w:val="3D9F5C7F"/>
    <w:rsid w:val="3DA908AC"/>
    <w:rsid w:val="3DAE1A1E"/>
    <w:rsid w:val="3DB72FC9"/>
    <w:rsid w:val="3DB86D41"/>
    <w:rsid w:val="3DBE3697"/>
    <w:rsid w:val="3DC213DF"/>
    <w:rsid w:val="3DC656A4"/>
    <w:rsid w:val="3DC84E96"/>
    <w:rsid w:val="3DDA0A65"/>
    <w:rsid w:val="3DDA6CB7"/>
    <w:rsid w:val="3DDF6FC0"/>
    <w:rsid w:val="3DE146D9"/>
    <w:rsid w:val="3DE25B6C"/>
    <w:rsid w:val="3DE511B8"/>
    <w:rsid w:val="3DEB2C72"/>
    <w:rsid w:val="3DEC2546"/>
    <w:rsid w:val="3DF541A9"/>
    <w:rsid w:val="3DF56736"/>
    <w:rsid w:val="3DFC4E7F"/>
    <w:rsid w:val="3E027FBC"/>
    <w:rsid w:val="3E06138E"/>
    <w:rsid w:val="3E067AAC"/>
    <w:rsid w:val="3E067CFD"/>
    <w:rsid w:val="3E0F1AE6"/>
    <w:rsid w:val="3E104487"/>
    <w:rsid w:val="3E1321C9"/>
    <w:rsid w:val="3E2B3C70"/>
    <w:rsid w:val="3E2F2F7F"/>
    <w:rsid w:val="3E350391"/>
    <w:rsid w:val="3E353EED"/>
    <w:rsid w:val="3E431162"/>
    <w:rsid w:val="3E435CB3"/>
    <w:rsid w:val="3E485C5D"/>
    <w:rsid w:val="3E594080"/>
    <w:rsid w:val="3E5B6389"/>
    <w:rsid w:val="3E5D1F87"/>
    <w:rsid w:val="3E622809"/>
    <w:rsid w:val="3E667536"/>
    <w:rsid w:val="3E7715BC"/>
    <w:rsid w:val="3E7F160D"/>
    <w:rsid w:val="3E886713"/>
    <w:rsid w:val="3E887EA3"/>
    <w:rsid w:val="3EAE40E4"/>
    <w:rsid w:val="3EB219E2"/>
    <w:rsid w:val="3EB56DDC"/>
    <w:rsid w:val="3EC2354F"/>
    <w:rsid w:val="3EC534C3"/>
    <w:rsid w:val="3EC55271"/>
    <w:rsid w:val="3EC62D97"/>
    <w:rsid w:val="3EC82FB3"/>
    <w:rsid w:val="3ED03C16"/>
    <w:rsid w:val="3ED71449"/>
    <w:rsid w:val="3ED8062D"/>
    <w:rsid w:val="3ED84203"/>
    <w:rsid w:val="3EDA2827"/>
    <w:rsid w:val="3EDB2CE7"/>
    <w:rsid w:val="3EE01D9D"/>
    <w:rsid w:val="3EE50F92"/>
    <w:rsid w:val="3EE75890"/>
    <w:rsid w:val="3EF1250A"/>
    <w:rsid w:val="3EF26D09"/>
    <w:rsid w:val="3EF94F1B"/>
    <w:rsid w:val="3F091295"/>
    <w:rsid w:val="3F1955BD"/>
    <w:rsid w:val="3F1A0BE1"/>
    <w:rsid w:val="3F1E31CF"/>
    <w:rsid w:val="3F2E35AA"/>
    <w:rsid w:val="3F2F35E8"/>
    <w:rsid w:val="3F3044EF"/>
    <w:rsid w:val="3F32667F"/>
    <w:rsid w:val="3F384C54"/>
    <w:rsid w:val="3F395C5F"/>
    <w:rsid w:val="3F3B5533"/>
    <w:rsid w:val="3F424B14"/>
    <w:rsid w:val="3F45637A"/>
    <w:rsid w:val="3F4E1A8E"/>
    <w:rsid w:val="3F5465F5"/>
    <w:rsid w:val="3F58057C"/>
    <w:rsid w:val="3F5D194E"/>
    <w:rsid w:val="3F5D7BA0"/>
    <w:rsid w:val="3F686AC8"/>
    <w:rsid w:val="3F692E37"/>
    <w:rsid w:val="3F6C112F"/>
    <w:rsid w:val="3F6C5837"/>
    <w:rsid w:val="3F6E3B5B"/>
    <w:rsid w:val="3F731171"/>
    <w:rsid w:val="3F790219"/>
    <w:rsid w:val="3F7D78FA"/>
    <w:rsid w:val="3F80513D"/>
    <w:rsid w:val="3F8A2017"/>
    <w:rsid w:val="3F8E4936"/>
    <w:rsid w:val="3F9115F7"/>
    <w:rsid w:val="3F941318"/>
    <w:rsid w:val="3F964E60"/>
    <w:rsid w:val="3F966124"/>
    <w:rsid w:val="3FA0183A"/>
    <w:rsid w:val="3FA532F5"/>
    <w:rsid w:val="3FAA4467"/>
    <w:rsid w:val="3FB157F6"/>
    <w:rsid w:val="3FB253FB"/>
    <w:rsid w:val="3FB45515"/>
    <w:rsid w:val="3FB62B14"/>
    <w:rsid w:val="3FBD5B66"/>
    <w:rsid w:val="3FCA5625"/>
    <w:rsid w:val="3FE756BB"/>
    <w:rsid w:val="3FEE07F8"/>
    <w:rsid w:val="3FF1653A"/>
    <w:rsid w:val="3FF17CCD"/>
    <w:rsid w:val="3FF35E0E"/>
    <w:rsid w:val="3FF43934"/>
    <w:rsid w:val="40026051"/>
    <w:rsid w:val="40091C75"/>
    <w:rsid w:val="400973E0"/>
    <w:rsid w:val="400B75FC"/>
    <w:rsid w:val="4012098A"/>
    <w:rsid w:val="40152228"/>
    <w:rsid w:val="401A783F"/>
    <w:rsid w:val="401D10DD"/>
    <w:rsid w:val="401F4E55"/>
    <w:rsid w:val="401F6642"/>
    <w:rsid w:val="402E6E46"/>
    <w:rsid w:val="402F3AD7"/>
    <w:rsid w:val="40372237"/>
    <w:rsid w:val="4038348D"/>
    <w:rsid w:val="404552A0"/>
    <w:rsid w:val="405158F6"/>
    <w:rsid w:val="40610FCA"/>
    <w:rsid w:val="40646D0C"/>
    <w:rsid w:val="40672358"/>
    <w:rsid w:val="40692574"/>
    <w:rsid w:val="40712801"/>
    <w:rsid w:val="4074102E"/>
    <w:rsid w:val="40754464"/>
    <w:rsid w:val="4077259B"/>
    <w:rsid w:val="407A5C99"/>
    <w:rsid w:val="407B16D7"/>
    <w:rsid w:val="407C22A8"/>
    <w:rsid w:val="40890521"/>
    <w:rsid w:val="408B28C5"/>
    <w:rsid w:val="408D1DBF"/>
    <w:rsid w:val="408E5B37"/>
    <w:rsid w:val="40900009"/>
    <w:rsid w:val="40923879"/>
    <w:rsid w:val="4093314D"/>
    <w:rsid w:val="409E6153"/>
    <w:rsid w:val="40A06AF9"/>
    <w:rsid w:val="40A62E81"/>
    <w:rsid w:val="40B3237F"/>
    <w:rsid w:val="40B557B9"/>
    <w:rsid w:val="40B76E3C"/>
    <w:rsid w:val="40C21650"/>
    <w:rsid w:val="40CD2B03"/>
    <w:rsid w:val="40CF7352"/>
    <w:rsid w:val="40DC4AF4"/>
    <w:rsid w:val="40E44F98"/>
    <w:rsid w:val="40E65973"/>
    <w:rsid w:val="40EC510F"/>
    <w:rsid w:val="4101455B"/>
    <w:rsid w:val="41055061"/>
    <w:rsid w:val="410A340F"/>
    <w:rsid w:val="410B461F"/>
    <w:rsid w:val="410F6713"/>
    <w:rsid w:val="41110C42"/>
    <w:rsid w:val="411249BA"/>
    <w:rsid w:val="41166258"/>
    <w:rsid w:val="411B561D"/>
    <w:rsid w:val="4124007C"/>
    <w:rsid w:val="412A1038"/>
    <w:rsid w:val="412C5A7C"/>
    <w:rsid w:val="414032D5"/>
    <w:rsid w:val="414865FC"/>
    <w:rsid w:val="414A5F02"/>
    <w:rsid w:val="4153125A"/>
    <w:rsid w:val="41566655"/>
    <w:rsid w:val="41650F8E"/>
    <w:rsid w:val="416C6288"/>
    <w:rsid w:val="4172188D"/>
    <w:rsid w:val="41726934"/>
    <w:rsid w:val="41776279"/>
    <w:rsid w:val="41807B75"/>
    <w:rsid w:val="4183464B"/>
    <w:rsid w:val="41865425"/>
    <w:rsid w:val="4187702E"/>
    <w:rsid w:val="41887A48"/>
    <w:rsid w:val="419034FD"/>
    <w:rsid w:val="41911D83"/>
    <w:rsid w:val="41943630"/>
    <w:rsid w:val="41984EBF"/>
    <w:rsid w:val="419E281A"/>
    <w:rsid w:val="41AC7C60"/>
    <w:rsid w:val="41AD181F"/>
    <w:rsid w:val="41AD347B"/>
    <w:rsid w:val="41BD2B78"/>
    <w:rsid w:val="41BE5A2A"/>
    <w:rsid w:val="41C01C27"/>
    <w:rsid w:val="41C2018E"/>
    <w:rsid w:val="41D1217F"/>
    <w:rsid w:val="41D63C39"/>
    <w:rsid w:val="41D81760"/>
    <w:rsid w:val="41DB7F79"/>
    <w:rsid w:val="41DF45EA"/>
    <w:rsid w:val="41E2613A"/>
    <w:rsid w:val="41E77BF5"/>
    <w:rsid w:val="41E974C9"/>
    <w:rsid w:val="41F31726"/>
    <w:rsid w:val="41F36599"/>
    <w:rsid w:val="41FA7928"/>
    <w:rsid w:val="42022339"/>
    <w:rsid w:val="42075996"/>
    <w:rsid w:val="42096F4A"/>
    <w:rsid w:val="421F1ECE"/>
    <w:rsid w:val="422624CB"/>
    <w:rsid w:val="422E4822"/>
    <w:rsid w:val="423A5F76"/>
    <w:rsid w:val="42402E61"/>
    <w:rsid w:val="42471FC7"/>
    <w:rsid w:val="42496651"/>
    <w:rsid w:val="424E1A22"/>
    <w:rsid w:val="42500FB3"/>
    <w:rsid w:val="425C0F1A"/>
    <w:rsid w:val="425C413F"/>
    <w:rsid w:val="42660B19"/>
    <w:rsid w:val="42664FBD"/>
    <w:rsid w:val="42707BEA"/>
    <w:rsid w:val="42750D5C"/>
    <w:rsid w:val="42757194"/>
    <w:rsid w:val="427C747D"/>
    <w:rsid w:val="42804718"/>
    <w:rsid w:val="42823479"/>
    <w:rsid w:val="428471F1"/>
    <w:rsid w:val="4287643B"/>
    <w:rsid w:val="42894808"/>
    <w:rsid w:val="428A3F13"/>
    <w:rsid w:val="42935686"/>
    <w:rsid w:val="429513FF"/>
    <w:rsid w:val="42A81083"/>
    <w:rsid w:val="42A95808"/>
    <w:rsid w:val="42AB29D0"/>
    <w:rsid w:val="42B8716D"/>
    <w:rsid w:val="42B9333F"/>
    <w:rsid w:val="42BA2C13"/>
    <w:rsid w:val="42BF46CD"/>
    <w:rsid w:val="42C43BCE"/>
    <w:rsid w:val="42C61B54"/>
    <w:rsid w:val="42DC2E2C"/>
    <w:rsid w:val="42DD5E1C"/>
    <w:rsid w:val="42ED4485"/>
    <w:rsid w:val="42F03815"/>
    <w:rsid w:val="42FB6FC1"/>
    <w:rsid w:val="43000F6E"/>
    <w:rsid w:val="43016A94"/>
    <w:rsid w:val="4308172C"/>
    <w:rsid w:val="430E697C"/>
    <w:rsid w:val="43106CD7"/>
    <w:rsid w:val="431272F0"/>
    <w:rsid w:val="431770C4"/>
    <w:rsid w:val="431C1B20"/>
    <w:rsid w:val="431E7646"/>
    <w:rsid w:val="43212C92"/>
    <w:rsid w:val="432307B8"/>
    <w:rsid w:val="432509D4"/>
    <w:rsid w:val="432A5FEB"/>
    <w:rsid w:val="432B1D63"/>
    <w:rsid w:val="432B3B11"/>
    <w:rsid w:val="433305E2"/>
    <w:rsid w:val="43336BD6"/>
    <w:rsid w:val="43384003"/>
    <w:rsid w:val="433C7ACC"/>
    <w:rsid w:val="43421586"/>
    <w:rsid w:val="43452B64"/>
    <w:rsid w:val="434C0FEA"/>
    <w:rsid w:val="434D0785"/>
    <w:rsid w:val="43503578"/>
    <w:rsid w:val="435C1F1C"/>
    <w:rsid w:val="435E3EE6"/>
    <w:rsid w:val="437D25BE"/>
    <w:rsid w:val="437F2C57"/>
    <w:rsid w:val="43996CCD"/>
    <w:rsid w:val="43A23DD3"/>
    <w:rsid w:val="43A318F9"/>
    <w:rsid w:val="43A60653"/>
    <w:rsid w:val="43A91320"/>
    <w:rsid w:val="43A91F8A"/>
    <w:rsid w:val="43AA281D"/>
    <w:rsid w:val="43AF4742"/>
    <w:rsid w:val="43BB4E95"/>
    <w:rsid w:val="43C024AB"/>
    <w:rsid w:val="43C53369"/>
    <w:rsid w:val="43C53F65"/>
    <w:rsid w:val="43C76B41"/>
    <w:rsid w:val="43D23F8D"/>
    <w:rsid w:val="43D72E8F"/>
    <w:rsid w:val="43D9356D"/>
    <w:rsid w:val="43DD4E0B"/>
    <w:rsid w:val="43E048FB"/>
    <w:rsid w:val="43E066A9"/>
    <w:rsid w:val="43E6630E"/>
    <w:rsid w:val="43E75C8A"/>
    <w:rsid w:val="43E837B0"/>
    <w:rsid w:val="43EA577A"/>
    <w:rsid w:val="43F03D78"/>
    <w:rsid w:val="43F16B09"/>
    <w:rsid w:val="43F568DE"/>
    <w:rsid w:val="43F87E97"/>
    <w:rsid w:val="43FD36FF"/>
    <w:rsid w:val="44061458"/>
    <w:rsid w:val="440939C3"/>
    <w:rsid w:val="440A1978"/>
    <w:rsid w:val="440E76BA"/>
    <w:rsid w:val="44110F59"/>
    <w:rsid w:val="4413072B"/>
    <w:rsid w:val="44143923"/>
    <w:rsid w:val="441676D3"/>
    <w:rsid w:val="441A7E0D"/>
    <w:rsid w:val="44266095"/>
    <w:rsid w:val="44307631"/>
    <w:rsid w:val="44336BFB"/>
    <w:rsid w:val="44366C11"/>
    <w:rsid w:val="443B7D84"/>
    <w:rsid w:val="443D1D4E"/>
    <w:rsid w:val="44444E8A"/>
    <w:rsid w:val="4447217F"/>
    <w:rsid w:val="444810D2"/>
    <w:rsid w:val="44501A81"/>
    <w:rsid w:val="44571C6C"/>
    <w:rsid w:val="445D419E"/>
    <w:rsid w:val="445F1CC4"/>
    <w:rsid w:val="44625310"/>
    <w:rsid w:val="44680124"/>
    <w:rsid w:val="44692B43"/>
    <w:rsid w:val="4469414C"/>
    <w:rsid w:val="446B4811"/>
    <w:rsid w:val="446E6864"/>
    <w:rsid w:val="44727C49"/>
    <w:rsid w:val="447A7DBC"/>
    <w:rsid w:val="447B63D2"/>
    <w:rsid w:val="447C0AC8"/>
    <w:rsid w:val="447D4C52"/>
    <w:rsid w:val="448160DE"/>
    <w:rsid w:val="44817E8C"/>
    <w:rsid w:val="44827761"/>
    <w:rsid w:val="44904D7D"/>
    <w:rsid w:val="44986F84"/>
    <w:rsid w:val="449F3705"/>
    <w:rsid w:val="44B1534E"/>
    <w:rsid w:val="44B244EA"/>
    <w:rsid w:val="44B32C61"/>
    <w:rsid w:val="44B85878"/>
    <w:rsid w:val="44B90FD0"/>
    <w:rsid w:val="44BC2C73"/>
    <w:rsid w:val="44C22253"/>
    <w:rsid w:val="44D51F86"/>
    <w:rsid w:val="44D73F50"/>
    <w:rsid w:val="44E4041B"/>
    <w:rsid w:val="44E53716"/>
    <w:rsid w:val="44EC2E8B"/>
    <w:rsid w:val="44F143D5"/>
    <w:rsid w:val="44F7014F"/>
    <w:rsid w:val="44F763A1"/>
    <w:rsid w:val="44FC71CE"/>
    <w:rsid w:val="45005A3F"/>
    <w:rsid w:val="4504286C"/>
    <w:rsid w:val="4504461A"/>
    <w:rsid w:val="45046BCE"/>
    <w:rsid w:val="451231DA"/>
    <w:rsid w:val="452B1BA6"/>
    <w:rsid w:val="452D3C06"/>
    <w:rsid w:val="45341B84"/>
    <w:rsid w:val="4535008B"/>
    <w:rsid w:val="45366DBD"/>
    <w:rsid w:val="453F5652"/>
    <w:rsid w:val="45416378"/>
    <w:rsid w:val="4546485C"/>
    <w:rsid w:val="454B049A"/>
    <w:rsid w:val="4551644F"/>
    <w:rsid w:val="455455A1"/>
    <w:rsid w:val="4557299B"/>
    <w:rsid w:val="45583241"/>
    <w:rsid w:val="45592BB7"/>
    <w:rsid w:val="455C6204"/>
    <w:rsid w:val="45603F46"/>
    <w:rsid w:val="45637592"/>
    <w:rsid w:val="456A4DC4"/>
    <w:rsid w:val="456B4699"/>
    <w:rsid w:val="45813006"/>
    <w:rsid w:val="45845B9E"/>
    <w:rsid w:val="458539AC"/>
    <w:rsid w:val="458E5A72"/>
    <w:rsid w:val="459D4C86"/>
    <w:rsid w:val="45A2455E"/>
    <w:rsid w:val="45A26B00"/>
    <w:rsid w:val="45A32084"/>
    <w:rsid w:val="45A86500"/>
    <w:rsid w:val="45AD36BD"/>
    <w:rsid w:val="45AF3CA8"/>
    <w:rsid w:val="45B11EE5"/>
    <w:rsid w:val="45C2075D"/>
    <w:rsid w:val="45C64D7A"/>
    <w:rsid w:val="45C85647"/>
    <w:rsid w:val="45C92A85"/>
    <w:rsid w:val="45CA13BF"/>
    <w:rsid w:val="45CC15DB"/>
    <w:rsid w:val="45E06E35"/>
    <w:rsid w:val="45E5444B"/>
    <w:rsid w:val="45E615FB"/>
    <w:rsid w:val="45EC57D9"/>
    <w:rsid w:val="45ED64C7"/>
    <w:rsid w:val="45EF52CA"/>
    <w:rsid w:val="45F50EE1"/>
    <w:rsid w:val="45F922D9"/>
    <w:rsid w:val="45FB325E"/>
    <w:rsid w:val="45FB3C6E"/>
    <w:rsid w:val="45FB77CB"/>
    <w:rsid w:val="45FD6027"/>
    <w:rsid w:val="46095DF7"/>
    <w:rsid w:val="461104A1"/>
    <w:rsid w:val="4614058A"/>
    <w:rsid w:val="46146386"/>
    <w:rsid w:val="461E170B"/>
    <w:rsid w:val="462A6302"/>
    <w:rsid w:val="462C207A"/>
    <w:rsid w:val="462F3918"/>
    <w:rsid w:val="463A4797"/>
    <w:rsid w:val="4645313C"/>
    <w:rsid w:val="464949DA"/>
    <w:rsid w:val="46494BC4"/>
    <w:rsid w:val="4651388E"/>
    <w:rsid w:val="465869CB"/>
    <w:rsid w:val="465B295F"/>
    <w:rsid w:val="465B64BB"/>
    <w:rsid w:val="4665558C"/>
    <w:rsid w:val="466727DF"/>
    <w:rsid w:val="46753A21"/>
    <w:rsid w:val="46762775"/>
    <w:rsid w:val="467D28D5"/>
    <w:rsid w:val="468518BF"/>
    <w:rsid w:val="46853538"/>
    <w:rsid w:val="468679DC"/>
    <w:rsid w:val="46A33662"/>
    <w:rsid w:val="46AA644E"/>
    <w:rsid w:val="46AB7443"/>
    <w:rsid w:val="46AE0CE1"/>
    <w:rsid w:val="46BC33FE"/>
    <w:rsid w:val="46BD7176"/>
    <w:rsid w:val="46BF4C9C"/>
    <w:rsid w:val="46C10A14"/>
    <w:rsid w:val="46C2744B"/>
    <w:rsid w:val="46C81412"/>
    <w:rsid w:val="46CE4EDF"/>
    <w:rsid w:val="46D1677D"/>
    <w:rsid w:val="46D251C1"/>
    <w:rsid w:val="46D86966"/>
    <w:rsid w:val="46DB539B"/>
    <w:rsid w:val="46E22739"/>
    <w:rsid w:val="46E44703"/>
    <w:rsid w:val="46ED5319"/>
    <w:rsid w:val="46EE4D92"/>
    <w:rsid w:val="46F10BCE"/>
    <w:rsid w:val="46F8008E"/>
    <w:rsid w:val="46F879B8"/>
    <w:rsid w:val="46FA3F26"/>
    <w:rsid w:val="46FD57C4"/>
    <w:rsid w:val="46FF153C"/>
    <w:rsid w:val="47282841"/>
    <w:rsid w:val="47352751"/>
    <w:rsid w:val="473B751F"/>
    <w:rsid w:val="47573126"/>
    <w:rsid w:val="475E2707"/>
    <w:rsid w:val="47605D7C"/>
    <w:rsid w:val="476842AD"/>
    <w:rsid w:val="47694C08"/>
    <w:rsid w:val="47721D0E"/>
    <w:rsid w:val="47777325"/>
    <w:rsid w:val="477F442B"/>
    <w:rsid w:val="47835CCA"/>
    <w:rsid w:val="47941716"/>
    <w:rsid w:val="47941C85"/>
    <w:rsid w:val="47946129"/>
    <w:rsid w:val="4797283C"/>
    <w:rsid w:val="479B6C98"/>
    <w:rsid w:val="479C6A6B"/>
    <w:rsid w:val="479E0D55"/>
    <w:rsid w:val="47A45C40"/>
    <w:rsid w:val="47A53E92"/>
    <w:rsid w:val="47AA14A8"/>
    <w:rsid w:val="47AC615E"/>
    <w:rsid w:val="47B53918"/>
    <w:rsid w:val="47B55F78"/>
    <w:rsid w:val="47B57E4D"/>
    <w:rsid w:val="47BC11DC"/>
    <w:rsid w:val="47BC742D"/>
    <w:rsid w:val="47CA655B"/>
    <w:rsid w:val="47CD5094"/>
    <w:rsid w:val="47DE55F6"/>
    <w:rsid w:val="47DF07DE"/>
    <w:rsid w:val="47E50732"/>
    <w:rsid w:val="47F00E85"/>
    <w:rsid w:val="47F15329"/>
    <w:rsid w:val="47F4396E"/>
    <w:rsid w:val="47FB3D57"/>
    <w:rsid w:val="47FD13AC"/>
    <w:rsid w:val="480037BE"/>
    <w:rsid w:val="48040D3F"/>
    <w:rsid w:val="48082B8E"/>
    <w:rsid w:val="480D1A37"/>
    <w:rsid w:val="480F3A01"/>
    <w:rsid w:val="481109F1"/>
    <w:rsid w:val="481728B6"/>
    <w:rsid w:val="481B114F"/>
    <w:rsid w:val="482118D2"/>
    <w:rsid w:val="48221986"/>
    <w:rsid w:val="48233009"/>
    <w:rsid w:val="48234A39"/>
    <w:rsid w:val="482E032B"/>
    <w:rsid w:val="482F5E51"/>
    <w:rsid w:val="48412F5B"/>
    <w:rsid w:val="484511D1"/>
    <w:rsid w:val="484E4529"/>
    <w:rsid w:val="484F3B62"/>
    <w:rsid w:val="48561630"/>
    <w:rsid w:val="485B1AC3"/>
    <w:rsid w:val="485B6C46"/>
    <w:rsid w:val="485C6A1C"/>
    <w:rsid w:val="485E40A8"/>
    <w:rsid w:val="48657AC5"/>
    <w:rsid w:val="48691363"/>
    <w:rsid w:val="48693111"/>
    <w:rsid w:val="486C2C02"/>
    <w:rsid w:val="487B2E45"/>
    <w:rsid w:val="4882178B"/>
    <w:rsid w:val="48822425"/>
    <w:rsid w:val="488B2930"/>
    <w:rsid w:val="48914416"/>
    <w:rsid w:val="48927A1F"/>
    <w:rsid w:val="489839F7"/>
    <w:rsid w:val="489E58CC"/>
    <w:rsid w:val="48A01213"/>
    <w:rsid w:val="48A26623"/>
    <w:rsid w:val="48A57EC2"/>
    <w:rsid w:val="48A73C3A"/>
    <w:rsid w:val="48A979B2"/>
    <w:rsid w:val="48AB372A"/>
    <w:rsid w:val="48AD33CA"/>
    <w:rsid w:val="48B40105"/>
    <w:rsid w:val="48C468F9"/>
    <w:rsid w:val="48C742DC"/>
    <w:rsid w:val="48CA4EAD"/>
    <w:rsid w:val="48F5140F"/>
    <w:rsid w:val="48F6071D"/>
    <w:rsid w:val="49033566"/>
    <w:rsid w:val="49076647"/>
    <w:rsid w:val="490E3CB9"/>
    <w:rsid w:val="49184B37"/>
    <w:rsid w:val="491A265E"/>
    <w:rsid w:val="491C0184"/>
    <w:rsid w:val="491D3EFC"/>
    <w:rsid w:val="492C05A5"/>
    <w:rsid w:val="493053B6"/>
    <w:rsid w:val="493556E9"/>
    <w:rsid w:val="49361952"/>
    <w:rsid w:val="494E2307"/>
    <w:rsid w:val="4951655A"/>
    <w:rsid w:val="495C2C76"/>
    <w:rsid w:val="495C7E9F"/>
    <w:rsid w:val="495E079C"/>
    <w:rsid w:val="495E1254"/>
    <w:rsid w:val="49601C04"/>
    <w:rsid w:val="49742590"/>
    <w:rsid w:val="49757894"/>
    <w:rsid w:val="4977218B"/>
    <w:rsid w:val="49776BD1"/>
    <w:rsid w:val="49794CE7"/>
    <w:rsid w:val="498A77E3"/>
    <w:rsid w:val="498E6A7D"/>
    <w:rsid w:val="499A68E7"/>
    <w:rsid w:val="49AA1C33"/>
    <w:rsid w:val="49AD5280"/>
    <w:rsid w:val="49BA510F"/>
    <w:rsid w:val="49DB1BFF"/>
    <w:rsid w:val="49DB1DED"/>
    <w:rsid w:val="49DD673C"/>
    <w:rsid w:val="49DE7B2F"/>
    <w:rsid w:val="49E05655"/>
    <w:rsid w:val="49E20B6E"/>
    <w:rsid w:val="49E341D6"/>
    <w:rsid w:val="49E8275C"/>
    <w:rsid w:val="49E8450A"/>
    <w:rsid w:val="49EC224C"/>
    <w:rsid w:val="49ED6B95"/>
    <w:rsid w:val="49EF1474"/>
    <w:rsid w:val="49EF5898"/>
    <w:rsid w:val="49F61BB2"/>
    <w:rsid w:val="49F752EA"/>
    <w:rsid w:val="49FB423D"/>
    <w:rsid w:val="49FE3D2D"/>
    <w:rsid w:val="4A001853"/>
    <w:rsid w:val="4A05330E"/>
    <w:rsid w:val="4A070E34"/>
    <w:rsid w:val="4A0D71EE"/>
    <w:rsid w:val="4A161077"/>
    <w:rsid w:val="4A162E25"/>
    <w:rsid w:val="4A20088A"/>
    <w:rsid w:val="4A3144AA"/>
    <w:rsid w:val="4A336491"/>
    <w:rsid w:val="4A342942"/>
    <w:rsid w:val="4A34774F"/>
    <w:rsid w:val="4A3B288C"/>
    <w:rsid w:val="4A3D2AA8"/>
    <w:rsid w:val="4A3D68BF"/>
    <w:rsid w:val="4A3E05CE"/>
    <w:rsid w:val="4A435BE4"/>
    <w:rsid w:val="4A604F02"/>
    <w:rsid w:val="4A6A4F1F"/>
    <w:rsid w:val="4A6E0EB3"/>
    <w:rsid w:val="4A722025"/>
    <w:rsid w:val="4A761B16"/>
    <w:rsid w:val="4A802994"/>
    <w:rsid w:val="4A835FE1"/>
    <w:rsid w:val="4A842484"/>
    <w:rsid w:val="4A895CED"/>
    <w:rsid w:val="4A914D76"/>
    <w:rsid w:val="4A9D52F4"/>
    <w:rsid w:val="4A9E2E1A"/>
    <w:rsid w:val="4AA7341E"/>
    <w:rsid w:val="4AB30D72"/>
    <w:rsid w:val="4ABB1C1E"/>
    <w:rsid w:val="4AC26B09"/>
    <w:rsid w:val="4AD4124A"/>
    <w:rsid w:val="4AD64BDE"/>
    <w:rsid w:val="4AE253FD"/>
    <w:rsid w:val="4AE50A49"/>
    <w:rsid w:val="4AE70F64"/>
    <w:rsid w:val="4AED1DFC"/>
    <w:rsid w:val="4AF13892"/>
    <w:rsid w:val="4AF313B8"/>
    <w:rsid w:val="4AF314C2"/>
    <w:rsid w:val="4AF33166"/>
    <w:rsid w:val="4AFF5FAF"/>
    <w:rsid w:val="4B036B16"/>
    <w:rsid w:val="4B051A22"/>
    <w:rsid w:val="4B0610EB"/>
    <w:rsid w:val="4B06733D"/>
    <w:rsid w:val="4B0B04B0"/>
    <w:rsid w:val="4B100EF6"/>
    <w:rsid w:val="4B120D37"/>
    <w:rsid w:val="4B1B3E5E"/>
    <w:rsid w:val="4B1C1CAE"/>
    <w:rsid w:val="4B1D4687"/>
    <w:rsid w:val="4B1E0E0F"/>
    <w:rsid w:val="4B1F21AD"/>
    <w:rsid w:val="4B210482"/>
    <w:rsid w:val="4B215F25"/>
    <w:rsid w:val="4B24570F"/>
    <w:rsid w:val="4B276CD8"/>
    <w:rsid w:val="4B29095D"/>
    <w:rsid w:val="4B3612A5"/>
    <w:rsid w:val="4B38326F"/>
    <w:rsid w:val="4B4B11F4"/>
    <w:rsid w:val="4B545590"/>
    <w:rsid w:val="4B58121B"/>
    <w:rsid w:val="4B661BF5"/>
    <w:rsid w:val="4B6B0F4E"/>
    <w:rsid w:val="4B700C5B"/>
    <w:rsid w:val="4B762894"/>
    <w:rsid w:val="4B773D97"/>
    <w:rsid w:val="4B7D7970"/>
    <w:rsid w:val="4B810772"/>
    <w:rsid w:val="4B8D7117"/>
    <w:rsid w:val="4B932D93"/>
    <w:rsid w:val="4B95246F"/>
    <w:rsid w:val="4BA2135A"/>
    <w:rsid w:val="4BA24CD7"/>
    <w:rsid w:val="4BA34B8C"/>
    <w:rsid w:val="4BA666CE"/>
    <w:rsid w:val="4BB36445"/>
    <w:rsid w:val="4BBA0128"/>
    <w:rsid w:val="4BBA2316"/>
    <w:rsid w:val="4BBD65ED"/>
    <w:rsid w:val="4BBF129A"/>
    <w:rsid w:val="4BC30D8B"/>
    <w:rsid w:val="4BC352D8"/>
    <w:rsid w:val="4BD016F9"/>
    <w:rsid w:val="4BDC7F6D"/>
    <w:rsid w:val="4BDE3E16"/>
    <w:rsid w:val="4BE01E83"/>
    <w:rsid w:val="4BE27FA3"/>
    <w:rsid w:val="4BE34F89"/>
    <w:rsid w:val="4BEA0FB4"/>
    <w:rsid w:val="4BEB02E1"/>
    <w:rsid w:val="4BFB6776"/>
    <w:rsid w:val="4BFD0F3F"/>
    <w:rsid w:val="4C0249A2"/>
    <w:rsid w:val="4C0513A3"/>
    <w:rsid w:val="4C0669B0"/>
    <w:rsid w:val="4C0D364D"/>
    <w:rsid w:val="4C0D64AA"/>
    <w:rsid w:val="4C1743D3"/>
    <w:rsid w:val="4C215AB1"/>
    <w:rsid w:val="4C2555A1"/>
    <w:rsid w:val="4C2630C7"/>
    <w:rsid w:val="4C2B6930"/>
    <w:rsid w:val="4C312198"/>
    <w:rsid w:val="4C3434D6"/>
    <w:rsid w:val="4C392DFB"/>
    <w:rsid w:val="4C3A067C"/>
    <w:rsid w:val="4C40062D"/>
    <w:rsid w:val="4C417136"/>
    <w:rsid w:val="4C495F32"/>
    <w:rsid w:val="4C4F1524"/>
    <w:rsid w:val="4C560F29"/>
    <w:rsid w:val="4C572BCB"/>
    <w:rsid w:val="4C5E0AB3"/>
    <w:rsid w:val="4C6C31D0"/>
    <w:rsid w:val="4C6D5E8C"/>
    <w:rsid w:val="4C786019"/>
    <w:rsid w:val="4C7D739B"/>
    <w:rsid w:val="4C7E2F03"/>
    <w:rsid w:val="4C7E4CB1"/>
    <w:rsid w:val="4C891FD4"/>
    <w:rsid w:val="4C8F3363"/>
    <w:rsid w:val="4C9170DB"/>
    <w:rsid w:val="4C950305"/>
    <w:rsid w:val="4C995F8F"/>
    <w:rsid w:val="4CB24246"/>
    <w:rsid w:val="4CB57181"/>
    <w:rsid w:val="4CB86415"/>
    <w:rsid w:val="4CBA6205"/>
    <w:rsid w:val="4CBF59F6"/>
    <w:rsid w:val="4CC0176E"/>
    <w:rsid w:val="4CC2070E"/>
    <w:rsid w:val="4CC44379"/>
    <w:rsid w:val="4CC60832"/>
    <w:rsid w:val="4CC823D1"/>
    <w:rsid w:val="4CC939A6"/>
    <w:rsid w:val="4CCA6900"/>
    <w:rsid w:val="4CD05652"/>
    <w:rsid w:val="4CE3746E"/>
    <w:rsid w:val="4CEB3489"/>
    <w:rsid w:val="4CEC60BF"/>
    <w:rsid w:val="4CEF2847"/>
    <w:rsid w:val="4CFB40DB"/>
    <w:rsid w:val="4CFC50B6"/>
    <w:rsid w:val="4CFD207A"/>
    <w:rsid w:val="4D0734F8"/>
    <w:rsid w:val="4D07739D"/>
    <w:rsid w:val="4D0B0C3B"/>
    <w:rsid w:val="4D0D023E"/>
    <w:rsid w:val="4D135D42"/>
    <w:rsid w:val="4D1614F4"/>
    <w:rsid w:val="4D1E3A2B"/>
    <w:rsid w:val="4D245859"/>
    <w:rsid w:val="4D2C0BB1"/>
    <w:rsid w:val="4D2E66D8"/>
    <w:rsid w:val="4D33346E"/>
    <w:rsid w:val="4D38084C"/>
    <w:rsid w:val="4D381304"/>
    <w:rsid w:val="4D3F4582"/>
    <w:rsid w:val="4D4F6028"/>
    <w:rsid w:val="4D5022F6"/>
    <w:rsid w:val="4D595CAA"/>
    <w:rsid w:val="4D5D0D6B"/>
    <w:rsid w:val="4D5D6FBD"/>
    <w:rsid w:val="4D6A1CBB"/>
    <w:rsid w:val="4D6B792C"/>
    <w:rsid w:val="4D6C7200"/>
    <w:rsid w:val="4D702828"/>
    <w:rsid w:val="4D73233C"/>
    <w:rsid w:val="4D7A7B6F"/>
    <w:rsid w:val="4D7B7443"/>
    <w:rsid w:val="4D7F33D7"/>
    <w:rsid w:val="4D8E361A"/>
    <w:rsid w:val="4D902EEE"/>
    <w:rsid w:val="4D91471B"/>
    <w:rsid w:val="4D954711"/>
    <w:rsid w:val="4D9724CF"/>
    <w:rsid w:val="4D9C1893"/>
    <w:rsid w:val="4D9C5D37"/>
    <w:rsid w:val="4D9D560B"/>
    <w:rsid w:val="4D9E1AAF"/>
    <w:rsid w:val="4DA370C6"/>
    <w:rsid w:val="4DA60964"/>
    <w:rsid w:val="4DB90697"/>
    <w:rsid w:val="4DBA440F"/>
    <w:rsid w:val="4DBD7A5B"/>
    <w:rsid w:val="4DC1754C"/>
    <w:rsid w:val="4DC64B62"/>
    <w:rsid w:val="4DD21759"/>
    <w:rsid w:val="4DD3727F"/>
    <w:rsid w:val="4DD43DBB"/>
    <w:rsid w:val="4DDE00FE"/>
    <w:rsid w:val="4DE1374A"/>
    <w:rsid w:val="4DE4148C"/>
    <w:rsid w:val="4DEB7267"/>
    <w:rsid w:val="4DED14E3"/>
    <w:rsid w:val="4DF06B70"/>
    <w:rsid w:val="4DF72F6D"/>
    <w:rsid w:val="4DFA2A5E"/>
    <w:rsid w:val="4DFB3ED8"/>
    <w:rsid w:val="4DFE60AA"/>
    <w:rsid w:val="4E0D09E3"/>
    <w:rsid w:val="4E167F4D"/>
    <w:rsid w:val="4E191136"/>
    <w:rsid w:val="4E1A6C5C"/>
    <w:rsid w:val="4E1E5397"/>
    <w:rsid w:val="4E21445F"/>
    <w:rsid w:val="4E3441C2"/>
    <w:rsid w:val="4E3917D8"/>
    <w:rsid w:val="4E3A4E06"/>
    <w:rsid w:val="4E3B5550"/>
    <w:rsid w:val="4E3C6BD2"/>
    <w:rsid w:val="4E41243B"/>
    <w:rsid w:val="4E5056C3"/>
    <w:rsid w:val="4E524648"/>
    <w:rsid w:val="4E597784"/>
    <w:rsid w:val="4E5B79A0"/>
    <w:rsid w:val="4E5D3ACD"/>
    <w:rsid w:val="4E7E368F"/>
    <w:rsid w:val="4E800714"/>
    <w:rsid w:val="4E830CA5"/>
    <w:rsid w:val="4E881E17"/>
    <w:rsid w:val="4E882D43"/>
    <w:rsid w:val="4E8862BB"/>
    <w:rsid w:val="4E8B398A"/>
    <w:rsid w:val="4E8C5DAC"/>
    <w:rsid w:val="4E8D5680"/>
    <w:rsid w:val="4E8F764A"/>
    <w:rsid w:val="4E920EE8"/>
    <w:rsid w:val="4E9E163B"/>
    <w:rsid w:val="4EA40C13"/>
    <w:rsid w:val="4EA50C1B"/>
    <w:rsid w:val="4EA73D54"/>
    <w:rsid w:val="4EAA119F"/>
    <w:rsid w:val="4EAA4484"/>
    <w:rsid w:val="4EAF1A9A"/>
    <w:rsid w:val="4EAF55F6"/>
    <w:rsid w:val="4EB1136E"/>
    <w:rsid w:val="4EB2265F"/>
    <w:rsid w:val="4EBE1CDD"/>
    <w:rsid w:val="4EC512BE"/>
    <w:rsid w:val="4ECA4512"/>
    <w:rsid w:val="4ED27537"/>
    <w:rsid w:val="4ED35788"/>
    <w:rsid w:val="4ED4505D"/>
    <w:rsid w:val="4ED65279"/>
    <w:rsid w:val="4EDB463D"/>
    <w:rsid w:val="4EE509E7"/>
    <w:rsid w:val="4EE554BC"/>
    <w:rsid w:val="4EE675E5"/>
    <w:rsid w:val="4EEC23A6"/>
    <w:rsid w:val="4EEE303D"/>
    <w:rsid w:val="4EF43951"/>
    <w:rsid w:val="4EF4576E"/>
    <w:rsid w:val="4EF72C5F"/>
    <w:rsid w:val="4EFB701C"/>
    <w:rsid w:val="4F056377"/>
    <w:rsid w:val="4F0911AA"/>
    <w:rsid w:val="4F0C0C9A"/>
    <w:rsid w:val="4F0F2C5D"/>
    <w:rsid w:val="4F1044CB"/>
    <w:rsid w:val="4F191572"/>
    <w:rsid w:val="4F2002A2"/>
    <w:rsid w:val="4F2B1B4F"/>
    <w:rsid w:val="4F302BDB"/>
    <w:rsid w:val="4F343D4D"/>
    <w:rsid w:val="4F3D2C02"/>
    <w:rsid w:val="4F495A4B"/>
    <w:rsid w:val="4F4C553B"/>
    <w:rsid w:val="4F4E3061"/>
    <w:rsid w:val="4F4E4E0F"/>
    <w:rsid w:val="4F50502B"/>
    <w:rsid w:val="4F506DD9"/>
    <w:rsid w:val="4F530677"/>
    <w:rsid w:val="4F5C39D0"/>
    <w:rsid w:val="4F606FCB"/>
    <w:rsid w:val="4F642884"/>
    <w:rsid w:val="4F644633"/>
    <w:rsid w:val="4F6665FD"/>
    <w:rsid w:val="4F674123"/>
    <w:rsid w:val="4F691C49"/>
    <w:rsid w:val="4F7D3946"/>
    <w:rsid w:val="4F80187B"/>
    <w:rsid w:val="4F820F5D"/>
    <w:rsid w:val="4F834D91"/>
    <w:rsid w:val="4F870321"/>
    <w:rsid w:val="4F8E16AF"/>
    <w:rsid w:val="4F9273F2"/>
    <w:rsid w:val="4F943D9F"/>
    <w:rsid w:val="4F9A1DAF"/>
    <w:rsid w:val="4F9C201E"/>
    <w:rsid w:val="4FA66CFD"/>
    <w:rsid w:val="4FAC0C6F"/>
    <w:rsid w:val="4FB82BD0"/>
    <w:rsid w:val="4FBC446F"/>
    <w:rsid w:val="4FC2472D"/>
    <w:rsid w:val="4FD07F1A"/>
    <w:rsid w:val="4FDA2B47"/>
    <w:rsid w:val="4FE03677"/>
    <w:rsid w:val="4FE45773"/>
    <w:rsid w:val="4FFE4A87"/>
    <w:rsid w:val="50000ED0"/>
    <w:rsid w:val="50083210"/>
    <w:rsid w:val="500B7D0A"/>
    <w:rsid w:val="50106568"/>
    <w:rsid w:val="5019541D"/>
    <w:rsid w:val="501C6CBB"/>
    <w:rsid w:val="50212F23"/>
    <w:rsid w:val="5025059A"/>
    <w:rsid w:val="50254426"/>
    <w:rsid w:val="50267B3A"/>
    <w:rsid w:val="502B33A2"/>
    <w:rsid w:val="50324731"/>
    <w:rsid w:val="50326C26"/>
    <w:rsid w:val="503D03B4"/>
    <w:rsid w:val="503F0BFC"/>
    <w:rsid w:val="50416722"/>
    <w:rsid w:val="504F7091"/>
    <w:rsid w:val="50505EC7"/>
    <w:rsid w:val="50616DC4"/>
    <w:rsid w:val="50650662"/>
    <w:rsid w:val="506863A4"/>
    <w:rsid w:val="50792360"/>
    <w:rsid w:val="507B7E86"/>
    <w:rsid w:val="507D77C1"/>
    <w:rsid w:val="507E7976"/>
    <w:rsid w:val="50813E96"/>
    <w:rsid w:val="508552FE"/>
    <w:rsid w:val="508B24EF"/>
    <w:rsid w:val="509129BD"/>
    <w:rsid w:val="5095081C"/>
    <w:rsid w:val="50AC44E3"/>
    <w:rsid w:val="50AF5049"/>
    <w:rsid w:val="50B11AF9"/>
    <w:rsid w:val="50B45146"/>
    <w:rsid w:val="50C05A6E"/>
    <w:rsid w:val="50C10F02"/>
    <w:rsid w:val="50C2570B"/>
    <w:rsid w:val="50C80BF1"/>
    <w:rsid w:val="50D07300"/>
    <w:rsid w:val="50D21A70"/>
    <w:rsid w:val="50EF2622"/>
    <w:rsid w:val="50F04F55"/>
    <w:rsid w:val="50F33E13"/>
    <w:rsid w:val="50F626E2"/>
    <w:rsid w:val="50F72525"/>
    <w:rsid w:val="510734C7"/>
    <w:rsid w:val="510766FC"/>
    <w:rsid w:val="510A745C"/>
    <w:rsid w:val="510D7411"/>
    <w:rsid w:val="5116195C"/>
    <w:rsid w:val="51164525"/>
    <w:rsid w:val="511D718F"/>
    <w:rsid w:val="511E6A63"/>
    <w:rsid w:val="51226553"/>
    <w:rsid w:val="5124051D"/>
    <w:rsid w:val="512C240E"/>
    <w:rsid w:val="513B13C3"/>
    <w:rsid w:val="514141DD"/>
    <w:rsid w:val="51437C88"/>
    <w:rsid w:val="514C35D0"/>
    <w:rsid w:val="514E10F6"/>
    <w:rsid w:val="51546E0E"/>
    <w:rsid w:val="51594984"/>
    <w:rsid w:val="515E007F"/>
    <w:rsid w:val="515E0E2C"/>
    <w:rsid w:val="515E4EF1"/>
    <w:rsid w:val="51622DF4"/>
    <w:rsid w:val="516F0D03"/>
    <w:rsid w:val="517B677F"/>
    <w:rsid w:val="517E7BDC"/>
    <w:rsid w:val="518014CC"/>
    <w:rsid w:val="51856AE2"/>
    <w:rsid w:val="5188593A"/>
    <w:rsid w:val="518C1C1F"/>
    <w:rsid w:val="518D741E"/>
    <w:rsid w:val="519311FF"/>
    <w:rsid w:val="51944BC6"/>
    <w:rsid w:val="519531C9"/>
    <w:rsid w:val="519805C3"/>
    <w:rsid w:val="51A702DD"/>
    <w:rsid w:val="51AC0513"/>
    <w:rsid w:val="51AC406F"/>
    <w:rsid w:val="51B51175"/>
    <w:rsid w:val="51B86EB8"/>
    <w:rsid w:val="51BE3D5F"/>
    <w:rsid w:val="51BF3DA2"/>
    <w:rsid w:val="51BF443D"/>
    <w:rsid w:val="51C47BF2"/>
    <w:rsid w:val="51C63383"/>
    <w:rsid w:val="51CB0999"/>
    <w:rsid w:val="51CD2963"/>
    <w:rsid w:val="51D301B1"/>
    <w:rsid w:val="51D3784E"/>
    <w:rsid w:val="51E1640E"/>
    <w:rsid w:val="51E25CE3"/>
    <w:rsid w:val="51E45120"/>
    <w:rsid w:val="51E67581"/>
    <w:rsid w:val="51EF67F4"/>
    <w:rsid w:val="51F12852"/>
    <w:rsid w:val="51F167D1"/>
    <w:rsid w:val="51F36142"/>
    <w:rsid w:val="51FC567B"/>
    <w:rsid w:val="51FE0D6E"/>
    <w:rsid w:val="51FF6894"/>
    <w:rsid w:val="520619D1"/>
    <w:rsid w:val="520D7203"/>
    <w:rsid w:val="52146C98"/>
    <w:rsid w:val="5217598C"/>
    <w:rsid w:val="52204C81"/>
    <w:rsid w:val="522B768A"/>
    <w:rsid w:val="52303FD6"/>
    <w:rsid w:val="52311555"/>
    <w:rsid w:val="523522B6"/>
    <w:rsid w:val="523A167B"/>
    <w:rsid w:val="52410C5B"/>
    <w:rsid w:val="52432C25"/>
    <w:rsid w:val="52476EAD"/>
    <w:rsid w:val="52572887"/>
    <w:rsid w:val="525C548E"/>
    <w:rsid w:val="52611F23"/>
    <w:rsid w:val="526428B8"/>
    <w:rsid w:val="526861E8"/>
    <w:rsid w:val="52691FE2"/>
    <w:rsid w:val="526B5D28"/>
    <w:rsid w:val="52707792"/>
    <w:rsid w:val="52720F22"/>
    <w:rsid w:val="52727066"/>
    <w:rsid w:val="527903F5"/>
    <w:rsid w:val="528E0132"/>
    <w:rsid w:val="5294522F"/>
    <w:rsid w:val="52976ACD"/>
    <w:rsid w:val="52A27C30"/>
    <w:rsid w:val="52AA4A52"/>
    <w:rsid w:val="52BC0BA1"/>
    <w:rsid w:val="52BC21B1"/>
    <w:rsid w:val="52BC6534"/>
    <w:rsid w:val="52BF4112"/>
    <w:rsid w:val="52BF7DD2"/>
    <w:rsid w:val="52C90646"/>
    <w:rsid w:val="52CD5214"/>
    <w:rsid w:val="52D10231"/>
    <w:rsid w:val="52DB10B0"/>
    <w:rsid w:val="52DC6BD6"/>
    <w:rsid w:val="52E87329"/>
    <w:rsid w:val="52F66EF5"/>
    <w:rsid w:val="530B5436"/>
    <w:rsid w:val="530C10F9"/>
    <w:rsid w:val="530E3233"/>
    <w:rsid w:val="53316F22"/>
    <w:rsid w:val="53384F50"/>
    <w:rsid w:val="533A4AC9"/>
    <w:rsid w:val="533C408C"/>
    <w:rsid w:val="533D58C6"/>
    <w:rsid w:val="533D7674"/>
    <w:rsid w:val="534C3D5B"/>
    <w:rsid w:val="535350EA"/>
    <w:rsid w:val="53656BCB"/>
    <w:rsid w:val="536966BB"/>
    <w:rsid w:val="536B4680"/>
    <w:rsid w:val="53755060"/>
    <w:rsid w:val="537C1F57"/>
    <w:rsid w:val="537F5EDF"/>
    <w:rsid w:val="538543F3"/>
    <w:rsid w:val="538C4158"/>
    <w:rsid w:val="539B439B"/>
    <w:rsid w:val="53A50503"/>
    <w:rsid w:val="53A866C3"/>
    <w:rsid w:val="53C47D96"/>
    <w:rsid w:val="53D02297"/>
    <w:rsid w:val="53D2182C"/>
    <w:rsid w:val="53D77AC9"/>
    <w:rsid w:val="53D8739D"/>
    <w:rsid w:val="53DA3A67"/>
    <w:rsid w:val="53DE61DE"/>
    <w:rsid w:val="53DF0DAF"/>
    <w:rsid w:val="53E04401"/>
    <w:rsid w:val="53E2646E"/>
    <w:rsid w:val="53FF0DCE"/>
    <w:rsid w:val="54040192"/>
    <w:rsid w:val="541359EC"/>
    <w:rsid w:val="54161285"/>
    <w:rsid w:val="54172B75"/>
    <w:rsid w:val="54185E47"/>
    <w:rsid w:val="541A5C08"/>
    <w:rsid w:val="54213B13"/>
    <w:rsid w:val="54221DBD"/>
    <w:rsid w:val="54280325"/>
    <w:rsid w:val="542C74E6"/>
    <w:rsid w:val="542D76E9"/>
    <w:rsid w:val="54330A77"/>
    <w:rsid w:val="544B7B6F"/>
    <w:rsid w:val="5452714F"/>
    <w:rsid w:val="545A4256"/>
    <w:rsid w:val="54646E83"/>
    <w:rsid w:val="546662FF"/>
    <w:rsid w:val="54766D8B"/>
    <w:rsid w:val="547B6083"/>
    <w:rsid w:val="548459B6"/>
    <w:rsid w:val="54890E82"/>
    <w:rsid w:val="548B440F"/>
    <w:rsid w:val="54923EFF"/>
    <w:rsid w:val="549F7EBB"/>
    <w:rsid w:val="54AD082A"/>
    <w:rsid w:val="54B75204"/>
    <w:rsid w:val="54BD1793"/>
    <w:rsid w:val="54CE0B89"/>
    <w:rsid w:val="54D9517B"/>
    <w:rsid w:val="54DA7145"/>
    <w:rsid w:val="54DE6C35"/>
    <w:rsid w:val="54E0475B"/>
    <w:rsid w:val="54E65AEA"/>
    <w:rsid w:val="54ED0C26"/>
    <w:rsid w:val="54F226E1"/>
    <w:rsid w:val="54F31FD7"/>
    <w:rsid w:val="54F46459"/>
    <w:rsid w:val="54F84D22"/>
    <w:rsid w:val="54FC021F"/>
    <w:rsid w:val="55050666"/>
    <w:rsid w:val="5507090D"/>
    <w:rsid w:val="5511602F"/>
    <w:rsid w:val="55162754"/>
    <w:rsid w:val="55180399"/>
    <w:rsid w:val="551D59AF"/>
    <w:rsid w:val="55222FC6"/>
    <w:rsid w:val="553C15D7"/>
    <w:rsid w:val="5540344C"/>
    <w:rsid w:val="55425416"/>
    <w:rsid w:val="55452810"/>
    <w:rsid w:val="55463C75"/>
    <w:rsid w:val="55480552"/>
    <w:rsid w:val="55481377"/>
    <w:rsid w:val="554E3DBB"/>
    <w:rsid w:val="555420CC"/>
    <w:rsid w:val="555E6BA7"/>
    <w:rsid w:val="5560764A"/>
    <w:rsid w:val="55651633"/>
    <w:rsid w:val="55684751"/>
    <w:rsid w:val="556C0470"/>
    <w:rsid w:val="556E2C73"/>
    <w:rsid w:val="557430F6"/>
    <w:rsid w:val="55756EA2"/>
    <w:rsid w:val="559214A7"/>
    <w:rsid w:val="55992B5C"/>
    <w:rsid w:val="559A7000"/>
    <w:rsid w:val="55A03EEB"/>
    <w:rsid w:val="55A21A11"/>
    <w:rsid w:val="55A41C2D"/>
    <w:rsid w:val="55B6370E"/>
    <w:rsid w:val="55B654BC"/>
    <w:rsid w:val="55B81234"/>
    <w:rsid w:val="55B856D8"/>
    <w:rsid w:val="55BE2D74"/>
    <w:rsid w:val="55BF03EB"/>
    <w:rsid w:val="55C67DF5"/>
    <w:rsid w:val="55C71477"/>
    <w:rsid w:val="55D02A22"/>
    <w:rsid w:val="55D15107"/>
    <w:rsid w:val="55D64716"/>
    <w:rsid w:val="55E502FC"/>
    <w:rsid w:val="55E55DA1"/>
    <w:rsid w:val="55E95CE9"/>
    <w:rsid w:val="55F83D27"/>
    <w:rsid w:val="55FA620E"/>
    <w:rsid w:val="55FF3307"/>
    <w:rsid w:val="56004989"/>
    <w:rsid w:val="56073D74"/>
    <w:rsid w:val="561546F9"/>
    <w:rsid w:val="56186177"/>
    <w:rsid w:val="56187F25"/>
    <w:rsid w:val="5619038A"/>
    <w:rsid w:val="56211F82"/>
    <w:rsid w:val="56244B1C"/>
    <w:rsid w:val="56356D29"/>
    <w:rsid w:val="5637484F"/>
    <w:rsid w:val="56440DED"/>
    <w:rsid w:val="564A382F"/>
    <w:rsid w:val="56521689"/>
    <w:rsid w:val="56552F27"/>
    <w:rsid w:val="56556031"/>
    <w:rsid w:val="56570A4D"/>
    <w:rsid w:val="565D5CAB"/>
    <w:rsid w:val="565F31CF"/>
    <w:rsid w:val="56625644"/>
    <w:rsid w:val="56654241"/>
    <w:rsid w:val="56660AE6"/>
    <w:rsid w:val="56690780"/>
    <w:rsid w:val="56692335"/>
    <w:rsid w:val="566D4E6F"/>
    <w:rsid w:val="566E223B"/>
    <w:rsid w:val="5674017B"/>
    <w:rsid w:val="567C6706"/>
    <w:rsid w:val="568A7075"/>
    <w:rsid w:val="568D26C1"/>
    <w:rsid w:val="56907CDA"/>
    <w:rsid w:val="569A6B8C"/>
    <w:rsid w:val="56A33C92"/>
    <w:rsid w:val="56A41633"/>
    <w:rsid w:val="56A72F23"/>
    <w:rsid w:val="56A7565F"/>
    <w:rsid w:val="56A812A9"/>
    <w:rsid w:val="56AB4841"/>
    <w:rsid w:val="56AD2A91"/>
    <w:rsid w:val="56AD4B11"/>
    <w:rsid w:val="56B04601"/>
    <w:rsid w:val="56B113C5"/>
    <w:rsid w:val="56C635D8"/>
    <w:rsid w:val="56C97471"/>
    <w:rsid w:val="56D75305"/>
    <w:rsid w:val="56D77DE0"/>
    <w:rsid w:val="56D84A71"/>
    <w:rsid w:val="56D976B4"/>
    <w:rsid w:val="56DC6F18"/>
    <w:rsid w:val="56E31317"/>
    <w:rsid w:val="56E60023"/>
    <w:rsid w:val="56ED7603"/>
    <w:rsid w:val="56EF6ED8"/>
    <w:rsid w:val="56F40992"/>
    <w:rsid w:val="56F95FA8"/>
    <w:rsid w:val="57064221"/>
    <w:rsid w:val="57081D47"/>
    <w:rsid w:val="570D3802"/>
    <w:rsid w:val="570F30D6"/>
    <w:rsid w:val="571538A9"/>
    <w:rsid w:val="57166E1F"/>
    <w:rsid w:val="571E76EE"/>
    <w:rsid w:val="57264295"/>
    <w:rsid w:val="57342C5E"/>
    <w:rsid w:val="573541FF"/>
    <w:rsid w:val="573A0044"/>
    <w:rsid w:val="57482A8C"/>
    <w:rsid w:val="574B60D8"/>
    <w:rsid w:val="575256B8"/>
    <w:rsid w:val="575B27BF"/>
    <w:rsid w:val="575B54C4"/>
    <w:rsid w:val="575E5141"/>
    <w:rsid w:val="576B5ED7"/>
    <w:rsid w:val="576F1DC6"/>
    <w:rsid w:val="576F626A"/>
    <w:rsid w:val="577A1227"/>
    <w:rsid w:val="5785783C"/>
    <w:rsid w:val="57897E23"/>
    <w:rsid w:val="578F06BB"/>
    <w:rsid w:val="57A0767B"/>
    <w:rsid w:val="57A35F14"/>
    <w:rsid w:val="57AF2B0B"/>
    <w:rsid w:val="57B123DF"/>
    <w:rsid w:val="57B36157"/>
    <w:rsid w:val="57B91294"/>
    <w:rsid w:val="57BD5228"/>
    <w:rsid w:val="57BF2D4E"/>
    <w:rsid w:val="57C06AC6"/>
    <w:rsid w:val="57C245EC"/>
    <w:rsid w:val="57C9597B"/>
    <w:rsid w:val="57CF6D09"/>
    <w:rsid w:val="57D135CE"/>
    <w:rsid w:val="57E23EA9"/>
    <w:rsid w:val="57E3660A"/>
    <w:rsid w:val="57E427B4"/>
    <w:rsid w:val="57E64967"/>
    <w:rsid w:val="57E75E01"/>
    <w:rsid w:val="57EC36C4"/>
    <w:rsid w:val="57EC78BB"/>
    <w:rsid w:val="57FB18AC"/>
    <w:rsid w:val="57FF1A17"/>
    <w:rsid w:val="58003366"/>
    <w:rsid w:val="58073DA2"/>
    <w:rsid w:val="58232EFA"/>
    <w:rsid w:val="582E113A"/>
    <w:rsid w:val="5830471F"/>
    <w:rsid w:val="58325001"/>
    <w:rsid w:val="5851771E"/>
    <w:rsid w:val="585A2A77"/>
    <w:rsid w:val="58604F48"/>
    <w:rsid w:val="58670CF0"/>
    <w:rsid w:val="586B6A32"/>
    <w:rsid w:val="5875165E"/>
    <w:rsid w:val="587578B0"/>
    <w:rsid w:val="587A0A23"/>
    <w:rsid w:val="58896EB8"/>
    <w:rsid w:val="58A375A7"/>
    <w:rsid w:val="58A40196"/>
    <w:rsid w:val="58A50D34"/>
    <w:rsid w:val="58A8162D"/>
    <w:rsid w:val="58AB6E2E"/>
    <w:rsid w:val="58B50BB8"/>
    <w:rsid w:val="58B8779D"/>
    <w:rsid w:val="58BC728D"/>
    <w:rsid w:val="58C838B7"/>
    <w:rsid w:val="58CA1D3C"/>
    <w:rsid w:val="58CE1027"/>
    <w:rsid w:val="58CE4BEF"/>
    <w:rsid w:val="58DC7930"/>
    <w:rsid w:val="58E5718D"/>
    <w:rsid w:val="58E6255C"/>
    <w:rsid w:val="58E95BA9"/>
    <w:rsid w:val="58ED4DAF"/>
    <w:rsid w:val="58F307D5"/>
    <w:rsid w:val="58F5454D"/>
    <w:rsid w:val="58F72073"/>
    <w:rsid w:val="58FE1654"/>
    <w:rsid w:val="59017396"/>
    <w:rsid w:val="59044790"/>
    <w:rsid w:val="590D5D3B"/>
    <w:rsid w:val="591075D9"/>
    <w:rsid w:val="59142C25"/>
    <w:rsid w:val="59213594"/>
    <w:rsid w:val="59233F27"/>
    <w:rsid w:val="59282B75"/>
    <w:rsid w:val="59284923"/>
    <w:rsid w:val="593037D7"/>
    <w:rsid w:val="5934151A"/>
    <w:rsid w:val="59372DB8"/>
    <w:rsid w:val="593908DE"/>
    <w:rsid w:val="593C4479"/>
    <w:rsid w:val="5957661E"/>
    <w:rsid w:val="595E0345"/>
    <w:rsid w:val="5962291D"/>
    <w:rsid w:val="5962557C"/>
    <w:rsid w:val="5971703E"/>
    <w:rsid w:val="59771406"/>
    <w:rsid w:val="59777658"/>
    <w:rsid w:val="5979517E"/>
    <w:rsid w:val="59831B59"/>
    <w:rsid w:val="598C3104"/>
    <w:rsid w:val="598D671F"/>
    <w:rsid w:val="5991500E"/>
    <w:rsid w:val="59941FB8"/>
    <w:rsid w:val="599C1311"/>
    <w:rsid w:val="599D5C82"/>
    <w:rsid w:val="599E2585"/>
    <w:rsid w:val="59A0095D"/>
    <w:rsid w:val="59A8341F"/>
    <w:rsid w:val="59AB5672"/>
    <w:rsid w:val="59AC7302"/>
    <w:rsid w:val="59AE650F"/>
    <w:rsid w:val="59B44408"/>
    <w:rsid w:val="59B47F65"/>
    <w:rsid w:val="59BB2149"/>
    <w:rsid w:val="59BB3CE7"/>
    <w:rsid w:val="59C75EEA"/>
    <w:rsid w:val="59CD1026"/>
    <w:rsid w:val="59CD16F1"/>
    <w:rsid w:val="59E25784"/>
    <w:rsid w:val="59E7033A"/>
    <w:rsid w:val="59F111B9"/>
    <w:rsid w:val="5A05181E"/>
    <w:rsid w:val="5A0554BD"/>
    <w:rsid w:val="5A10138A"/>
    <w:rsid w:val="5A217D93"/>
    <w:rsid w:val="5A2D4A9C"/>
    <w:rsid w:val="5A405C9C"/>
    <w:rsid w:val="5A44578C"/>
    <w:rsid w:val="5A4532B2"/>
    <w:rsid w:val="5A484022"/>
    <w:rsid w:val="5A4D4723"/>
    <w:rsid w:val="5A533C21"/>
    <w:rsid w:val="5A551748"/>
    <w:rsid w:val="5A56726E"/>
    <w:rsid w:val="5A5F4374"/>
    <w:rsid w:val="5A61633E"/>
    <w:rsid w:val="5A67147B"/>
    <w:rsid w:val="5A6E2809"/>
    <w:rsid w:val="5A6F20DD"/>
    <w:rsid w:val="5A771EDB"/>
    <w:rsid w:val="5A782CCD"/>
    <w:rsid w:val="5A783688"/>
    <w:rsid w:val="5A7A11AE"/>
    <w:rsid w:val="5A8223D7"/>
    <w:rsid w:val="5A93401E"/>
    <w:rsid w:val="5A9C2C07"/>
    <w:rsid w:val="5A9F29C3"/>
    <w:rsid w:val="5A9F6E67"/>
    <w:rsid w:val="5AA47FD9"/>
    <w:rsid w:val="5AA71877"/>
    <w:rsid w:val="5AA86F2A"/>
    <w:rsid w:val="5AAC047B"/>
    <w:rsid w:val="5ABF12B7"/>
    <w:rsid w:val="5AC93EE4"/>
    <w:rsid w:val="5ACC6A03"/>
    <w:rsid w:val="5ACC7530"/>
    <w:rsid w:val="5AD05272"/>
    <w:rsid w:val="5AD97498"/>
    <w:rsid w:val="5AE2472E"/>
    <w:rsid w:val="5AE47AB9"/>
    <w:rsid w:val="5AE65E30"/>
    <w:rsid w:val="5AEA0A5A"/>
    <w:rsid w:val="5AEB20AC"/>
    <w:rsid w:val="5AEB5C08"/>
    <w:rsid w:val="5AF80325"/>
    <w:rsid w:val="5B031FFC"/>
    <w:rsid w:val="5B0647F0"/>
    <w:rsid w:val="5B0D3DD0"/>
    <w:rsid w:val="5B0F497A"/>
    <w:rsid w:val="5B127639"/>
    <w:rsid w:val="5B172EA1"/>
    <w:rsid w:val="5B1C2265"/>
    <w:rsid w:val="5B2568B5"/>
    <w:rsid w:val="5B347DF2"/>
    <w:rsid w:val="5B3A093D"/>
    <w:rsid w:val="5B4524B8"/>
    <w:rsid w:val="5B500161"/>
    <w:rsid w:val="5B505E97"/>
    <w:rsid w:val="5B563001"/>
    <w:rsid w:val="5B5852B1"/>
    <w:rsid w:val="5B5A7644"/>
    <w:rsid w:val="5B5F04BE"/>
    <w:rsid w:val="5B615B31"/>
    <w:rsid w:val="5B6234AA"/>
    <w:rsid w:val="5B631C42"/>
    <w:rsid w:val="5B982E74"/>
    <w:rsid w:val="5B987281"/>
    <w:rsid w:val="5B9E3D0C"/>
    <w:rsid w:val="5BA04553"/>
    <w:rsid w:val="5BA1276A"/>
    <w:rsid w:val="5BBC75A4"/>
    <w:rsid w:val="5BC546AB"/>
    <w:rsid w:val="5BC70423"/>
    <w:rsid w:val="5BCF1086"/>
    <w:rsid w:val="5BD4669C"/>
    <w:rsid w:val="5BDF1F8C"/>
    <w:rsid w:val="5BE43388"/>
    <w:rsid w:val="5BE56AFB"/>
    <w:rsid w:val="5BE9451B"/>
    <w:rsid w:val="5BF068CC"/>
    <w:rsid w:val="5BF46D3E"/>
    <w:rsid w:val="5BFD2097"/>
    <w:rsid w:val="5C003935"/>
    <w:rsid w:val="5C013209"/>
    <w:rsid w:val="5C0732DB"/>
    <w:rsid w:val="5C075F07"/>
    <w:rsid w:val="5C0B1974"/>
    <w:rsid w:val="5C0E1B80"/>
    <w:rsid w:val="5C182A2D"/>
    <w:rsid w:val="5C1C3CDD"/>
    <w:rsid w:val="5C205D85"/>
    <w:rsid w:val="5C2313D1"/>
    <w:rsid w:val="5C2A09B2"/>
    <w:rsid w:val="5C2C0286"/>
    <w:rsid w:val="5C2E2250"/>
    <w:rsid w:val="5C341831"/>
    <w:rsid w:val="5C360126"/>
    <w:rsid w:val="5C367357"/>
    <w:rsid w:val="5C4001D5"/>
    <w:rsid w:val="5C401F83"/>
    <w:rsid w:val="5C460BFA"/>
    <w:rsid w:val="5C473312"/>
    <w:rsid w:val="5C4E18EC"/>
    <w:rsid w:val="5C4F2E2E"/>
    <w:rsid w:val="5C5773BA"/>
    <w:rsid w:val="5C593045"/>
    <w:rsid w:val="5C5B25F2"/>
    <w:rsid w:val="5C651B97"/>
    <w:rsid w:val="5C702869"/>
    <w:rsid w:val="5C7165E1"/>
    <w:rsid w:val="5C7E00FE"/>
    <w:rsid w:val="5C814A76"/>
    <w:rsid w:val="5C912102"/>
    <w:rsid w:val="5C950521"/>
    <w:rsid w:val="5C981DBF"/>
    <w:rsid w:val="5C983B6D"/>
    <w:rsid w:val="5CA2297D"/>
    <w:rsid w:val="5CA6628A"/>
    <w:rsid w:val="5CA72002"/>
    <w:rsid w:val="5CA93FCD"/>
    <w:rsid w:val="5CB26547"/>
    <w:rsid w:val="5CB5471F"/>
    <w:rsid w:val="5CBC1B3E"/>
    <w:rsid w:val="5CBC3D00"/>
    <w:rsid w:val="5CBD48A5"/>
    <w:rsid w:val="5CBF559E"/>
    <w:rsid w:val="5CC76201"/>
    <w:rsid w:val="5CCF0EF5"/>
    <w:rsid w:val="5CE24DE9"/>
    <w:rsid w:val="5CE368C3"/>
    <w:rsid w:val="5CE768A3"/>
    <w:rsid w:val="5CEA77FF"/>
    <w:rsid w:val="5CEC5C67"/>
    <w:rsid w:val="5CED3EB9"/>
    <w:rsid w:val="5CEE7C31"/>
    <w:rsid w:val="5D042FB1"/>
    <w:rsid w:val="5D0631CD"/>
    <w:rsid w:val="5D07132D"/>
    <w:rsid w:val="5D0E3E30"/>
    <w:rsid w:val="5D1452A3"/>
    <w:rsid w:val="5D190457"/>
    <w:rsid w:val="5D1C654D"/>
    <w:rsid w:val="5D1E1EA2"/>
    <w:rsid w:val="5D2D2508"/>
    <w:rsid w:val="5D3665F9"/>
    <w:rsid w:val="5D431D2B"/>
    <w:rsid w:val="5D477832"/>
    <w:rsid w:val="5D4D7AA3"/>
    <w:rsid w:val="5D50269A"/>
    <w:rsid w:val="5D577585"/>
    <w:rsid w:val="5D5F1B97"/>
    <w:rsid w:val="5D5F468B"/>
    <w:rsid w:val="5D6121B1"/>
    <w:rsid w:val="5D6923A4"/>
    <w:rsid w:val="5D6972B8"/>
    <w:rsid w:val="5D6F0D72"/>
    <w:rsid w:val="5D72616D"/>
    <w:rsid w:val="5D730A0E"/>
    <w:rsid w:val="5D761C1C"/>
    <w:rsid w:val="5D7739CD"/>
    <w:rsid w:val="5D842A4E"/>
    <w:rsid w:val="5D862F00"/>
    <w:rsid w:val="5D883A6D"/>
    <w:rsid w:val="5D8D1D31"/>
    <w:rsid w:val="5D8F6D1E"/>
    <w:rsid w:val="5D900CE9"/>
    <w:rsid w:val="5D936EC0"/>
    <w:rsid w:val="5DA30A1C"/>
    <w:rsid w:val="5DB27047"/>
    <w:rsid w:val="5DB70023"/>
    <w:rsid w:val="5DBE7604"/>
    <w:rsid w:val="5DBF512A"/>
    <w:rsid w:val="5DC015CE"/>
    <w:rsid w:val="5DC34C1A"/>
    <w:rsid w:val="5DC82230"/>
    <w:rsid w:val="5DD3344A"/>
    <w:rsid w:val="5DD82F19"/>
    <w:rsid w:val="5DDE6DED"/>
    <w:rsid w:val="5DE0441A"/>
    <w:rsid w:val="5DE13D96"/>
    <w:rsid w:val="5DE51034"/>
    <w:rsid w:val="5DEA03F9"/>
    <w:rsid w:val="5DED177F"/>
    <w:rsid w:val="5DF64FF0"/>
    <w:rsid w:val="5E001545"/>
    <w:rsid w:val="5E0A0A9B"/>
    <w:rsid w:val="5E173F8D"/>
    <w:rsid w:val="5E190FAA"/>
    <w:rsid w:val="5E1A118B"/>
    <w:rsid w:val="5E2271A1"/>
    <w:rsid w:val="5E283F13"/>
    <w:rsid w:val="5E296C3F"/>
    <w:rsid w:val="5E304667"/>
    <w:rsid w:val="5E31427A"/>
    <w:rsid w:val="5E3C09B0"/>
    <w:rsid w:val="5E3E0745"/>
    <w:rsid w:val="5E400967"/>
    <w:rsid w:val="5E437B09"/>
    <w:rsid w:val="5E451AD3"/>
    <w:rsid w:val="5E473A9D"/>
    <w:rsid w:val="5E4D0A45"/>
    <w:rsid w:val="5E544C04"/>
    <w:rsid w:val="5E5B4E53"/>
    <w:rsid w:val="5E5E642F"/>
    <w:rsid w:val="5E63466F"/>
    <w:rsid w:val="5E653158"/>
    <w:rsid w:val="5E677C9B"/>
    <w:rsid w:val="5E79177D"/>
    <w:rsid w:val="5E7F0087"/>
    <w:rsid w:val="5E7F4FE5"/>
    <w:rsid w:val="5E820631"/>
    <w:rsid w:val="5E826883"/>
    <w:rsid w:val="5E916AC6"/>
    <w:rsid w:val="5E9268B6"/>
    <w:rsid w:val="5E9767BE"/>
    <w:rsid w:val="5E9A5DEE"/>
    <w:rsid w:val="5E9C036B"/>
    <w:rsid w:val="5E9F11E3"/>
    <w:rsid w:val="5EAB6A71"/>
    <w:rsid w:val="5EAC1B52"/>
    <w:rsid w:val="5EAD0764"/>
    <w:rsid w:val="5EB4674C"/>
    <w:rsid w:val="5EC155FD"/>
    <w:rsid w:val="5EC9251D"/>
    <w:rsid w:val="5ECE3876"/>
    <w:rsid w:val="5ED115B9"/>
    <w:rsid w:val="5ED864A3"/>
    <w:rsid w:val="5EDE5632"/>
    <w:rsid w:val="5EE55E73"/>
    <w:rsid w:val="5EE975A9"/>
    <w:rsid w:val="5EED5CCB"/>
    <w:rsid w:val="5EEE216B"/>
    <w:rsid w:val="5EF046D1"/>
    <w:rsid w:val="5EF744FF"/>
    <w:rsid w:val="5F104FEE"/>
    <w:rsid w:val="5F1C2834"/>
    <w:rsid w:val="5F1F0C4B"/>
    <w:rsid w:val="5F21609C"/>
    <w:rsid w:val="5F2457EA"/>
    <w:rsid w:val="5F2C537D"/>
    <w:rsid w:val="5F2E2567"/>
    <w:rsid w:val="5F3062DF"/>
    <w:rsid w:val="5F3B0491"/>
    <w:rsid w:val="5F447FDD"/>
    <w:rsid w:val="5F457D51"/>
    <w:rsid w:val="5F506981"/>
    <w:rsid w:val="5F526256"/>
    <w:rsid w:val="5F5521EA"/>
    <w:rsid w:val="5F571ABE"/>
    <w:rsid w:val="5F577D10"/>
    <w:rsid w:val="5F5B74FE"/>
    <w:rsid w:val="5F5E6DD4"/>
    <w:rsid w:val="5F5F0972"/>
    <w:rsid w:val="5F6046E9"/>
    <w:rsid w:val="5F615C89"/>
    <w:rsid w:val="5F630463"/>
    <w:rsid w:val="5F6C440D"/>
    <w:rsid w:val="5F6C4EAC"/>
    <w:rsid w:val="5F6E01E1"/>
    <w:rsid w:val="5F7217A7"/>
    <w:rsid w:val="5F742670"/>
    <w:rsid w:val="5F7563E8"/>
    <w:rsid w:val="5F7A2D47"/>
    <w:rsid w:val="5F930AF8"/>
    <w:rsid w:val="5F953B5E"/>
    <w:rsid w:val="5FA840C8"/>
    <w:rsid w:val="5FAB3386"/>
    <w:rsid w:val="5FB82E15"/>
    <w:rsid w:val="5FBA3DFB"/>
    <w:rsid w:val="5FBE6625"/>
    <w:rsid w:val="5FC14193"/>
    <w:rsid w:val="5FC74A10"/>
    <w:rsid w:val="5FD70E51"/>
    <w:rsid w:val="5FDC2C9E"/>
    <w:rsid w:val="5FDC6467"/>
    <w:rsid w:val="5FDE0AD6"/>
    <w:rsid w:val="5FDE21DF"/>
    <w:rsid w:val="5FDE3F8D"/>
    <w:rsid w:val="5FE4471A"/>
    <w:rsid w:val="5FF612D7"/>
    <w:rsid w:val="60025ECE"/>
    <w:rsid w:val="600D03CE"/>
    <w:rsid w:val="601C63BD"/>
    <w:rsid w:val="601D3638"/>
    <w:rsid w:val="601E25DC"/>
    <w:rsid w:val="602B6AA7"/>
    <w:rsid w:val="60327E35"/>
    <w:rsid w:val="60337991"/>
    <w:rsid w:val="603661FA"/>
    <w:rsid w:val="60413D37"/>
    <w:rsid w:val="60487659"/>
    <w:rsid w:val="604E1113"/>
    <w:rsid w:val="604F4E8B"/>
    <w:rsid w:val="605A0420"/>
    <w:rsid w:val="60602BF4"/>
    <w:rsid w:val="60695F4D"/>
    <w:rsid w:val="606C02F9"/>
    <w:rsid w:val="606D70BF"/>
    <w:rsid w:val="606E6554"/>
    <w:rsid w:val="60763513"/>
    <w:rsid w:val="60786190"/>
    <w:rsid w:val="607D5899"/>
    <w:rsid w:val="608A1A1F"/>
    <w:rsid w:val="608C39E9"/>
    <w:rsid w:val="609028F6"/>
    <w:rsid w:val="60911000"/>
    <w:rsid w:val="60963565"/>
    <w:rsid w:val="6098413C"/>
    <w:rsid w:val="609B59DA"/>
    <w:rsid w:val="60A2320D"/>
    <w:rsid w:val="60A9459B"/>
    <w:rsid w:val="60B91215"/>
    <w:rsid w:val="60BA1AD9"/>
    <w:rsid w:val="60BB1E03"/>
    <w:rsid w:val="60BF5B6D"/>
    <w:rsid w:val="60C018E5"/>
    <w:rsid w:val="60C5514D"/>
    <w:rsid w:val="60C7316A"/>
    <w:rsid w:val="60C95281"/>
    <w:rsid w:val="60D24587"/>
    <w:rsid w:val="60D34A1C"/>
    <w:rsid w:val="60D86C2E"/>
    <w:rsid w:val="60D94755"/>
    <w:rsid w:val="60DB6F0B"/>
    <w:rsid w:val="60DD5FF3"/>
    <w:rsid w:val="60E530F9"/>
    <w:rsid w:val="60E70C20"/>
    <w:rsid w:val="60F03B02"/>
    <w:rsid w:val="60FA4EB1"/>
    <w:rsid w:val="60FF15C9"/>
    <w:rsid w:val="610D0751"/>
    <w:rsid w:val="61120392"/>
    <w:rsid w:val="6115578D"/>
    <w:rsid w:val="612855F5"/>
    <w:rsid w:val="612A58C1"/>
    <w:rsid w:val="613025C6"/>
    <w:rsid w:val="61314591"/>
    <w:rsid w:val="6138591F"/>
    <w:rsid w:val="61391F12"/>
    <w:rsid w:val="613A1697"/>
    <w:rsid w:val="613C71BD"/>
    <w:rsid w:val="61446072"/>
    <w:rsid w:val="61477468"/>
    <w:rsid w:val="614B5652"/>
    <w:rsid w:val="614E6EF1"/>
    <w:rsid w:val="61516E85"/>
    <w:rsid w:val="6154193C"/>
    <w:rsid w:val="615564D1"/>
    <w:rsid w:val="61572249"/>
    <w:rsid w:val="61573FF7"/>
    <w:rsid w:val="6157411C"/>
    <w:rsid w:val="615F10FE"/>
    <w:rsid w:val="616C7377"/>
    <w:rsid w:val="61720E31"/>
    <w:rsid w:val="618446C0"/>
    <w:rsid w:val="618E553F"/>
    <w:rsid w:val="61933429"/>
    <w:rsid w:val="61954B1F"/>
    <w:rsid w:val="61994610"/>
    <w:rsid w:val="619D4372"/>
    <w:rsid w:val="61A56F03"/>
    <w:rsid w:val="61A82AA5"/>
    <w:rsid w:val="61AA7A1B"/>
    <w:rsid w:val="61B34FA6"/>
    <w:rsid w:val="61BB25E6"/>
    <w:rsid w:val="61BD297C"/>
    <w:rsid w:val="61BE356A"/>
    <w:rsid w:val="61CC3E4D"/>
    <w:rsid w:val="61CE4D90"/>
    <w:rsid w:val="61CF0031"/>
    <w:rsid w:val="61D4389A"/>
    <w:rsid w:val="61D90EB0"/>
    <w:rsid w:val="61E3588B"/>
    <w:rsid w:val="61E64C2D"/>
    <w:rsid w:val="61E76E94"/>
    <w:rsid w:val="61EA4375"/>
    <w:rsid w:val="61EB0BE3"/>
    <w:rsid w:val="61EE5FDE"/>
    <w:rsid w:val="61F45CEA"/>
    <w:rsid w:val="62045801"/>
    <w:rsid w:val="6208709F"/>
    <w:rsid w:val="6210031A"/>
    <w:rsid w:val="621A411B"/>
    <w:rsid w:val="621B6E01"/>
    <w:rsid w:val="621C7F24"/>
    <w:rsid w:val="62257C51"/>
    <w:rsid w:val="62377985"/>
    <w:rsid w:val="62404A8B"/>
    <w:rsid w:val="62426A55"/>
    <w:rsid w:val="624B51DE"/>
    <w:rsid w:val="624F75D6"/>
    <w:rsid w:val="625642AF"/>
    <w:rsid w:val="625B0E6A"/>
    <w:rsid w:val="625C563D"/>
    <w:rsid w:val="625E3163"/>
    <w:rsid w:val="626005C0"/>
    <w:rsid w:val="62600C89"/>
    <w:rsid w:val="62606EDB"/>
    <w:rsid w:val="626369CC"/>
    <w:rsid w:val="62682234"/>
    <w:rsid w:val="626970D8"/>
    <w:rsid w:val="626A0161"/>
    <w:rsid w:val="626D15F8"/>
    <w:rsid w:val="62832BCA"/>
    <w:rsid w:val="629A2C3C"/>
    <w:rsid w:val="629B43B7"/>
    <w:rsid w:val="629D3C8C"/>
    <w:rsid w:val="629E17B2"/>
    <w:rsid w:val="62A212A2"/>
    <w:rsid w:val="62A25746"/>
    <w:rsid w:val="62AC0373"/>
    <w:rsid w:val="62B04E62"/>
    <w:rsid w:val="62B566E6"/>
    <w:rsid w:val="62BF00A6"/>
    <w:rsid w:val="62C05BCC"/>
    <w:rsid w:val="62C41953"/>
    <w:rsid w:val="62CD7CFD"/>
    <w:rsid w:val="62CE653B"/>
    <w:rsid w:val="62CF5E0F"/>
    <w:rsid w:val="62D33B51"/>
    <w:rsid w:val="62D653F0"/>
    <w:rsid w:val="62DC27A1"/>
    <w:rsid w:val="62E03505"/>
    <w:rsid w:val="62E51B3A"/>
    <w:rsid w:val="62E96ED1"/>
    <w:rsid w:val="62EA2A9F"/>
    <w:rsid w:val="62F85183"/>
    <w:rsid w:val="63016E98"/>
    <w:rsid w:val="630428BB"/>
    <w:rsid w:val="630C0C8E"/>
    <w:rsid w:val="631D4DCC"/>
    <w:rsid w:val="631F6D97"/>
    <w:rsid w:val="632717A7"/>
    <w:rsid w:val="63285CDF"/>
    <w:rsid w:val="63383B32"/>
    <w:rsid w:val="633F20D9"/>
    <w:rsid w:val="633F2F95"/>
    <w:rsid w:val="634560D1"/>
    <w:rsid w:val="635822A8"/>
    <w:rsid w:val="6361115D"/>
    <w:rsid w:val="6363169C"/>
    <w:rsid w:val="636E387A"/>
    <w:rsid w:val="6370314E"/>
    <w:rsid w:val="637D3ABD"/>
    <w:rsid w:val="63802FCE"/>
    <w:rsid w:val="6384309D"/>
    <w:rsid w:val="63844E4C"/>
    <w:rsid w:val="63927567"/>
    <w:rsid w:val="63950E07"/>
    <w:rsid w:val="63974B7F"/>
    <w:rsid w:val="639A641D"/>
    <w:rsid w:val="639D3C37"/>
    <w:rsid w:val="639F1C85"/>
    <w:rsid w:val="63A24ED8"/>
    <w:rsid w:val="63A434AA"/>
    <w:rsid w:val="63A63014"/>
    <w:rsid w:val="63A96660"/>
    <w:rsid w:val="63AB4186"/>
    <w:rsid w:val="63B74AF8"/>
    <w:rsid w:val="63BD7F21"/>
    <w:rsid w:val="63BF7183"/>
    <w:rsid w:val="63C75763"/>
    <w:rsid w:val="63D00091"/>
    <w:rsid w:val="63D53536"/>
    <w:rsid w:val="63D77671"/>
    <w:rsid w:val="63E31B72"/>
    <w:rsid w:val="63E853DA"/>
    <w:rsid w:val="63EA4DF9"/>
    <w:rsid w:val="63F1728F"/>
    <w:rsid w:val="63F518A5"/>
    <w:rsid w:val="63F7386F"/>
    <w:rsid w:val="6403706B"/>
    <w:rsid w:val="64047D3A"/>
    <w:rsid w:val="64065861"/>
    <w:rsid w:val="64065FA7"/>
    <w:rsid w:val="64095351"/>
    <w:rsid w:val="640970FF"/>
    <w:rsid w:val="640E515F"/>
    <w:rsid w:val="640F6E0B"/>
    <w:rsid w:val="64161140"/>
    <w:rsid w:val="642F3009"/>
    <w:rsid w:val="64301EFF"/>
    <w:rsid w:val="643C5726"/>
    <w:rsid w:val="643E324C"/>
    <w:rsid w:val="643F4348"/>
    <w:rsid w:val="64406FC4"/>
    <w:rsid w:val="64446389"/>
    <w:rsid w:val="644B1C02"/>
    <w:rsid w:val="644B7717"/>
    <w:rsid w:val="64517A56"/>
    <w:rsid w:val="645B2050"/>
    <w:rsid w:val="64601415"/>
    <w:rsid w:val="64624214"/>
    <w:rsid w:val="64656A2B"/>
    <w:rsid w:val="64721E88"/>
    <w:rsid w:val="64722EF6"/>
    <w:rsid w:val="6477675E"/>
    <w:rsid w:val="648275DD"/>
    <w:rsid w:val="64850E7B"/>
    <w:rsid w:val="6486643D"/>
    <w:rsid w:val="648F1CFA"/>
    <w:rsid w:val="64917820"/>
    <w:rsid w:val="64930237"/>
    <w:rsid w:val="64A503F0"/>
    <w:rsid w:val="64A55079"/>
    <w:rsid w:val="64C01EB3"/>
    <w:rsid w:val="64C23E7D"/>
    <w:rsid w:val="64CF6370"/>
    <w:rsid w:val="64D23995"/>
    <w:rsid w:val="64D94D23"/>
    <w:rsid w:val="64DF0C36"/>
    <w:rsid w:val="64E20E23"/>
    <w:rsid w:val="64E77B9D"/>
    <w:rsid w:val="64EA6FA5"/>
    <w:rsid w:val="64F25DE5"/>
    <w:rsid w:val="64FB2EEB"/>
    <w:rsid w:val="64FC403B"/>
    <w:rsid w:val="65000502"/>
    <w:rsid w:val="650049A6"/>
    <w:rsid w:val="65055B18"/>
    <w:rsid w:val="65091AAC"/>
    <w:rsid w:val="6509385A"/>
    <w:rsid w:val="650A75D2"/>
    <w:rsid w:val="651641C9"/>
    <w:rsid w:val="65167D25"/>
    <w:rsid w:val="6519526F"/>
    <w:rsid w:val="651A605F"/>
    <w:rsid w:val="65222B6E"/>
    <w:rsid w:val="65293EFC"/>
    <w:rsid w:val="652A557F"/>
    <w:rsid w:val="65323396"/>
    <w:rsid w:val="6533227E"/>
    <w:rsid w:val="65332685"/>
    <w:rsid w:val="653A1C66"/>
    <w:rsid w:val="65401246"/>
    <w:rsid w:val="65433422"/>
    <w:rsid w:val="654A5C21"/>
    <w:rsid w:val="654B5927"/>
    <w:rsid w:val="654C1999"/>
    <w:rsid w:val="655579E1"/>
    <w:rsid w:val="6558033E"/>
    <w:rsid w:val="65624D19"/>
    <w:rsid w:val="65670581"/>
    <w:rsid w:val="656767D3"/>
    <w:rsid w:val="65720546"/>
    <w:rsid w:val="65735178"/>
    <w:rsid w:val="65897350"/>
    <w:rsid w:val="65954E34"/>
    <w:rsid w:val="65982E30"/>
    <w:rsid w:val="659A2704"/>
    <w:rsid w:val="65A05841"/>
    <w:rsid w:val="65A478BB"/>
    <w:rsid w:val="65A73073"/>
    <w:rsid w:val="65B23EF2"/>
    <w:rsid w:val="65C82528"/>
    <w:rsid w:val="65CE0600"/>
    <w:rsid w:val="65D30A89"/>
    <w:rsid w:val="65DA7590"/>
    <w:rsid w:val="65DD6A95"/>
    <w:rsid w:val="65EB1160"/>
    <w:rsid w:val="65EB2F60"/>
    <w:rsid w:val="65F20792"/>
    <w:rsid w:val="65F242EE"/>
    <w:rsid w:val="65F8567D"/>
    <w:rsid w:val="65FE0EE5"/>
    <w:rsid w:val="66007D67"/>
    <w:rsid w:val="660B1854"/>
    <w:rsid w:val="660F30F2"/>
    <w:rsid w:val="660F66C6"/>
    <w:rsid w:val="660F796A"/>
    <w:rsid w:val="66212E26"/>
    <w:rsid w:val="66240220"/>
    <w:rsid w:val="6624736F"/>
    <w:rsid w:val="66267799"/>
    <w:rsid w:val="66271AA6"/>
    <w:rsid w:val="66277C26"/>
    <w:rsid w:val="662B5A52"/>
    <w:rsid w:val="662F2C15"/>
    <w:rsid w:val="6631536B"/>
    <w:rsid w:val="66344907"/>
    <w:rsid w:val="6635067F"/>
    <w:rsid w:val="66402D0B"/>
    <w:rsid w:val="664A412A"/>
    <w:rsid w:val="664D7E66"/>
    <w:rsid w:val="6650370B"/>
    <w:rsid w:val="66554577"/>
    <w:rsid w:val="665A00E6"/>
    <w:rsid w:val="666A657B"/>
    <w:rsid w:val="666F1DE3"/>
    <w:rsid w:val="66705C12"/>
    <w:rsid w:val="667473F9"/>
    <w:rsid w:val="667862C8"/>
    <w:rsid w:val="66817B87"/>
    <w:rsid w:val="668F7D8F"/>
    <w:rsid w:val="66914010"/>
    <w:rsid w:val="6692440D"/>
    <w:rsid w:val="66961C35"/>
    <w:rsid w:val="669B2BD8"/>
    <w:rsid w:val="669C425A"/>
    <w:rsid w:val="66A80E51"/>
    <w:rsid w:val="66AA0200"/>
    <w:rsid w:val="66AA6977"/>
    <w:rsid w:val="66BE2423"/>
    <w:rsid w:val="66C054D7"/>
    <w:rsid w:val="66C8504F"/>
    <w:rsid w:val="66CA1787"/>
    <w:rsid w:val="66D47E98"/>
    <w:rsid w:val="66D86CE1"/>
    <w:rsid w:val="66DD6FA2"/>
    <w:rsid w:val="66EA345F"/>
    <w:rsid w:val="66F6096B"/>
    <w:rsid w:val="66F70A5B"/>
    <w:rsid w:val="66F9345B"/>
    <w:rsid w:val="66FE4406"/>
    <w:rsid w:val="670F2C7E"/>
    <w:rsid w:val="670F7122"/>
    <w:rsid w:val="670F7BDD"/>
    <w:rsid w:val="6712470D"/>
    <w:rsid w:val="67184229"/>
    <w:rsid w:val="671A5B7D"/>
    <w:rsid w:val="672030DD"/>
    <w:rsid w:val="67207CD1"/>
    <w:rsid w:val="67211FCB"/>
    <w:rsid w:val="67220C03"/>
    <w:rsid w:val="67322D25"/>
    <w:rsid w:val="67383E8F"/>
    <w:rsid w:val="67397CFB"/>
    <w:rsid w:val="673D3C8F"/>
    <w:rsid w:val="6747066A"/>
    <w:rsid w:val="67492634"/>
    <w:rsid w:val="674C53C3"/>
    <w:rsid w:val="675433A5"/>
    <w:rsid w:val="67582877"/>
    <w:rsid w:val="6758536B"/>
    <w:rsid w:val="675F7AC4"/>
    <w:rsid w:val="677C10B0"/>
    <w:rsid w:val="6783685B"/>
    <w:rsid w:val="67851192"/>
    <w:rsid w:val="679413D5"/>
    <w:rsid w:val="67980EC5"/>
    <w:rsid w:val="679A2E90"/>
    <w:rsid w:val="679D028A"/>
    <w:rsid w:val="67A45DC0"/>
    <w:rsid w:val="67A71109"/>
    <w:rsid w:val="67AB3531"/>
    <w:rsid w:val="67B0620F"/>
    <w:rsid w:val="67B8723F"/>
    <w:rsid w:val="67BA097C"/>
    <w:rsid w:val="67C25F42"/>
    <w:rsid w:val="67C46F93"/>
    <w:rsid w:val="67CE0D8B"/>
    <w:rsid w:val="67D6379C"/>
    <w:rsid w:val="67DC41EC"/>
    <w:rsid w:val="67E10ABE"/>
    <w:rsid w:val="67E265E5"/>
    <w:rsid w:val="67EC080C"/>
    <w:rsid w:val="67EE7AAA"/>
    <w:rsid w:val="67F30D78"/>
    <w:rsid w:val="67F51E74"/>
    <w:rsid w:val="67F65BEC"/>
    <w:rsid w:val="67FA52FE"/>
    <w:rsid w:val="67FA56DC"/>
    <w:rsid w:val="68012F0F"/>
    <w:rsid w:val="680B1697"/>
    <w:rsid w:val="68157966"/>
    <w:rsid w:val="681C2B17"/>
    <w:rsid w:val="68242759"/>
    <w:rsid w:val="6828049B"/>
    <w:rsid w:val="68330BEE"/>
    <w:rsid w:val="683A3D2B"/>
    <w:rsid w:val="68692862"/>
    <w:rsid w:val="686D5EAE"/>
    <w:rsid w:val="6870599E"/>
    <w:rsid w:val="68725BBA"/>
    <w:rsid w:val="6877700C"/>
    <w:rsid w:val="688A2F04"/>
    <w:rsid w:val="688C3A50"/>
    <w:rsid w:val="688F22C8"/>
    <w:rsid w:val="68994EF5"/>
    <w:rsid w:val="689D2CBD"/>
    <w:rsid w:val="68A13DAA"/>
    <w:rsid w:val="68AF4719"/>
    <w:rsid w:val="68B20FD9"/>
    <w:rsid w:val="68B47F81"/>
    <w:rsid w:val="68BE495C"/>
    <w:rsid w:val="68C40B26"/>
    <w:rsid w:val="68D25C72"/>
    <w:rsid w:val="68D73C6F"/>
    <w:rsid w:val="68D83F4F"/>
    <w:rsid w:val="68DC1286"/>
    <w:rsid w:val="68DE4FFE"/>
    <w:rsid w:val="68E048D2"/>
    <w:rsid w:val="68E334DF"/>
    <w:rsid w:val="68EA5751"/>
    <w:rsid w:val="68EF4566"/>
    <w:rsid w:val="68F2795D"/>
    <w:rsid w:val="69031368"/>
    <w:rsid w:val="690774D5"/>
    <w:rsid w:val="69083E29"/>
    <w:rsid w:val="690A194F"/>
    <w:rsid w:val="690E58E3"/>
    <w:rsid w:val="69146C72"/>
    <w:rsid w:val="69160411"/>
    <w:rsid w:val="69175957"/>
    <w:rsid w:val="691B0000"/>
    <w:rsid w:val="691C5825"/>
    <w:rsid w:val="691E189E"/>
    <w:rsid w:val="691E2D99"/>
    <w:rsid w:val="69256789"/>
    <w:rsid w:val="692F13B6"/>
    <w:rsid w:val="693C476F"/>
    <w:rsid w:val="693D5F2B"/>
    <w:rsid w:val="693F23B7"/>
    <w:rsid w:val="694330B3"/>
    <w:rsid w:val="69456CBE"/>
    <w:rsid w:val="69470DF5"/>
    <w:rsid w:val="694A2693"/>
    <w:rsid w:val="6954706E"/>
    <w:rsid w:val="69555A4D"/>
    <w:rsid w:val="6957649A"/>
    <w:rsid w:val="696036D0"/>
    <w:rsid w:val="696574CD"/>
    <w:rsid w:val="696848C8"/>
    <w:rsid w:val="696A0640"/>
    <w:rsid w:val="696C7FA8"/>
    <w:rsid w:val="69750CA7"/>
    <w:rsid w:val="697A2F79"/>
    <w:rsid w:val="69884D00"/>
    <w:rsid w:val="69894F6A"/>
    <w:rsid w:val="699102C2"/>
    <w:rsid w:val="69943146"/>
    <w:rsid w:val="69944010"/>
    <w:rsid w:val="699456BD"/>
    <w:rsid w:val="69951D48"/>
    <w:rsid w:val="699F29DF"/>
    <w:rsid w:val="69AF5EEE"/>
    <w:rsid w:val="69B36AB8"/>
    <w:rsid w:val="69B55D5F"/>
    <w:rsid w:val="69BB0E9B"/>
    <w:rsid w:val="69BD2665"/>
    <w:rsid w:val="69CC69C6"/>
    <w:rsid w:val="69DA7573"/>
    <w:rsid w:val="69DD52B6"/>
    <w:rsid w:val="69E72CD3"/>
    <w:rsid w:val="69EE7718"/>
    <w:rsid w:val="69F91CC7"/>
    <w:rsid w:val="69FD3262"/>
    <w:rsid w:val="6A0100AE"/>
    <w:rsid w:val="6A11270F"/>
    <w:rsid w:val="6A116D0D"/>
    <w:rsid w:val="6A1707C7"/>
    <w:rsid w:val="6A1A2066"/>
    <w:rsid w:val="6A223733"/>
    <w:rsid w:val="6A2276DF"/>
    <w:rsid w:val="6A230323"/>
    <w:rsid w:val="6A29188C"/>
    <w:rsid w:val="6A34524E"/>
    <w:rsid w:val="6A3A44B6"/>
    <w:rsid w:val="6A3F78CD"/>
    <w:rsid w:val="6A4270BE"/>
    <w:rsid w:val="6A4C4D11"/>
    <w:rsid w:val="6A4D243B"/>
    <w:rsid w:val="6A4E3ABD"/>
    <w:rsid w:val="6A4E61B3"/>
    <w:rsid w:val="6A507835"/>
    <w:rsid w:val="6A554E4C"/>
    <w:rsid w:val="6A576E16"/>
    <w:rsid w:val="6A58493C"/>
    <w:rsid w:val="6A5E5D0F"/>
    <w:rsid w:val="6A615EE7"/>
    <w:rsid w:val="6A644718"/>
    <w:rsid w:val="6A6652AB"/>
    <w:rsid w:val="6A6B28C1"/>
    <w:rsid w:val="6A7165F5"/>
    <w:rsid w:val="6A723AC6"/>
    <w:rsid w:val="6A845731"/>
    <w:rsid w:val="6A853E8F"/>
    <w:rsid w:val="6A8B6AC0"/>
    <w:rsid w:val="6A90057A"/>
    <w:rsid w:val="6A941E18"/>
    <w:rsid w:val="6A953FD8"/>
    <w:rsid w:val="6A95793E"/>
    <w:rsid w:val="6A9C3978"/>
    <w:rsid w:val="6AA47A67"/>
    <w:rsid w:val="6AA638F9"/>
    <w:rsid w:val="6AA803E7"/>
    <w:rsid w:val="6AAF6C52"/>
    <w:rsid w:val="6AB06526"/>
    <w:rsid w:val="6AB969F5"/>
    <w:rsid w:val="6ABA17C0"/>
    <w:rsid w:val="6ABE50E7"/>
    <w:rsid w:val="6ACB7804"/>
    <w:rsid w:val="6ACE4BFE"/>
    <w:rsid w:val="6AD379C8"/>
    <w:rsid w:val="6AD93CCF"/>
    <w:rsid w:val="6AD95A7D"/>
    <w:rsid w:val="6ADC6960"/>
    <w:rsid w:val="6AE85CC0"/>
    <w:rsid w:val="6AF24D91"/>
    <w:rsid w:val="6B0074AE"/>
    <w:rsid w:val="6B0A0AF2"/>
    <w:rsid w:val="6B106FC5"/>
    <w:rsid w:val="6B177A3F"/>
    <w:rsid w:val="6B1A6611"/>
    <w:rsid w:val="6B1E16E2"/>
    <w:rsid w:val="6B217424"/>
    <w:rsid w:val="6B2974EE"/>
    <w:rsid w:val="6B2B487C"/>
    <w:rsid w:val="6B2C3CD4"/>
    <w:rsid w:val="6B2D5DC9"/>
    <w:rsid w:val="6B2F38EF"/>
    <w:rsid w:val="6B3D5CD6"/>
    <w:rsid w:val="6B421594"/>
    <w:rsid w:val="6B454EC0"/>
    <w:rsid w:val="6B4671A5"/>
    <w:rsid w:val="6B480E55"/>
    <w:rsid w:val="6B4A0729"/>
    <w:rsid w:val="6B4E646B"/>
    <w:rsid w:val="6B641521"/>
    <w:rsid w:val="6B680BAF"/>
    <w:rsid w:val="6B721A2E"/>
    <w:rsid w:val="6B72632A"/>
    <w:rsid w:val="6B7B2FD8"/>
    <w:rsid w:val="6B7E03D2"/>
    <w:rsid w:val="6B7E4876"/>
    <w:rsid w:val="6B7E58F5"/>
    <w:rsid w:val="6B826114"/>
    <w:rsid w:val="6B8B703B"/>
    <w:rsid w:val="6B8B761C"/>
    <w:rsid w:val="6B8C6F93"/>
    <w:rsid w:val="6B8F25DF"/>
    <w:rsid w:val="6B9320D0"/>
    <w:rsid w:val="6BA20565"/>
    <w:rsid w:val="6BA575FA"/>
    <w:rsid w:val="6BB32772"/>
    <w:rsid w:val="6BBA520E"/>
    <w:rsid w:val="6BCF0C2E"/>
    <w:rsid w:val="6BD91AAD"/>
    <w:rsid w:val="6BE477A3"/>
    <w:rsid w:val="6BE51F5F"/>
    <w:rsid w:val="6BEE37AA"/>
    <w:rsid w:val="6BF54B38"/>
    <w:rsid w:val="6BFB1A23"/>
    <w:rsid w:val="6BFD7541"/>
    <w:rsid w:val="6BFF59B7"/>
    <w:rsid w:val="6C010E44"/>
    <w:rsid w:val="6C0F2B4B"/>
    <w:rsid w:val="6C0F54CE"/>
    <w:rsid w:val="6C156F89"/>
    <w:rsid w:val="6C1F1BB5"/>
    <w:rsid w:val="6C1F63E0"/>
    <w:rsid w:val="6C21592D"/>
    <w:rsid w:val="6C240F7A"/>
    <w:rsid w:val="6C256AA0"/>
    <w:rsid w:val="6C271881"/>
    <w:rsid w:val="6C276CBC"/>
    <w:rsid w:val="6C2B055A"/>
    <w:rsid w:val="6C3226C7"/>
    <w:rsid w:val="6C3A074D"/>
    <w:rsid w:val="6C3A69EF"/>
    <w:rsid w:val="6C3E1A35"/>
    <w:rsid w:val="6C3F4006"/>
    <w:rsid w:val="6C496C32"/>
    <w:rsid w:val="6C4C227F"/>
    <w:rsid w:val="6C4E4249"/>
    <w:rsid w:val="6C4E4664"/>
    <w:rsid w:val="6C517895"/>
    <w:rsid w:val="6C531582"/>
    <w:rsid w:val="6C53360D"/>
    <w:rsid w:val="6C6469C4"/>
    <w:rsid w:val="6C6551C6"/>
    <w:rsid w:val="6C663340"/>
    <w:rsid w:val="6C891725"/>
    <w:rsid w:val="6C9003BD"/>
    <w:rsid w:val="6C937EAD"/>
    <w:rsid w:val="6C983716"/>
    <w:rsid w:val="6CA332C1"/>
    <w:rsid w:val="6CB4406F"/>
    <w:rsid w:val="6CBF4899"/>
    <w:rsid w:val="6CBF6EF4"/>
    <w:rsid w:val="6CC4450B"/>
    <w:rsid w:val="6CC60283"/>
    <w:rsid w:val="6CC85DA9"/>
    <w:rsid w:val="6CCE34D9"/>
    <w:rsid w:val="6CD3474E"/>
    <w:rsid w:val="6CDF30F3"/>
    <w:rsid w:val="6CE32BE3"/>
    <w:rsid w:val="6CE94E1E"/>
    <w:rsid w:val="6CEE5B69"/>
    <w:rsid w:val="6D062D75"/>
    <w:rsid w:val="6D0635D3"/>
    <w:rsid w:val="6D154D66"/>
    <w:rsid w:val="6D1C52DE"/>
    <w:rsid w:val="6D205BE5"/>
    <w:rsid w:val="6D231231"/>
    <w:rsid w:val="6D266F73"/>
    <w:rsid w:val="6D2D29AD"/>
    <w:rsid w:val="6D2F7D1A"/>
    <w:rsid w:val="6D3276C6"/>
    <w:rsid w:val="6D34168A"/>
    <w:rsid w:val="6D3E4E45"/>
    <w:rsid w:val="6D430958"/>
    <w:rsid w:val="6D443964"/>
    <w:rsid w:val="6D4718EA"/>
    <w:rsid w:val="6D4A0A51"/>
    <w:rsid w:val="6D5238C5"/>
    <w:rsid w:val="6D543AE1"/>
    <w:rsid w:val="6D5B09CB"/>
    <w:rsid w:val="6D5B4E6F"/>
    <w:rsid w:val="6D5C4743"/>
    <w:rsid w:val="6D5D0BE7"/>
    <w:rsid w:val="6D65499E"/>
    <w:rsid w:val="6D6655C2"/>
    <w:rsid w:val="6D71439B"/>
    <w:rsid w:val="6D7256A0"/>
    <w:rsid w:val="6D7D1F79"/>
    <w:rsid w:val="6D7F6FE9"/>
    <w:rsid w:val="6D836174"/>
    <w:rsid w:val="6D885538"/>
    <w:rsid w:val="6D8E6FF3"/>
    <w:rsid w:val="6DA57E98"/>
    <w:rsid w:val="6DAC7479"/>
    <w:rsid w:val="6DBB2F75"/>
    <w:rsid w:val="6DC54D61"/>
    <w:rsid w:val="6DCA5B51"/>
    <w:rsid w:val="6DCB45E0"/>
    <w:rsid w:val="6DCC18C9"/>
    <w:rsid w:val="6DE06535"/>
    <w:rsid w:val="6DE4511F"/>
    <w:rsid w:val="6DE704B1"/>
    <w:rsid w:val="6DE74955"/>
    <w:rsid w:val="6DEC5AC7"/>
    <w:rsid w:val="6DED43D2"/>
    <w:rsid w:val="6DED4EAE"/>
    <w:rsid w:val="6DEE5CE3"/>
    <w:rsid w:val="6DF162FB"/>
    <w:rsid w:val="6DF37AB2"/>
    <w:rsid w:val="6DF654B7"/>
    <w:rsid w:val="6DF66946"/>
    <w:rsid w:val="6DFF1D8F"/>
    <w:rsid w:val="6E0077C5"/>
    <w:rsid w:val="6E03170B"/>
    <w:rsid w:val="6E096679"/>
    <w:rsid w:val="6E0E5B84"/>
    <w:rsid w:val="6E1011CE"/>
    <w:rsid w:val="6E1374F8"/>
    <w:rsid w:val="6E1E4550"/>
    <w:rsid w:val="6E225E1A"/>
    <w:rsid w:val="6E2A65EF"/>
    <w:rsid w:val="6E2C05BA"/>
    <w:rsid w:val="6E3C5C9E"/>
    <w:rsid w:val="6E3F209B"/>
    <w:rsid w:val="6E46167B"/>
    <w:rsid w:val="6E4C2FBA"/>
    <w:rsid w:val="6E4C3FC6"/>
    <w:rsid w:val="6E4E22DE"/>
    <w:rsid w:val="6E4E2A84"/>
    <w:rsid w:val="6E587601"/>
    <w:rsid w:val="6E694933"/>
    <w:rsid w:val="6E7206C2"/>
    <w:rsid w:val="6E82642B"/>
    <w:rsid w:val="6E85656F"/>
    <w:rsid w:val="6E881C94"/>
    <w:rsid w:val="6E91041D"/>
    <w:rsid w:val="6E964952"/>
    <w:rsid w:val="6E9666FC"/>
    <w:rsid w:val="6E987A4A"/>
    <w:rsid w:val="6E9A5523"/>
    <w:rsid w:val="6E9C3E88"/>
    <w:rsid w:val="6E9C76B3"/>
    <w:rsid w:val="6E9F0D8B"/>
    <w:rsid w:val="6EA13A4A"/>
    <w:rsid w:val="6EA168B2"/>
    <w:rsid w:val="6EA36ACE"/>
    <w:rsid w:val="6EB32A89"/>
    <w:rsid w:val="6EBE56B6"/>
    <w:rsid w:val="6EC03A0B"/>
    <w:rsid w:val="6EC10D02"/>
    <w:rsid w:val="6EC22FD3"/>
    <w:rsid w:val="6EC30F1E"/>
    <w:rsid w:val="6EC66318"/>
    <w:rsid w:val="6ED253ED"/>
    <w:rsid w:val="6ED36561"/>
    <w:rsid w:val="6EE44524"/>
    <w:rsid w:val="6EE8132F"/>
    <w:rsid w:val="6EF833D9"/>
    <w:rsid w:val="6EFF5CCE"/>
    <w:rsid w:val="6F0A0C39"/>
    <w:rsid w:val="6F101C89"/>
    <w:rsid w:val="6F15104E"/>
    <w:rsid w:val="6F265009"/>
    <w:rsid w:val="6F285225"/>
    <w:rsid w:val="6F2D217E"/>
    <w:rsid w:val="6F33787F"/>
    <w:rsid w:val="6F370FC4"/>
    <w:rsid w:val="6F3F60CB"/>
    <w:rsid w:val="6F49087B"/>
    <w:rsid w:val="6F524050"/>
    <w:rsid w:val="6F540DFD"/>
    <w:rsid w:val="6F563B40"/>
    <w:rsid w:val="6F5D6A6A"/>
    <w:rsid w:val="6F6A0D06"/>
    <w:rsid w:val="6F6A75EB"/>
    <w:rsid w:val="6F6D2C38"/>
    <w:rsid w:val="6F751AEC"/>
    <w:rsid w:val="6F7E0543"/>
    <w:rsid w:val="6F7E4E45"/>
    <w:rsid w:val="6F826DF1"/>
    <w:rsid w:val="6F834209"/>
    <w:rsid w:val="6F881E70"/>
    <w:rsid w:val="6F893676"/>
    <w:rsid w:val="6F8A09AF"/>
    <w:rsid w:val="6F9603E0"/>
    <w:rsid w:val="6F984159"/>
    <w:rsid w:val="6F997ED1"/>
    <w:rsid w:val="6FA10B33"/>
    <w:rsid w:val="6FA523D2"/>
    <w:rsid w:val="6FAA3E8C"/>
    <w:rsid w:val="6FAC7C04"/>
    <w:rsid w:val="6FBE16E5"/>
    <w:rsid w:val="6FC7059A"/>
    <w:rsid w:val="6FC767EC"/>
    <w:rsid w:val="6FD11419"/>
    <w:rsid w:val="6FDE58E3"/>
    <w:rsid w:val="6FE16A30"/>
    <w:rsid w:val="6FE50A20"/>
    <w:rsid w:val="6FEE2B5C"/>
    <w:rsid w:val="6FF0075C"/>
    <w:rsid w:val="6FF13F65"/>
    <w:rsid w:val="6FF2313D"/>
    <w:rsid w:val="6FFC0697"/>
    <w:rsid w:val="700729B8"/>
    <w:rsid w:val="700C06A3"/>
    <w:rsid w:val="700F0193"/>
    <w:rsid w:val="70246A9E"/>
    <w:rsid w:val="70251764"/>
    <w:rsid w:val="70252D68"/>
    <w:rsid w:val="70311EB7"/>
    <w:rsid w:val="70366BE3"/>
    <w:rsid w:val="704A4D27"/>
    <w:rsid w:val="704F058F"/>
    <w:rsid w:val="70563546"/>
    <w:rsid w:val="70585696"/>
    <w:rsid w:val="7060454A"/>
    <w:rsid w:val="70616401"/>
    <w:rsid w:val="70650EB1"/>
    <w:rsid w:val="70691651"/>
    <w:rsid w:val="706978A3"/>
    <w:rsid w:val="706C1141"/>
    <w:rsid w:val="706C507A"/>
    <w:rsid w:val="706E310B"/>
    <w:rsid w:val="707D334E"/>
    <w:rsid w:val="70860455"/>
    <w:rsid w:val="70876D57"/>
    <w:rsid w:val="70930B83"/>
    <w:rsid w:val="70967F6C"/>
    <w:rsid w:val="70981F36"/>
    <w:rsid w:val="709866F7"/>
    <w:rsid w:val="70A5064C"/>
    <w:rsid w:val="70AB1C08"/>
    <w:rsid w:val="70AE7531"/>
    <w:rsid w:val="70B054D2"/>
    <w:rsid w:val="70BD199D"/>
    <w:rsid w:val="70C04FE9"/>
    <w:rsid w:val="70C2647F"/>
    <w:rsid w:val="70C42D2B"/>
    <w:rsid w:val="70CB12D5"/>
    <w:rsid w:val="70D2369A"/>
    <w:rsid w:val="70D869D4"/>
    <w:rsid w:val="70DA5CBA"/>
    <w:rsid w:val="70DC0075"/>
    <w:rsid w:val="70E76A1A"/>
    <w:rsid w:val="70F74EAF"/>
    <w:rsid w:val="71031AA6"/>
    <w:rsid w:val="71035A94"/>
    <w:rsid w:val="710A6F16"/>
    <w:rsid w:val="710B095A"/>
    <w:rsid w:val="71167206"/>
    <w:rsid w:val="71184E25"/>
    <w:rsid w:val="711E68DF"/>
    <w:rsid w:val="71257C6E"/>
    <w:rsid w:val="712612F0"/>
    <w:rsid w:val="71270FB3"/>
    <w:rsid w:val="71325EE7"/>
    <w:rsid w:val="713A2FED"/>
    <w:rsid w:val="713F6856"/>
    <w:rsid w:val="71494FDF"/>
    <w:rsid w:val="714C1CC5"/>
    <w:rsid w:val="714E0847"/>
    <w:rsid w:val="71520A3E"/>
    <w:rsid w:val="71526589"/>
    <w:rsid w:val="715416A2"/>
    <w:rsid w:val="715E3A26"/>
    <w:rsid w:val="71632544"/>
    <w:rsid w:val="71651D61"/>
    <w:rsid w:val="71662034"/>
    <w:rsid w:val="71687B5B"/>
    <w:rsid w:val="716A38D3"/>
    <w:rsid w:val="716F2C97"/>
    <w:rsid w:val="717002D9"/>
    <w:rsid w:val="71744751"/>
    <w:rsid w:val="71752277"/>
    <w:rsid w:val="71844A7B"/>
    <w:rsid w:val="718A46C4"/>
    <w:rsid w:val="718D75C1"/>
    <w:rsid w:val="71922E29"/>
    <w:rsid w:val="71972B8A"/>
    <w:rsid w:val="71A212BE"/>
    <w:rsid w:val="71A36DE5"/>
    <w:rsid w:val="71AD06B9"/>
    <w:rsid w:val="71B66B18"/>
    <w:rsid w:val="71BB4C59"/>
    <w:rsid w:val="71BE59CD"/>
    <w:rsid w:val="71BF3A88"/>
    <w:rsid w:val="71C31235"/>
    <w:rsid w:val="71DB7A5C"/>
    <w:rsid w:val="71EF202A"/>
    <w:rsid w:val="71F51076"/>
    <w:rsid w:val="72005FE5"/>
    <w:rsid w:val="72026170"/>
    <w:rsid w:val="72035AD5"/>
    <w:rsid w:val="72075E8E"/>
    <w:rsid w:val="72086C48"/>
    <w:rsid w:val="720A29C0"/>
    <w:rsid w:val="721249EC"/>
    <w:rsid w:val="72135D18"/>
    <w:rsid w:val="72141A90"/>
    <w:rsid w:val="7216497B"/>
    <w:rsid w:val="721D6B97"/>
    <w:rsid w:val="721E571E"/>
    <w:rsid w:val="72253C9E"/>
    <w:rsid w:val="72330169"/>
    <w:rsid w:val="723F4D5F"/>
    <w:rsid w:val="72426F0E"/>
    <w:rsid w:val="724A54B2"/>
    <w:rsid w:val="72536115"/>
    <w:rsid w:val="725974A3"/>
    <w:rsid w:val="725D3437"/>
    <w:rsid w:val="72601D32"/>
    <w:rsid w:val="72640322"/>
    <w:rsid w:val="726A345E"/>
    <w:rsid w:val="726A4AC3"/>
    <w:rsid w:val="72790368"/>
    <w:rsid w:val="727B7A05"/>
    <w:rsid w:val="727D13E4"/>
    <w:rsid w:val="7285473C"/>
    <w:rsid w:val="72895FDA"/>
    <w:rsid w:val="728B1D53"/>
    <w:rsid w:val="729105BE"/>
    <w:rsid w:val="729C0437"/>
    <w:rsid w:val="72A02D9E"/>
    <w:rsid w:val="72A2468B"/>
    <w:rsid w:val="72A2709C"/>
    <w:rsid w:val="72A52C49"/>
    <w:rsid w:val="72B41FA1"/>
    <w:rsid w:val="72B81D68"/>
    <w:rsid w:val="72C214EC"/>
    <w:rsid w:val="72C54B45"/>
    <w:rsid w:val="72D4583D"/>
    <w:rsid w:val="72D66FA7"/>
    <w:rsid w:val="72D75E62"/>
    <w:rsid w:val="72DA3B34"/>
    <w:rsid w:val="72E871A5"/>
    <w:rsid w:val="72E87EE5"/>
    <w:rsid w:val="72EC44F2"/>
    <w:rsid w:val="72F21DD2"/>
    <w:rsid w:val="72F35B4A"/>
    <w:rsid w:val="72F378F8"/>
    <w:rsid w:val="72FA2A34"/>
    <w:rsid w:val="73027B3B"/>
    <w:rsid w:val="7303644A"/>
    <w:rsid w:val="730C2768"/>
    <w:rsid w:val="731F42CC"/>
    <w:rsid w:val="73261311"/>
    <w:rsid w:val="7327134F"/>
    <w:rsid w:val="73306456"/>
    <w:rsid w:val="73410663"/>
    <w:rsid w:val="73412411"/>
    <w:rsid w:val="73462290"/>
    <w:rsid w:val="7349576A"/>
    <w:rsid w:val="734B3A27"/>
    <w:rsid w:val="7358775B"/>
    <w:rsid w:val="736206C6"/>
    <w:rsid w:val="736425A4"/>
    <w:rsid w:val="736B1B84"/>
    <w:rsid w:val="73781BAB"/>
    <w:rsid w:val="738467A2"/>
    <w:rsid w:val="738810BA"/>
    <w:rsid w:val="738B18DE"/>
    <w:rsid w:val="738D5441"/>
    <w:rsid w:val="73A17354"/>
    <w:rsid w:val="73AB6E6A"/>
    <w:rsid w:val="73AF1A71"/>
    <w:rsid w:val="73B10EE9"/>
    <w:rsid w:val="73B54788"/>
    <w:rsid w:val="73BA64C3"/>
    <w:rsid w:val="73BC6B9B"/>
    <w:rsid w:val="73C3376E"/>
    <w:rsid w:val="73C53042"/>
    <w:rsid w:val="73CB043E"/>
    <w:rsid w:val="73CC7847"/>
    <w:rsid w:val="73CD0149"/>
    <w:rsid w:val="73D94D40"/>
    <w:rsid w:val="73DB72A3"/>
    <w:rsid w:val="73E536E4"/>
    <w:rsid w:val="73EA1477"/>
    <w:rsid w:val="73EE785B"/>
    <w:rsid w:val="73F2195D"/>
    <w:rsid w:val="73F244A2"/>
    <w:rsid w:val="73F676A0"/>
    <w:rsid w:val="73FC27DC"/>
    <w:rsid w:val="74013117"/>
    <w:rsid w:val="74065409"/>
    <w:rsid w:val="7409326A"/>
    <w:rsid w:val="740E4FAC"/>
    <w:rsid w:val="74237D69"/>
    <w:rsid w:val="742A7349"/>
    <w:rsid w:val="742F670E"/>
    <w:rsid w:val="743326A2"/>
    <w:rsid w:val="743401C8"/>
    <w:rsid w:val="74377B11"/>
    <w:rsid w:val="743E2DF5"/>
    <w:rsid w:val="74416441"/>
    <w:rsid w:val="74535F81"/>
    <w:rsid w:val="745443C6"/>
    <w:rsid w:val="74582108"/>
    <w:rsid w:val="745E6FF3"/>
    <w:rsid w:val="74630481"/>
    <w:rsid w:val="746A1E3C"/>
    <w:rsid w:val="74716F57"/>
    <w:rsid w:val="7476258E"/>
    <w:rsid w:val="74786307"/>
    <w:rsid w:val="747F7695"/>
    <w:rsid w:val="74884070"/>
    <w:rsid w:val="748E5B2A"/>
    <w:rsid w:val="74922A06"/>
    <w:rsid w:val="749C34D3"/>
    <w:rsid w:val="749D1435"/>
    <w:rsid w:val="74A0760B"/>
    <w:rsid w:val="74A56899"/>
    <w:rsid w:val="74A6420D"/>
    <w:rsid w:val="74B92BD0"/>
    <w:rsid w:val="74BA1866"/>
    <w:rsid w:val="74C95E39"/>
    <w:rsid w:val="74CA4688"/>
    <w:rsid w:val="74D3353D"/>
    <w:rsid w:val="74DC6D25"/>
    <w:rsid w:val="74E21D58"/>
    <w:rsid w:val="74E53270"/>
    <w:rsid w:val="74EA63D1"/>
    <w:rsid w:val="74EE0377"/>
    <w:rsid w:val="74F040EF"/>
    <w:rsid w:val="74F33BDF"/>
    <w:rsid w:val="74F51705"/>
    <w:rsid w:val="74F811F5"/>
    <w:rsid w:val="74FA6D1C"/>
    <w:rsid w:val="74FB44DA"/>
    <w:rsid w:val="74FD4A5E"/>
    <w:rsid w:val="75024B07"/>
    <w:rsid w:val="75096F5F"/>
    <w:rsid w:val="751111C4"/>
    <w:rsid w:val="751122B7"/>
    <w:rsid w:val="75181898"/>
    <w:rsid w:val="752B15CB"/>
    <w:rsid w:val="75357D54"/>
    <w:rsid w:val="75473464"/>
    <w:rsid w:val="75497CA3"/>
    <w:rsid w:val="75640639"/>
    <w:rsid w:val="756C0EA0"/>
    <w:rsid w:val="75734D20"/>
    <w:rsid w:val="75750A98"/>
    <w:rsid w:val="75767776"/>
    <w:rsid w:val="757A6886"/>
    <w:rsid w:val="7592164A"/>
    <w:rsid w:val="75A1188D"/>
    <w:rsid w:val="75B01AD0"/>
    <w:rsid w:val="75B50E95"/>
    <w:rsid w:val="75B710B1"/>
    <w:rsid w:val="75B84195"/>
    <w:rsid w:val="75BC0475"/>
    <w:rsid w:val="75BE0AA7"/>
    <w:rsid w:val="75C11A07"/>
    <w:rsid w:val="75CD4430"/>
    <w:rsid w:val="75CE45CC"/>
    <w:rsid w:val="75E33C54"/>
    <w:rsid w:val="75F0011F"/>
    <w:rsid w:val="75F37912"/>
    <w:rsid w:val="75F714AD"/>
    <w:rsid w:val="75F96FD3"/>
    <w:rsid w:val="75FB149C"/>
    <w:rsid w:val="75FC2F67"/>
    <w:rsid w:val="76045978"/>
    <w:rsid w:val="76053BCA"/>
    <w:rsid w:val="7608742B"/>
    <w:rsid w:val="760A5684"/>
    <w:rsid w:val="760D6F22"/>
    <w:rsid w:val="76116A13"/>
    <w:rsid w:val="761402B1"/>
    <w:rsid w:val="76157B85"/>
    <w:rsid w:val="7621477C"/>
    <w:rsid w:val="762322A2"/>
    <w:rsid w:val="76285B0A"/>
    <w:rsid w:val="762D1373"/>
    <w:rsid w:val="76326989"/>
    <w:rsid w:val="76361FD5"/>
    <w:rsid w:val="76365DFD"/>
    <w:rsid w:val="76377AFB"/>
    <w:rsid w:val="76377C6B"/>
    <w:rsid w:val="763C15B6"/>
    <w:rsid w:val="763E0E8A"/>
    <w:rsid w:val="76424E1E"/>
    <w:rsid w:val="76472434"/>
    <w:rsid w:val="76532E41"/>
    <w:rsid w:val="76562F1F"/>
    <w:rsid w:val="76595CC4"/>
    <w:rsid w:val="765E32DA"/>
    <w:rsid w:val="765E777E"/>
    <w:rsid w:val="76654669"/>
    <w:rsid w:val="766723F4"/>
    <w:rsid w:val="76680BBA"/>
    <w:rsid w:val="76695C6F"/>
    <w:rsid w:val="766F54E7"/>
    <w:rsid w:val="766F75A4"/>
    <w:rsid w:val="767825EE"/>
    <w:rsid w:val="767D5E56"/>
    <w:rsid w:val="76852F5D"/>
    <w:rsid w:val="76880357"/>
    <w:rsid w:val="768C42EB"/>
    <w:rsid w:val="768F7938"/>
    <w:rsid w:val="76911902"/>
    <w:rsid w:val="76937428"/>
    <w:rsid w:val="76941964"/>
    <w:rsid w:val="769D5D59"/>
    <w:rsid w:val="76A01B45"/>
    <w:rsid w:val="76B64EC4"/>
    <w:rsid w:val="76C021E7"/>
    <w:rsid w:val="76C7316E"/>
    <w:rsid w:val="76C80BEF"/>
    <w:rsid w:val="76CA127A"/>
    <w:rsid w:val="76CE66B2"/>
    <w:rsid w:val="76DF08BF"/>
    <w:rsid w:val="76E01F41"/>
    <w:rsid w:val="76E2508D"/>
    <w:rsid w:val="76E25CB9"/>
    <w:rsid w:val="76E75814"/>
    <w:rsid w:val="76F105F2"/>
    <w:rsid w:val="76F61765"/>
    <w:rsid w:val="77000835"/>
    <w:rsid w:val="77005040"/>
    <w:rsid w:val="770976EA"/>
    <w:rsid w:val="77176BA7"/>
    <w:rsid w:val="7718792D"/>
    <w:rsid w:val="771D3A13"/>
    <w:rsid w:val="77204E4F"/>
    <w:rsid w:val="772C5A7C"/>
    <w:rsid w:val="772C6E0D"/>
    <w:rsid w:val="773C7ABF"/>
    <w:rsid w:val="774E15A1"/>
    <w:rsid w:val="77500369"/>
    <w:rsid w:val="775F730A"/>
    <w:rsid w:val="776C7C79"/>
    <w:rsid w:val="776E1C43"/>
    <w:rsid w:val="77764653"/>
    <w:rsid w:val="777B7B40"/>
    <w:rsid w:val="778255A2"/>
    <w:rsid w:val="778B2051"/>
    <w:rsid w:val="778D0189"/>
    <w:rsid w:val="779A355D"/>
    <w:rsid w:val="779E42D6"/>
    <w:rsid w:val="779F1DFC"/>
    <w:rsid w:val="779F3BAA"/>
    <w:rsid w:val="77AB69F3"/>
    <w:rsid w:val="77AD4519"/>
    <w:rsid w:val="77B05DB7"/>
    <w:rsid w:val="77B16794"/>
    <w:rsid w:val="77B51620"/>
    <w:rsid w:val="77B77146"/>
    <w:rsid w:val="77BC6EFE"/>
    <w:rsid w:val="77C43611"/>
    <w:rsid w:val="77D50D8B"/>
    <w:rsid w:val="77D870BC"/>
    <w:rsid w:val="77D9530E"/>
    <w:rsid w:val="77DA4BE2"/>
    <w:rsid w:val="77E34CB2"/>
    <w:rsid w:val="77E51F05"/>
    <w:rsid w:val="77E616E5"/>
    <w:rsid w:val="77E837A3"/>
    <w:rsid w:val="77EC0C58"/>
    <w:rsid w:val="77F641AF"/>
    <w:rsid w:val="780D6D66"/>
    <w:rsid w:val="7819395D"/>
    <w:rsid w:val="781A1F6B"/>
    <w:rsid w:val="782567A5"/>
    <w:rsid w:val="782A3DBC"/>
    <w:rsid w:val="782C6919"/>
    <w:rsid w:val="78362761"/>
    <w:rsid w:val="78370287"/>
    <w:rsid w:val="783B1B25"/>
    <w:rsid w:val="783C3AEF"/>
    <w:rsid w:val="783D6892"/>
    <w:rsid w:val="784604CA"/>
    <w:rsid w:val="784876FB"/>
    <w:rsid w:val="78491F11"/>
    <w:rsid w:val="784A7FBA"/>
    <w:rsid w:val="784B5AE0"/>
    <w:rsid w:val="784C3D32"/>
    <w:rsid w:val="784E1A17"/>
    <w:rsid w:val="78547B29"/>
    <w:rsid w:val="78564BB1"/>
    <w:rsid w:val="786E0F20"/>
    <w:rsid w:val="78713799"/>
    <w:rsid w:val="787465B6"/>
    <w:rsid w:val="78767001"/>
    <w:rsid w:val="787E351C"/>
    <w:rsid w:val="787E5EB6"/>
    <w:rsid w:val="78837FE7"/>
    <w:rsid w:val="788A6608"/>
    <w:rsid w:val="788D7EA7"/>
    <w:rsid w:val="788F2480"/>
    <w:rsid w:val="78986F77"/>
    <w:rsid w:val="78A610A6"/>
    <w:rsid w:val="78A7540C"/>
    <w:rsid w:val="78A95882"/>
    <w:rsid w:val="78B039E4"/>
    <w:rsid w:val="78B33DB1"/>
    <w:rsid w:val="78B41E66"/>
    <w:rsid w:val="78BF0565"/>
    <w:rsid w:val="78C1676A"/>
    <w:rsid w:val="78CC3B84"/>
    <w:rsid w:val="78D21D5D"/>
    <w:rsid w:val="78DC633E"/>
    <w:rsid w:val="78DE55CD"/>
    <w:rsid w:val="78F114F9"/>
    <w:rsid w:val="78F30652"/>
    <w:rsid w:val="78F41CD4"/>
    <w:rsid w:val="78F63C9E"/>
    <w:rsid w:val="78FE2B52"/>
    <w:rsid w:val="7904460D"/>
    <w:rsid w:val="79053EE1"/>
    <w:rsid w:val="79075EAB"/>
    <w:rsid w:val="7908577F"/>
    <w:rsid w:val="790E7239"/>
    <w:rsid w:val="79117830"/>
    <w:rsid w:val="79151C3A"/>
    <w:rsid w:val="791D747D"/>
    <w:rsid w:val="79246A5D"/>
    <w:rsid w:val="79305402"/>
    <w:rsid w:val="7934083B"/>
    <w:rsid w:val="793547C6"/>
    <w:rsid w:val="79382508"/>
    <w:rsid w:val="793C7FCC"/>
    <w:rsid w:val="79425135"/>
    <w:rsid w:val="7944477B"/>
    <w:rsid w:val="795409C4"/>
    <w:rsid w:val="79587FA4"/>
    <w:rsid w:val="79635E2B"/>
    <w:rsid w:val="796C40D1"/>
    <w:rsid w:val="79776B52"/>
    <w:rsid w:val="79817A0B"/>
    <w:rsid w:val="798219D5"/>
    <w:rsid w:val="7986452E"/>
    <w:rsid w:val="79905EA0"/>
    <w:rsid w:val="79920083"/>
    <w:rsid w:val="79921A5A"/>
    <w:rsid w:val="79944160"/>
    <w:rsid w:val="79A100AE"/>
    <w:rsid w:val="79A11E5C"/>
    <w:rsid w:val="79A33E26"/>
    <w:rsid w:val="79A670BB"/>
    <w:rsid w:val="79A96F62"/>
    <w:rsid w:val="79B70888"/>
    <w:rsid w:val="79B80F53"/>
    <w:rsid w:val="79BC4EE7"/>
    <w:rsid w:val="79BC6C95"/>
    <w:rsid w:val="79C326AB"/>
    <w:rsid w:val="79C9375B"/>
    <w:rsid w:val="79CE69C9"/>
    <w:rsid w:val="79D7762B"/>
    <w:rsid w:val="79D9192B"/>
    <w:rsid w:val="79E062A9"/>
    <w:rsid w:val="79E104AA"/>
    <w:rsid w:val="79E63D12"/>
    <w:rsid w:val="79E71B6B"/>
    <w:rsid w:val="79EA0DBB"/>
    <w:rsid w:val="79FF3026"/>
    <w:rsid w:val="79FF5F07"/>
    <w:rsid w:val="79FF6B82"/>
    <w:rsid w:val="7A1563A6"/>
    <w:rsid w:val="7A1C14E2"/>
    <w:rsid w:val="7A1C70DF"/>
    <w:rsid w:val="7A28432B"/>
    <w:rsid w:val="7A291E51"/>
    <w:rsid w:val="7A294A79"/>
    <w:rsid w:val="7A315709"/>
    <w:rsid w:val="7A3C6793"/>
    <w:rsid w:val="7A41719B"/>
    <w:rsid w:val="7A432F13"/>
    <w:rsid w:val="7A4F4BE0"/>
    <w:rsid w:val="7A504C2C"/>
    <w:rsid w:val="7A5549F4"/>
    <w:rsid w:val="7A5E7D4D"/>
    <w:rsid w:val="7A63515A"/>
    <w:rsid w:val="7A640E7C"/>
    <w:rsid w:val="7A666C01"/>
    <w:rsid w:val="7A6B246A"/>
    <w:rsid w:val="7A6E2630"/>
    <w:rsid w:val="7A77448A"/>
    <w:rsid w:val="7A7A445B"/>
    <w:rsid w:val="7A7E219D"/>
    <w:rsid w:val="7A813A3B"/>
    <w:rsid w:val="7A826D97"/>
    <w:rsid w:val="7A843F98"/>
    <w:rsid w:val="7A85445D"/>
    <w:rsid w:val="7A9443FA"/>
    <w:rsid w:val="7A970FCF"/>
    <w:rsid w:val="7AA054EB"/>
    <w:rsid w:val="7AA0741D"/>
    <w:rsid w:val="7AA53F4F"/>
    <w:rsid w:val="7AA5597C"/>
    <w:rsid w:val="7AA8721A"/>
    <w:rsid w:val="7AAD65DE"/>
    <w:rsid w:val="7AB160CE"/>
    <w:rsid w:val="7AB349E3"/>
    <w:rsid w:val="7ABF571E"/>
    <w:rsid w:val="7AC064D7"/>
    <w:rsid w:val="7AD16771"/>
    <w:rsid w:val="7AD93B54"/>
    <w:rsid w:val="7AE052A9"/>
    <w:rsid w:val="7AE30252"/>
    <w:rsid w:val="7AE71AF0"/>
    <w:rsid w:val="7AE74AB5"/>
    <w:rsid w:val="7AE816E4"/>
    <w:rsid w:val="7AEC405E"/>
    <w:rsid w:val="7AEE7323"/>
    <w:rsid w:val="7AF34939"/>
    <w:rsid w:val="7AF357C7"/>
    <w:rsid w:val="7B086666"/>
    <w:rsid w:val="7B095F0A"/>
    <w:rsid w:val="7B0A3A31"/>
    <w:rsid w:val="7B0E5D04"/>
    <w:rsid w:val="7B130F00"/>
    <w:rsid w:val="7B1D19B6"/>
    <w:rsid w:val="7B203254"/>
    <w:rsid w:val="7B226FCC"/>
    <w:rsid w:val="7B256ABC"/>
    <w:rsid w:val="7B263D7A"/>
    <w:rsid w:val="7B286B9A"/>
    <w:rsid w:val="7B29035B"/>
    <w:rsid w:val="7B3041E8"/>
    <w:rsid w:val="7B392389"/>
    <w:rsid w:val="7B3B008E"/>
    <w:rsid w:val="7B42766E"/>
    <w:rsid w:val="7B435A1F"/>
    <w:rsid w:val="7B5323CC"/>
    <w:rsid w:val="7B62561B"/>
    <w:rsid w:val="7B740250"/>
    <w:rsid w:val="7B742FFF"/>
    <w:rsid w:val="7B7535A0"/>
    <w:rsid w:val="7B9A6B62"/>
    <w:rsid w:val="7BA07CED"/>
    <w:rsid w:val="7BA7127F"/>
    <w:rsid w:val="7BAD0F8C"/>
    <w:rsid w:val="7BAE0860"/>
    <w:rsid w:val="7BB51BEE"/>
    <w:rsid w:val="7BB57E40"/>
    <w:rsid w:val="7BC40083"/>
    <w:rsid w:val="7BC566B5"/>
    <w:rsid w:val="7BC71922"/>
    <w:rsid w:val="7BCB0BC0"/>
    <w:rsid w:val="7BD06A28"/>
    <w:rsid w:val="7BD209F2"/>
    <w:rsid w:val="7BD55DED"/>
    <w:rsid w:val="7BD81ECD"/>
    <w:rsid w:val="7BDC361F"/>
    <w:rsid w:val="7BDD1145"/>
    <w:rsid w:val="7BDE7397"/>
    <w:rsid w:val="7BE2731E"/>
    <w:rsid w:val="7BE424D4"/>
    <w:rsid w:val="7BE75B20"/>
    <w:rsid w:val="7BEC1388"/>
    <w:rsid w:val="7BED243C"/>
    <w:rsid w:val="7BF302A3"/>
    <w:rsid w:val="7BF30969"/>
    <w:rsid w:val="7BFB5810"/>
    <w:rsid w:val="7C1F350C"/>
    <w:rsid w:val="7C256F4E"/>
    <w:rsid w:val="7C2D5C29"/>
    <w:rsid w:val="7C305719"/>
    <w:rsid w:val="7C444D20"/>
    <w:rsid w:val="7C445208"/>
    <w:rsid w:val="7C4D62CB"/>
    <w:rsid w:val="7C541407"/>
    <w:rsid w:val="7C550AD0"/>
    <w:rsid w:val="7C552C12"/>
    <w:rsid w:val="7C555EFF"/>
    <w:rsid w:val="7C7333B9"/>
    <w:rsid w:val="7C783B35"/>
    <w:rsid w:val="7C84640E"/>
    <w:rsid w:val="7C86358B"/>
    <w:rsid w:val="7C8C4263"/>
    <w:rsid w:val="7C982923"/>
    <w:rsid w:val="7CA35EEB"/>
    <w:rsid w:val="7CAB7E05"/>
    <w:rsid w:val="7CAC1243"/>
    <w:rsid w:val="7CB22971"/>
    <w:rsid w:val="7CB2612E"/>
    <w:rsid w:val="7CB54620"/>
    <w:rsid w:val="7CB92797"/>
    <w:rsid w:val="7CBE725C"/>
    <w:rsid w:val="7CBF1CEE"/>
    <w:rsid w:val="7CC06A9D"/>
    <w:rsid w:val="7CCE274E"/>
    <w:rsid w:val="7CDF720B"/>
    <w:rsid w:val="7CE37CB2"/>
    <w:rsid w:val="7CF14EA8"/>
    <w:rsid w:val="7D0050EB"/>
    <w:rsid w:val="7D036989"/>
    <w:rsid w:val="7D142945"/>
    <w:rsid w:val="7D197F5B"/>
    <w:rsid w:val="7D216A35"/>
    <w:rsid w:val="7D2232B3"/>
    <w:rsid w:val="7D2A2168"/>
    <w:rsid w:val="7D2C6315"/>
    <w:rsid w:val="7D3416D2"/>
    <w:rsid w:val="7D420743"/>
    <w:rsid w:val="7D42123C"/>
    <w:rsid w:val="7D4274B2"/>
    <w:rsid w:val="7D4F3314"/>
    <w:rsid w:val="7D5611AF"/>
    <w:rsid w:val="7D657644"/>
    <w:rsid w:val="7D6F2271"/>
    <w:rsid w:val="7D731D61"/>
    <w:rsid w:val="7D733B0F"/>
    <w:rsid w:val="7D761851"/>
    <w:rsid w:val="7D85149C"/>
    <w:rsid w:val="7D86298E"/>
    <w:rsid w:val="7D8F16AE"/>
    <w:rsid w:val="7D951CD7"/>
    <w:rsid w:val="7D9A1F4F"/>
    <w:rsid w:val="7D9A5540"/>
    <w:rsid w:val="7DA243F4"/>
    <w:rsid w:val="7DA4016C"/>
    <w:rsid w:val="7DAB5FD5"/>
    <w:rsid w:val="7DAC0DCF"/>
    <w:rsid w:val="7DAE414F"/>
    <w:rsid w:val="7DBD640B"/>
    <w:rsid w:val="7DBE2075"/>
    <w:rsid w:val="7DC05D2A"/>
    <w:rsid w:val="7DC46119"/>
    <w:rsid w:val="7DC73E5B"/>
    <w:rsid w:val="7DCA74A7"/>
    <w:rsid w:val="7DD10836"/>
    <w:rsid w:val="7DDA593C"/>
    <w:rsid w:val="7DDF2F52"/>
    <w:rsid w:val="7DE2630A"/>
    <w:rsid w:val="7DE844FD"/>
    <w:rsid w:val="7DE92023"/>
    <w:rsid w:val="7DEC53A6"/>
    <w:rsid w:val="7DF01E97"/>
    <w:rsid w:val="7DF51054"/>
    <w:rsid w:val="7DF77527"/>
    <w:rsid w:val="7DFD0F94"/>
    <w:rsid w:val="7E05604E"/>
    <w:rsid w:val="7E0806FB"/>
    <w:rsid w:val="7E08534D"/>
    <w:rsid w:val="7E0E1A8A"/>
    <w:rsid w:val="7E0E3838"/>
    <w:rsid w:val="7E12157A"/>
    <w:rsid w:val="7E221091"/>
    <w:rsid w:val="7E266DD3"/>
    <w:rsid w:val="7E2E5C88"/>
    <w:rsid w:val="7E33504C"/>
    <w:rsid w:val="7E381D20"/>
    <w:rsid w:val="7E437985"/>
    <w:rsid w:val="7E503E50"/>
    <w:rsid w:val="7E5E7316"/>
    <w:rsid w:val="7E5F22E5"/>
    <w:rsid w:val="7E633B84"/>
    <w:rsid w:val="7E6478FC"/>
    <w:rsid w:val="7E6C1E82"/>
    <w:rsid w:val="7E6D084A"/>
    <w:rsid w:val="7E6E38C7"/>
    <w:rsid w:val="7E700E4C"/>
    <w:rsid w:val="7E737CA5"/>
    <w:rsid w:val="7E77229F"/>
    <w:rsid w:val="7E7F64E4"/>
    <w:rsid w:val="7E802674"/>
    <w:rsid w:val="7E827A14"/>
    <w:rsid w:val="7E896C87"/>
    <w:rsid w:val="7E8B30DA"/>
    <w:rsid w:val="7E9401E1"/>
    <w:rsid w:val="7E950D42"/>
    <w:rsid w:val="7E95593D"/>
    <w:rsid w:val="7E9957F7"/>
    <w:rsid w:val="7E9C7095"/>
    <w:rsid w:val="7E9E4BBC"/>
    <w:rsid w:val="7EB20667"/>
    <w:rsid w:val="7EB663A9"/>
    <w:rsid w:val="7EC62889"/>
    <w:rsid w:val="7ECC22CD"/>
    <w:rsid w:val="7ED06D3F"/>
    <w:rsid w:val="7ED160D1"/>
    <w:rsid w:val="7ED65F24"/>
    <w:rsid w:val="7ED755DB"/>
    <w:rsid w:val="7EE30820"/>
    <w:rsid w:val="7EF249D2"/>
    <w:rsid w:val="7EF649F8"/>
    <w:rsid w:val="7F005B6B"/>
    <w:rsid w:val="7F032C71"/>
    <w:rsid w:val="7F033168"/>
    <w:rsid w:val="7F095899"/>
    <w:rsid w:val="7F144508"/>
    <w:rsid w:val="7F1906E6"/>
    <w:rsid w:val="7F192E0E"/>
    <w:rsid w:val="7F29611F"/>
    <w:rsid w:val="7F313C82"/>
    <w:rsid w:val="7F315A30"/>
    <w:rsid w:val="7F377390"/>
    <w:rsid w:val="7F403EC5"/>
    <w:rsid w:val="7F435763"/>
    <w:rsid w:val="7F4707F6"/>
    <w:rsid w:val="7F473538"/>
    <w:rsid w:val="7F477001"/>
    <w:rsid w:val="7F4C286A"/>
    <w:rsid w:val="7F4F235A"/>
    <w:rsid w:val="7F6318C5"/>
    <w:rsid w:val="7F650DC4"/>
    <w:rsid w:val="7F65392B"/>
    <w:rsid w:val="7F6C6A68"/>
    <w:rsid w:val="7F6F47AA"/>
    <w:rsid w:val="7F704587"/>
    <w:rsid w:val="7F7818B1"/>
    <w:rsid w:val="7F815661"/>
    <w:rsid w:val="7F840255"/>
    <w:rsid w:val="7F857B2A"/>
    <w:rsid w:val="7F97781F"/>
    <w:rsid w:val="7FA36202"/>
    <w:rsid w:val="7FAA36AA"/>
    <w:rsid w:val="7FAE52D2"/>
    <w:rsid w:val="7FB1091F"/>
    <w:rsid w:val="7FBE5EF0"/>
    <w:rsid w:val="7FD4786A"/>
    <w:rsid w:val="7FDB3BED"/>
    <w:rsid w:val="7FDC2637"/>
    <w:rsid w:val="7FF16F6D"/>
    <w:rsid w:val="7FF54CAF"/>
    <w:rsid w:val="7FF650B3"/>
    <w:rsid w:val="7FFE168C"/>
    <w:rsid w:val="F7F6B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name="index 5"/>
    <w:lsdException w:qFormat="1" w:uiPriority="99"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31"/>
    <w:autoRedefine/>
    <w:qFormat/>
    <w:uiPriority w:val="9"/>
    <w:pPr>
      <w:keepNext/>
      <w:keepLines/>
      <w:outlineLvl w:val="0"/>
    </w:pPr>
    <w:rPr>
      <w:rFonts w:ascii="Calibri" w:hAnsi="Calibri" w:eastAsia="仿宋"/>
      <w:b/>
      <w:kern w:val="44"/>
      <w:szCs w:val="20"/>
    </w:rPr>
  </w:style>
  <w:style w:type="paragraph" w:styleId="3">
    <w:name w:val="heading 2"/>
    <w:basedOn w:val="1"/>
    <w:next w:val="1"/>
    <w:link w:val="30"/>
    <w:autoRedefine/>
    <w:qFormat/>
    <w:uiPriority w:val="0"/>
    <w:pPr>
      <w:outlineLvl w:val="1"/>
    </w:pPr>
    <w:rPr>
      <w:rFonts w:hint="eastAsia" w:ascii="宋体" w:hAnsi="宋体" w:eastAsia="仿宋"/>
      <w:kern w:val="0"/>
      <w:szCs w:val="36"/>
    </w:rPr>
  </w:style>
  <w:style w:type="paragraph" w:styleId="4">
    <w:name w:val="heading 3"/>
    <w:basedOn w:val="1"/>
    <w:next w:val="1"/>
    <w:autoRedefine/>
    <w:qFormat/>
    <w:uiPriority w:val="0"/>
    <w:pPr>
      <w:keepNext/>
      <w:keepLines/>
      <w:outlineLvl w:val="2"/>
    </w:pPr>
    <w:rPr>
      <w:rFonts w:ascii="Times New Roman" w:hAnsi="Times New Roman" w:eastAsia="仿宋"/>
    </w:rPr>
  </w:style>
  <w:style w:type="paragraph" w:styleId="5">
    <w:name w:val="heading 6"/>
    <w:basedOn w:val="1"/>
    <w:next w:val="1"/>
    <w:qFormat/>
    <w:uiPriority w:val="0"/>
    <w:pPr>
      <w:keepNext/>
      <w:keepLines/>
      <w:spacing w:before="240" w:after="64" w:line="317" w:lineRule="auto"/>
      <w:outlineLvl w:val="5"/>
    </w:pPr>
    <w:rPr>
      <w:rFonts w:ascii="Arial" w:hAnsi="Arial" w:eastAsia="黑体"/>
      <w:b/>
      <w:sz w:val="24"/>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7">
    <w:name w:val="caption"/>
    <w:basedOn w:val="1"/>
    <w:next w:val="1"/>
    <w:autoRedefine/>
    <w:qFormat/>
    <w:uiPriority w:val="0"/>
    <w:rPr>
      <w:rFonts w:ascii="Arial" w:hAnsi="Arial" w:eastAsia="黑体"/>
      <w:sz w:val="20"/>
    </w:rPr>
  </w:style>
  <w:style w:type="paragraph" w:styleId="8">
    <w:name w:val="index 5"/>
    <w:basedOn w:val="1"/>
    <w:next w:val="1"/>
    <w:semiHidden/>
    <w:qFormat/>
    <w:uiPriority w:val="0"/>
    <w:pPr>
      <w:ind w:left="800" w:leftChars="800"/>
    </w:pPr>
  </w:style>
  <w:style w:type="paragraph" w:styleId="9">
    <w:name w:val="annotation text"/>
    <w:basedOn w:val="1"/>
    <w:link w:val="45"/>
    <w:autoRedefine/>
    <w:semiHidden/>
    <w:unhideWhenUsed/>
    <w:qFormat/>
    <w:uiPriority w:val="0"/>
    <w:pPr>
      <w:jc w:val="left"/>
    </w:pPr>
  </w:style>
  <w:style w:type="paragraph" w:styleId="10">
    <w:name w:val="index 6"/>
    <w:basedOn w:val="1"/>
    <w:next w:val="1"/>
    <w:semiHidden/>
    <w:unhideWhenUsed/>
    <w:qFormat/>
    <w:uiPriority w:val="99"/>
    <w:pPr>
      <w:ind w:left="1000" w:leftChars="1000"/>
    </w:pPr>
  </w:style>
  <w:style w:type="paragraph" w:styleId="11">
    <w:name w:val="Body Text"/>
    <w:basedOn w:val="1"/>
    <w:autoRedefine/>
    <w:qFormat/>
    <w:uiPriority w:val="0"/>
    <w:pPr>
      <w:spacing w:after="120"/>
    </w:pPr>
  </w:style>
  <w:style w:type="paragraph" w:styleId="12">
    <w:name w:val="Body Text Indent"/>
    <w:basedOn w:val="1"/>
    <w:autoRedefine/>
    <w:qFormat/>
    <w:uiPriority w:val="0"/>
    <w:pPr>
      <w:tabs>
        <w:tab w:val="left" w:pos="2880"/>
      </w:tabs>
      <w:spacing w:line="360" w:lineRule="auto"/>
      <w:ind w:firstLine="480"/>
    </w:pPr>
    <w:rPr>
      <w:bCs/>
      <w:sz w:val="24"/>
    </w:rPr>
  </w:style>
  <w:style w:type="paragraph" w:styleId="13">
    <w:name w:val="toc 3"/>
    <w:basedOn w:val="1"/>
    <w:next w:val="1"/>
    <w:autoRedefine/>
    <w:semiHidden/>
    <w:unhideWhenUsed/>
    <w:qFormat/>
    <w:uiPriority w:val="0"/>
    <w:pPr>
      <w:ind w:left="840" w:leftChars="400"/>
    </w:pPr>
  </w:style>
  <w:style w:type="paragraph" w:styleId="14">
    <w:name w:val="Body Text Indent 2"/>
    <w:basedOn w:val="1"/>
    <w:next w:val="11"/>
    <w:autoRedefine/>
    <w:qFormat/>
    <w:uiPriority w:val="0"/>
    <w:pPr>
      <w:spacing w:after="120" w:afterLines="0" w:afterAutospacing="0" w:line="480" w:lineRule="auto"/>
      <w:ind w:left="420" w:leftChars="200"/>
    </w:pPr>
  </w:style>
  <w:style w:type="paragraph" w:styleId="15">
    <w:name w:val="Balloon Text"/>
    <w:basedOn w:val="1"/>
    <w:link w:val="32"/>
    <w:autoRedefine/>
    <w:qFormat/>
    <w:uiPriority w:val="0"/>
    <w:pPr>
      <w:spacing w:line="240" w:lineRule="auto"/>
    </w:pPr>
    <w:rPr>
      <w:sz w:val="18"/>
      <w:szCs w:val="18"/>
    </w:rPr>
  </w:style>
  <w:style w:type="paragraph" w:styleId="16">
    <w:name w:val="footer"/>
    <w:basedOn w:val="1"/>
    <w:next w:val="1"/>
    <w:link w:val="33"/>
    <w:autoRedefine/>
    <w:unhideWhenUsed/>
    <w:qFormat/>
    <w:uiPriority w:val="99"/>
    <w:pPr>
      <w:tabs>
        <w:tab w:val="center" w:pos="4153"/>
        <w:tab w:val="right" w:pos="8306"/>
      </w:tabs>
      <w:snapToGrid w:val="0"/>
      <w:jc w:val="left"/>
    </w:pPr>
    <w:rPr>
      <w:sz w:val="18"/>
      <w:szCs w:val="18"/>
    </w:rPr>
  </w:style>
  <w:style w:type="paragraph" w:styleId="17">
    <w:name w:val="header"/>
    <w:basedOn w:val="1"/>
    <w:link w:val="3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8">
    <w:name w:val="toc 1"/>
    <w:basedOn w:val="1"/>
    <w:next w:val="1"/>
    <w:autoRedefine/>
    <w:unhideWhenUsed/>
    <w:qFormat/>
    <w:uiPriority w:val="39"/>
    <w:pPr>
      <w:spacing w:line="560" w:lineRule="exact"/>
      <w:ind w:firstLine="0" w:firstLineChars="0"/>
    </w:pPr>
    <w:rPr>
      <w:rFonts w:ascii="Times New Roman" w:hAnsi="Times New Roman" w:eastAsia="仿宋"/>
    </w:rPr>
  </w:style>
  <w:style w:type="paragraph" w:styleId="19">
    <w:name w:val="toc 2"/>
    <w:basedOn w:val="1"/>
    <w:next w:val="1"/>
    <w:link w:val="35"/>
    <w:autoRedefine/>
    <w:unhideWhenUsed/>
    <w:qFormat/>
    <w:uiPriority w:val="39"/>
    <w:pPr>
      <w:spacing w:line="560" w:lineRule="exact"/>
      <w:ind w:left="0" w:leftChars="0" w:firstLine="0" w:firstLineChars="0"/>
    </w:pPr>
    <w:rPr>
      <w:rFonts w:ascii="Times New Roman" w:hAnsi="Times New Roman" w:eastAsia="仿宋_GB2312"/>
    </w:rPr>
  </w:style>
  <w:style w:type="paragraph" w:styleId="20">
    <w:name w:val="Normal (Web)"/>
    <w:basedOn w:val="1"/>
    <w:next w:val="8"/>
    <w:autoRedefine/>
    <w:qFormat/>
    <w:uiPriority w:val="99"/>
    <w:pPr>
      <w:spacing w:beforeAutospacing="1" w:afterAutospacing="1"/>
      <w:jc w:val="left"/>
    </w:pPr>
    <w:rPr>
      <w:kern w:val="0"/>
      <w:sz w:val="24"/>
    </w:rPr>
  </w:style>
  <w:style w:type="paragraph" w:styleId="21">
    <w:name w:val="annotation subject"/>
    <w:basedOn w:val="9"/>
    <w:next w:val="9"/>
    <w:link w:val="46"/>
    <w:autoRedefine/>
    <w:semiHidden/>
    <w:unhideWhenUsed/>
    <w:qFormat/>
    <w:uiPriority w:val="0"/>
    <w:rPr>
      <w:b/>
      <w:bCs/>
    </w:rPr>
  </w:style>
  <w:style w:type="paragraph" w:styleId="22">
    <w:name w:val="Body Text First Indent 2"/>
    <w:basedOn w:val="12"/>
    <w:autoRedefine/>
    <w:unhideWhenUsed/>
    <w:qFormat/>
    <w:uiPriority w:val="0"/>
    <w:pPr>
      <w:ind w:firstLine="420"/>
    </w:pPr>
  </w:style>
  <w:style w:type="table" w:styleId="24">
    <w:name w:val="Table Grid"/>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22"/>
    <w:rPr>
      <w:b/>
      <w:bCs/>
    </w:rPr>
  </w:style>
  <w:style w:type="character" w:styleId="27">
    <w:name w:val="Emphasis"/>
    <w:autoRedefine/>
    <w:qFormat/>
    <w:uiPriority w:val="0"/>
    <w:rPr>
      <w:i/>
    </w:rPr>
  </w:style>
  <w:style w:type="character" w:styleId="28">
    <w:name w:val="Hyperlink"/>
    <w:autoRedefine/>
    <w:qFormat/>
    <w:uiPriority w:val="99"/>
    <w:rPr>
      <w:color w:val="0000FF"/>
      <w:u w:val="single"/>
    </w:rPr>
  </w:style>
  <w:style w:type="character" w:styleId="29">
    <w:name w:val="annotation reference"/>
    <w:autoRedefine/>
    <w:semiHidden/>
    <w:unhideWhenUsed/>
    <w:qFormat/>
    <w:uiPriority w:val="0"/>
    <w:rPr>
      <w:sz w:val="21"/>
      <w:szCs w:val="21"/>
    </w:rPr>
  </w:style>
  <w:style w:type="character" w:customStyle="1" w:styleId="30">
    <w:name w:val="标题 2 Char"/>
    <w:link w:val="3"/>
    <w:autoRedefine/>
    <w:qFormat/>
    <w:uiPriority w:val="0"/>
    <w:rPr>
      <w:rFonts w:hint="eastAsia" w:ascii="宋体" w:hAnsi="宋体" w:eastAsia="仿宋" w:cs="宋体"/>
      <w:kern w:val="0"/>
      <w:sz w:val="32"/>
      <w:szCs w:val="36"/>
    </w:rPr>
  </w:style>
  <w:style w:type="character" w:customStyle="1" w:styleId="31">
    <w:name w:val="标题 1 Char"/>
    <w:link w:val="2"/>
    <w:autoRedefine/>
    <w:qFormat/>
    <w:uiPriority w:val="9"/>
    <w:rPr>
      <w:rFonts w:ascii="Calibri" w:hAnsi="Calibri" w:eastAsia="仿宋"/>
      <w:b/>
      <w:kern w:val="44"/>
      <w:sz w:val="32"/>
    </w:rPr>
  </w:style>
  <w:style w:type="character" w:customStyle="1" w:styleId="32">
    <w:name w:val="批注框文本 Char"/>
    <w:link w:val="15"/>
    <w:autoRedefine/>
    <w:qFormat/>
    <w:uiPriority w:val="0"/>
    <w:rPr>
      <w:rFonts w:eastAsia="仿宋_GB2312"/>
      <w:kern w:val="2"/>
      <w:sz w:val="18"/>
      <w:szCs w:val="18"/>
    </w:rPr>
  </w:style>
  <w:style w:type="character" w:customStyle="1" w:styleId="33">
    <w:name w:val="页脚 Char"/>
    <w:link w:val="16"/>
    <w:autoRedefine/>
    <w:qFormat/>
    <w:uiPriority w:val="99"/>
    <w:rPr>
      <w:rFonts w:eastAsia="仿宋_GB2312"/>
      <w:kern w:val="2"/>
      <w:sz w:val="18"/>
      <w:szCs w:val="18"/>
    </w:rPr>
  </w:style>
  <w:style w:type="character" w:customStyle="1" w:styleId="34">
    <w:name w:val="页眉 Char"/>
    <w:link w:val="17"/>
    <w:autoRedefine/>
    <w:qFormat/>
    <w:uiPriority w:val="99"/>
    <w:rPr>
      <w:rFonts w:eastAsia="仿宋_GB2312"/>
      <w:kern w:val="2"/>
      <w:sz w:val="18"/>
      <w:szCs w:val="22"/>
    </w:rPr>
  </w:style>
  <w:style w:type="character" w:customStyle="1" w:styleId="35">
    <w:name w:val="目录 2 Char"/>
    <w:link w:val="19"/>
    <w:autoRedefine/>
    <w:qFormat/>
    <w:uiPriority w:val="39"/>
    <w:rPr>
      <w:rFonts w:ascii="Times New Roman" w:hAnsi="Times New Roman" w:eastAsia="仿宋_GB2312"/>
    </w:rPr>
  </w:style>
  <w:style w:type="character" w:customStyle="1" w:styleId="36">
    <w:name w:val="font11"/>
    <w:autoRedefine/>
    <w:qFormat/>
    <w:uiPriority w:val="0"/>
    <w:rPr>
      <w:rFonts w:hint="eastAsia" w:ascii="宋体" w:hAnsi="宋体" w:eastAsia="宋体" w:cs="宋体"/>
      <w:color w:val="000000"/>
      <w:sz w:val="18"/>
      <w:szCs w:val="18"/>
      <w:u w:val="none"/>
    </w:rPr>
  </w:style>
  <w:style w:type="paragraph" w:customStyle="1" w:styleId="37">
    <w:name w:val="WPSOffice手动目录 1"/>
    <w:autoRedefine/>
    <w:qFormat/>
    <w:uiPriority w:val="0"/>
    <w:rPr>
      <w:rFonts w:ascii="Times New Roman" w:hAnsi="Times New Roman" w:eastAsia="宋体" w:cs="Times New Roman"/>
      <w:lang w:val="en-US" w:eastAsia="zh-CN" w:bidi="ar-SA"/>
    </w:rPr>
  </w:style>
  <w:style w:type="paragraph" w:customStyle="1" w:styleId="3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
    <w:name w:val="Normal Indent1"/>
    <w:autoRedefine/>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40">
    <w:name w:val="ref"/>
    <w:autoRedefine/>
    <w:qFormat/>
    <w:uiPriority w:val="0"/>
  </w:style>
  <w:style w:type="paragraph" w:styleId="41">
    <w:name w:val="List Paragraph"/>
    <w:basedOn w:val="1"/>
    <w:autoRedefine/>
    <w:qFormat/>
    <w:uiPriority w:val="34"/>
    <w:pPr>
      <w:spacing w:line="240" w:lineRule="auto"/>
      <w:ind w:firstLine="420"/>
    </w:pPr>
    <w:rPr>
      <w:rFonts w:ascii="Calibri" w:hAnsi="Calibri" w:eastAsia="宋体"/>
      <w:sz w:val="21"/>
    </w:rPr>
  </w:style>
  <w:style w:type="character" w:customStyle="1" w:styleId="42">
    <w:name w:val="font31"/>
    <w:autoRedefine/>
    <w:qFormat/>
    <w:uiPriority w:val="0"/>
    <w:rPr>
      <w:rFonts w:hint="default" w:ascii="Times New Roman" w:hAnsi="Times New Roman" w:cs="Times New Roman"/>
      <w:color w:val="000000"/>
      <w:sz w:val="24"/>
      <w:szCs w:val="24"/>
      <w:u w:val="none"/>
    </w:rPr>
  </w:style>
  <w:style w:type="character" w:customStyle="1" w:styleId="43">
    <w:name w:val="font21"/>
    <w:autoRedefine/>
    <w:qFormat/>
    <w:uiPriority w:val="0"/>
    <w:rPr>
      <w:rFonts w:hint="eastAsia" w:ascii="仿宋_GB2312" w:eastAsia="仿宋_GB2312" w:cs="仿宋_GB2312"/>
      <w:color w:val="000000"/>
      <w:sz w:val="24"/>
      <w:szCs w:val="24"/>
      <w:u w:val="none"/>
    </w:rPr>
  </w:style>
  <w:style w:type="character" w:customStyle="1" w:styleId="44">
    <w:name w:val="font41"/>
    <w:autoRedefine/>
    <w:qFormat/>
    <w:uiPriority w:val="0"/>
    <w:rPr>
      <w:rFonts w:hint="eastAsia" w:ascii="宋体" w:hAnsi="宋体" w:eastAsia="宋体" w:cs="宋体"/>
      <w:color w:val="000000"/>
      <w:sz w:val="24"/>
      <w:szCs w:val="24"/>
      <w:u w:val="none"/>
    </w:rPr>
  </w:style>
  <w:style w:type="character" w:customStyle="1" w:styleId="45">
    <w:name w:val="批注文字 Char"/>
    <w:link w:val="9"/>
    <w:autoRedefine/>
    <w:semiHidden/>
    <w:qFormat/>
    <w:uiPriority w:val="0"/>
    <w:rPr>
      <w:rFonts w:eastAsia="仿宋_GB2312"/>
      <w:kern w:val="2"/>
      <w:sz w:val="28"/>
      <w:szCs w:val="22"/>
    </w:rPr>
  </w:style>
  <w:style w:type="character" w:customStyle="1" w:styleId="46">
    <w:name w:val="批注主题 Char"/>
    <w:link w:val="21"/>
    <w:autoRedefine/>
    <w:semiHidden/>
    <w:qFormat/>
    <w:uiPriority w:val="0"/>
    <w:rPr>
      <w:rFonts w:eastAsia="仿宋_GB2312"/>
      <w:b/>
      <w:bCs/>
      <w:kern w:val="2"/>
      <w:sz w:val="28"/>
      <w:szCs w:val="22"/>
    </w:rPr>
  </w:style>
  <w:style w:type="character" w:customStyle="1" w:styleId="47">
    <w:name w:val="font01"/>
    <w:basedOn w:val="2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4105</Words>
  <Characters>4469</Characters>
  <Lines>340</Lines>
  <Paragraphs>95</Paragraphs>
  <TotalTime>5</TotalTime>
  <ScaleCrop>false</ScaleCrop>
  <LinksUpToDate>false</LinksUpToDate>
  <CharactersWithSpaces>4482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2021-12-22T04:07:00Z</dcterms:created>
  <dc:creator>Administrator</dc:creator>
  <cp:lastModifiedBy>蒋蕾</cp:lastModifiedBy>
  <cp:lastPrinted>2021-10-13T10:54:00Z</cp:lastPrinted>
  <dcterms:modified xsi:type="dcterms:W3CDTF">2025-07-03T01:50:54Z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CBC9600C0937405CACEF53B819F951F7_13</vt:lpwstr>
  </property>
  <property fmtid="{D5CDD505-2E9C-101B-9397-08002B2CF9AE}" pid="4" name="KSOTemplateDocerSaveRecord">
    <vt:lpwstr>eyJoZGlkIjoiYjhkOTMxOWI0M2RmN2IzYWFjNGY4NjMxMTJiZjkyMmMiLCJ1c2VySWQiOiI1NzgwNjMwNTEifQ==</vt:lpwstr>
  </property>
</Properties>
</file>