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</w:p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  <w:t>临泽县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自然资源局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整体支出绩效评价报告</w:t>
      </w:r>
    </w:p>
    <w:p>
      <w:pPr>
        <w:adjustRightInd w:val="0"/>
        <w:snapToGrid w:val="0"/>
        <w:spacing w:line="540" w:lineRule="atLeast"/>
        <w:ind w:firstLine="642" w:firstLineChars="200"/>
        <w:rPr>
          <w:rFonts w:hint="eastAsia" w:ascii="黑体" w:hAnsi="黑体" w:eastAsia="黑体" w:cs="黑体"/>
          <w:b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一、部门概况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（一）机构职能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根据中共临泽县委办公室、临泽县人民政府办公印发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《临泽县自然资源局职能配置、内设机构和人员编制规定》的通知，临泽县自然局是县政府工作部门，为正科级，挂临泽县林业和草原局、临泽县不动产登记管理局、临泽县绿化委员会办公室牌子。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主要职责是：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履行全民所有土地、矿产、森林、草原、湿地、水等自然资源资产所有者职责和全县国土空间用途管制职责。组织实施国家自然资源和国土空间规划及测绘等法律、法规，拟订相关管理办法并贯彻实施。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调查监测评价。贯彻执行自然资源调查监测评价的指标体系和统计标准，建立统一规范的自然资源调查监测评价制度。实施自然资源基础调查、专项调查和监测。负责自然资源调查监测评价成果的监督管理和信息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统一确权登记工作。贯彻执行国家各类自然资源和不动产统一确权登记、权籍调查、不动产测绘、争议调处及成果应用的制度、标准、规范。推进自然资源和不动产登记信息化建设。负责自然资源和不动产登记资料收集、整理、共享、汇交管理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资产有偿使用工作。贯彻执行国家全民所有自然资源资产统计制度，负责全民所有自然资源资产核算。编制全民所有自然资源资产负债表，拟订考核标准。执行全民所有自然资源资产划拨、出让、租赁、作价出资和土地储备政策，合理配置全民所有自然资源资产。负责自然资源资产价值评估管理，依法收缴相关资产收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的合理开发利用，贯彻执行自然资源发展规划和战略，建立政府公示自然资源价格体系，组织开展自然资源分等定级价格评估，开展自然资源利用评价考核，指导节约集约利用。负责自然资源市场监管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建立全县空间规划体系并监督实施。贯彻落实国家主体功能区战略和制度，组织编制、修订并监督实施全县国土空间规划和相关专项规划，城乡控制性详细规划、分区规划，统筹衔接其他种类专项规划。开展国土空间开发适宜性评价，建立国土空间规划实施监测、评估和预警体系。组织划定生态保护红线、永久基本农田、城镇开发边界等控制线，构建节约资源和保护环境的生产、生活、生态空间布局。贯彻落实国土空间用途管制制度，研究拟订城乡规划政策并监督实施。组织拟订并实施土地等自然资源年度利用计划。负责土地等国土空间用途转用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全县国土空间、林业和草原生态保护修复和造林绿化工作。牵头组织编制全县国土空间、林业和草原生态修复规划并实施有关生态修复重大工程。负责国土空间综合整治、土地整理复垦、矿山地质环境恢复治理、林业和草原重点生态保护修复等工作。指导监督全民义务植树、城乡绿化、公益林和商品林的培育、林业和草原有害生物防治、检疫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最严格的耕地保护制度。贯彻执行国家耕地保护政策，负责耕地数量、质量、生态保护。组织实施耕地保护责任目标考核和永久基本农田特殊保护。落实耕地占补平衡制度，监督占用耕地补偿制度执行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全县地质勘查相关工作。组织实施全县地质调查和矿产资源勘查，管理县级地质勘查项目，负责地质灾害预防和治理，监督管理地下水过量开采及引发的地面沉降等地质问题。负责古生物化石的监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全县综合防灾减灾规划相关要求，组织编制地质灾害、森林和草原火灾防治规划并指导实施。负责地质灾害、森林和草原火灾的预防和治理，组织指导协调和监督地质灾害、森林和草原火灾调查评价及隐患的普查、详查、排查。指导开展群测群防、专业监测和预报预警等工作，指质灾害、森林和草原火灾治理工作。承担地质灾害、森林和草原火灾应急救援的技术支撑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管理工作。负责矿产资源储量及压覆矿产资源管理。负责矿业权管理。监督指导矿产资源合理利用和保护。监督执行全县森林采伐限额。负责林地管理，拟订林地保护利用规划并组织实施，负责公益林划定和管理工作，管理重点国有林区的国有森林资源。负责草原禁牧、草畜平衡和草原生态修复治理工作，监督管理草原的开发利用；负责陆生野生动植物资源监督管理。负责监督管理各类自然保护地和荒漠化防治工作，组织沙尘暴灾害预警预报和应急处置。组织指导林产品质量监督，生态扶贫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负责全县测绘地理信息管理工作。负责基础测绘、测绘行业、测绘资质资格与信用、地理信息公共服务和地图管理，监督管理地理信息安全和市场秩序，组织实施地方测量标志的设立和保护。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拟订集体林权制度、重点国有林区、国有林场、草原等重大改革意见并监督实施。拟订农村林业发展、维护林业经营者合法权益的政策措施，指导农村林地承包经营工作。开展退耕（牧）还林还草。指导国有林场基本建设和发展，组织林木种子、草种种质资源普查，负责良种选育推广，监督管理林木种苗、草种质量、林业和草原生物种质资源、植物新品种保护和草种生产经营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指导全县森林公安工作，监督管理森林公安队伍，指导全县林业重大违法案件的查处，负责相关行政执法监管工作，指导林区社会治安治理工作。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并实施县自然资源领域科技创新发展和人才培养规划计划。贯彻执行国家技术标准和规程规范。组织实施科技工程及创新能力建设，推进自然资源信息化建设，指导自然资源人才队伍建设，组织开展全县自然资源领域对外合作交流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（二）组织机构设置及人员构成情况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然资源局内设机构有：县国土资源执法监察大队、县林政稽查大队、县土地储备和测绘服务中心、县不动产登记事务中心、县城乡规划事务中心、县城市园林绿化中心、县林业综合服务中心、县林业技术推广中心、县草原监理站（草原工作站）、四个基层自然资源管理所。机构编织人员90人，其中局机关7人，下属事业单位83人。单位现实有人员77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部门整体预算批复及支出安排情况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（1）县本级财政资金预算执行情况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县级财政资金总计7055.98万元，其中财政年初预算资金4655.98万元，调整增加债券项目资金2400万元。预算内资金4655.98万元，其中基本支出1336.27万元，项目支出3319.71万元。调整增加债券资金2400万元全部为造林绿化项目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年我局实施的财政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万元。其中预算批复项目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个，资金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。一是城区绿化管护费用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万元，二是有害生物防治30万元，三是全域国土绿化项目县级配套资金989.65万元，四是自然资源规划管理费用824.06万元，五是地质勘查与矿产资源管理费用60万元，六是地质灾害生态搬迁贴息16万元，七是14万亩公益林水费1100万元。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调整增加项目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生态修复债券资金项目2400万元。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（2）上级下达部门资金预算执行完成情况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，其中全部完成的项目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。未完成的项目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5个，项目资金3987.3万元。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林业贴息贷款项目213.71万元，二是新一轮退耕还林补助项目295.44万元，三是上一轮退耕还林纳入森林抚育项目45.3万元，四是森林生态效益补偿项目81.64万，五是封禁保护补助项目224万元，六是林业有害生物防治15万元。七是森林小镇、森林乡村补助项目资金48万元，八是新增土地切块和统一确权登记项目资金151万元，九是草原虫害防治项目30万元，十是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生态及地质灾害避险搬迁项目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2932万元（含贴息62万元），十一是退耕还林补助项目资金127.97万元，十二是草原生态修复治理项目资金405.2万元，十三是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新一轮退耕还草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补助项目资金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80.82万元。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（3）上级下达部门资金预算执行未完成情况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下达未实施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3987.3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，一是</w:t>
      </w:r>
      <w:r>
        <w:rPr>
          <w:rFonts w:hint="eastAsia" w:ascii="仿宋_GB2312" w:hAnsi="仿宋_GB2312" w:eastAsia="仿宋_GB2312" w:cs="仿宋_GB2312"/>
          <w:bCs/>
          <w:smallCaps/>
          <w:kern w:val="0"/>
          <w:sz w:val="32"/>
          <w:szCs w:val="32"/>
          <w:lang w:val="zh-CN"/>
        </w:rPr>
        <w:t>临泽县2023年全国防沙治沙综合示范区建设项目资金</w:t>
      </w:r>
      <w:r>
        <w:rPr>
          <w:rFonts w:hint="eastAsia" w:ascii="仿宋_GB2312" w:hAnsi="仿宋_GB2312" w:eastAsia="仿宋_GB2312" w:cs="仿宋_GB2312"/>
          <w:bCs/>
          <w:smallCaps/>
          <w:kern w:val="0"/>
          <w:sz w:val="32"/>
          <w:szCs w:val="32"/>
          <w:lang w:val="en-US" w:eastAsia="zh-CN"/>
        </w:rPr>
        <w:t>500万元，二是森林植被恢复费项目资金76.3万元，三是省级财政林下经济项目资金15万元。四是草原生态修复治理项目资金556万元。五是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</w:rPr>
        <w:t>临泽县蓼泉镇南沙窝补充耕地项目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val="en-US" w:eastAsia="zh-CN"/>
        </w:rPr>
        <w:t>2840万元。上述五个项目正在进行招投标手续，于2024年建设完成。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评价工作开展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（一）绩效评价实施过程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临泽县财政局关于开展202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年绩效评价工作的通知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》精神，我局高度重视，召开会议进行了安排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署，结合本单位工作实际，对202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年实施的所有财政资金项目进行了梳理，组织相关单位对实施的项目进行了检查验收，并根据预算和绩效管理相关规定，对实施的项目进行了绩效评价和总结。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</w:rPr>
        <w:t>一是成立项目评价工作小组，制定项目工作计划；二是参与项目评价工作协调会议，提请相关职能部门及被评价方的帮助和配合，确定相关部门的工作人员； 三是收集初步资料，绩效评价人员赴项目单位现场调研，包括分管单位负责人、项目实施单位负责人等；四是项目评价小组联合相关部门参与人员，根据项目评价指标体系及评价方案对项目做出评价，并形成评价报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（二）绩效评价整体结果概况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2023年我局县级财政资金总计7055.98万元，其中财政年初预算资金4655.98万元，支付完成资金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3776.44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(其中公用经费1336.27万元，项目支出2440.17万元)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，未支付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879.54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万元，未支付原因是乡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镇国土空间规划及“多规合一”实用性村庄规划编制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部分费用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由乡镇承担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和国土绿化项目管护期未到未支付的资金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调整增加债券项目资金2400万元。全部为造林绿化项目资金。支付完成资金343.2万元，未支付2056.8万元。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已完成的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4584.2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未完成的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，项目资金3987.3万元，资金未支付。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val="en-US" w:eastAsia="zh-CN"/>
        </w:rPr>
        <w:t>上述五个项目正在进行招投标手续，于2024年建设完成。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投入指标情况，预算编制符合国民经济总体规划，资料信息完整，年度任务明确，指标设置科学合理，经财政部门审核，符合预算相关规定。得分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过程指标完成情况，2023年预算执行全部完成，财务信息完整准确，管理制度健全，严格执行政府采购制度，资金支付全部执行国库集中支付。得分26分。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产出指标完成情况，项目按设计要求进行实施，完工后进行结算评审，除跨年度实施的项目外，项目都按设计要求完成，跨年度项目扣1分，得分28分。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效果指标完成情况，经济效益明显，劳动者收入增，服务对象满意，实施的项目绿色环保节能，资料报送及时，得分20分。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年度主要任务完成资金支付得分6.9分，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总体评价得分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三、部门整体支出绩效评价分析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（一）投入情况分析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预算编制情况分析：预算编制符合我县国民经济总体规划，数据详实，资料信息完整，年度任务明确，指标设置科学合理，经财政部门审核，符合预算相关规定。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预算配置情况分析：单位人员控制在编制以内，三公经费严格按照相关规定执行，2023年接待标准提高，比2022年有所增加。重点项目的支出，优先安排，做到应支尽支。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（二）过程情况分析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预算执行情况分析：2023年预算执行全部完成，增加的预算调整符合相关规定，资金支付及时，严格执行政府采购制度，所有项目都进行了采购。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预算管理情况分析：单位管理制度健全，资金支付全部执行国库集中支付，决算信息及时公开，财务信息完整准确，严格执行政府购买服务。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资产管理情况分析：单位按相关规定制定了资产管理制度，资产保存完整，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实相符，处置资产都按相关规定进行了评估和审批，无违规处置资产的现象发生。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（三）产出情况分析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职责履行方面：2023年工作任务都按年初签定的目标责任书完成，根据上级部门的考核，任务完成优于其它县区。各项任务都制定了明确、具体、可量化的绩效指标，项目完成后，及时进行验收、决算、评审。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（四）效益情况分析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通过项目的实施，促进了行业生产能力增长，也带动了行业经济效益增长，有效提高劳动效率，节约成本费用，行业形象得到提升，增强了部门影响力。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劳动者收入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，周围环境得到了整治，面貌得到了改善。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四、履职完成情况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（一）严守红线“筑屏障”。一是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zh-CN" w:eastAsia="zh-CN" w:bidi="ar-SA"/>
        </w:rPr>
        <w:t>开展大规模国土绿化行动。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扎实实施“六带”造林绿化工程，完成营造林2.48万亩，义务植树50.8万株，新申报创建森林小镇1个（板桥镇），验收命名省级森林小镇1个（平川镇），建成命名省级乡村绿化示范村11个；实施草原植被恢复费项目，人工种草3190亩，治理退化草原3万亩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eastAsia="zh-CN"/>
        </w:rPr>
        <w:t>二是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加强耕地和永久基本农田保护。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持续加强永久基本农田和耕地保护日常监管，严守61.07万亩耕地保护目标和54.38万亩永久基本农田保护红线，严格落实耕地占补平衡政策，实现建设项目占用补充耕地总量动态平衡。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三是持续推进林果业发展和林权制度改革。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新发展特色林果和木本油料2000亩，建成千亩特色林果示范基地1个。建成种质资源保存圃180亩，收集地方品种种质237份。引进推广林果优良品种12个，示范推广新技术6项。开展集体林权制度配套改革，完成2022年林业贷款贴息项目5个，抚育及森林质量提升工程4000亩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认真开展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林草有害生物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防治。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组织对天牛疫区开展疫情排查，排查疑似木、虫害木22052株。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化防队在扎尔墩工业集中区、红沟村林带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杨树天牛树干钻孔注药2.4万株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累计防治4100亩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。加强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辖区内草原主要有害生物动态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监测，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鼠虫害防治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3.5万亩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（二）紧盯项目“勤服务”。一是加快构建“多规合一”规划体系。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因地制宜完成66个村村庄规划编制。立足“省级城市化地区和历史文化资源富集区”、县域“农业优先、文旅赋能”主体功能定位，编制完成全县国土空间规划。围绕全县重点建设项目，依法核发“一书三证”行政许可87项。组织召开县城乡规划委员会5次，审议议题17项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val="en-US" w:eastAsia="zh-CN" w:bidi="ar-SA"/>
        </w:rPr>
        <w:t>二是强化自然资源要素保障。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聚焦省市县重点建设项目，上报审批各类建设用地24宗2921.1亩；持续规范设施农业用地管理，审批备案设施农业用地30宗1498.05亩；规范管理临时用地，审批临时用地9宗468.15亩，审批未利用地开发项目7宗5537.85亩；严格建设用地规划和计划管控，全年审批供应国有建设用地4326.15亩，实现土地出让收益8445.35万元。加强草原征占用审核审批，办理永久占用草原项目19个，临时占用草原项目9个。加强林地用途管控，办理建设项目使用林地事项9项，发放林木采伐许可证32份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三是加快处置闲置土地。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  <w:t>认真落实建设用地“增存挂钩”机制，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加强批而未供、供而未用闲置土地处置工作，处置批而未供土地1910.7亩。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四是高标准推进项目建设。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积极争取，组织实施补充耕地、造林绿化及草原生态修复项目11个，到位资金7224万元，完成投资4082万元，目前，已完工项目8个，其他3个项目（南沙窝补充耕地项目、沙化土地封禁保护区补助项目、草原生态修复治理项目）正在有序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（三）严抓严管“护底线”。一是深入开展“百日攻坚”行动。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紧紧围绕“百日攻坚”八项重点任务，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工作专班，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县政府主要领导、分管领导多次专题调研推动，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专题安排部署，跟进督导，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明确整改措施、完成时限和工作职责。建立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“周报告、旬调度、月通报”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重大问题督办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责任追究等制度，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推动各部门协调联动，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28个自然资源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督察、审计反馈、生态环境问题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全面完成整改。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二是强化自然资源执法监管。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严厉打击破坏自然资源违法行为，核查森林督察反馈疑似图斑735个，土地矿产卫片执法图斑2407个，查处涉林违法案件11件，土地矿产违法案件13件。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val="en-US" w:eastAsia="zh-CN" w:bidi="ar-SA"/>
        </w:rPr>
        <w:t>加强矿产资源管理。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开出让采矿权7宗，延续2宗，注销2宗，收缴采矿权出让收益2395.25万元。红柳园煤矿探转采获得省厅批复，地热采矿权出让实现全市突破。组织完成非油气矿产资源开发利用统计、矿业权人勘查开采信息公示、矿山储量动态监测工作。实施完成地质勘查项目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（四）保障民生“增福祉”。一是扎实推进生态及地质灾害避险搬迁。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坚持“统筹规划、应搬尽搬，全面推进、因地制宜”原则，严格落实“四个一”工作机制，2023年确定的342户搬迁任务，已全部搬迁入住，拆除旧宅115户，复垦复绿107户。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二是加强自然灾害防治。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严格落实领导带班和24小时值班值守、灾情速报等制度，转发气象预警信息12期。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定期开展汛前地质灾害隐患点排查检查，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派出检查组4组19人次，检查地质灾害隐患点20处，发放防灾工作明白卡、避险明白卡743份。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全力做好森林草原火灾隐患排查整治，开展森林草原防火检查24场次。全年未发生危险性地质灾害和森林草原火灾。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三是做实统一确权登记工作。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持续推进城镇住房“登记难”化解工作，累计化解“登记难”问题1759户。全面推进农村房地一体及集体建设用地发证工作，登记发放“房地一体”不动产权证书28159本，完成集体建设用地使用权登记568宗。扎实推进新建商品房“交房即交证”改革工作，落实改革任务11栋758套。深入推进“放管服”改革，全年共办理不动产权登记3843件、预告及抵押登记1617件，协助企业融资16.2亿元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u w:val="none"/>
          <w:lang w:eastAsia="zh-CN"/>
        </w:rPr>
        <w:t>四是接续开展帮扶工作。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扎实推进“结对帮扶·爱心临泽”工程建设，科级干部结对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“三类对象”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33户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，帮助解决实际困难问题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个。持续开展巩固拓展脱贫攻坚成果同乡村振兴有效衔接，落实“六必访、六必查”要求，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52名干部下沉3个村88户帮扶户开展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走访慰问、联系帮扶，助力乡村振兴。动员系统干部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为积石山县地震灾害捐款1.2万元，彰显了“一方有难，八方支援”的大爱精神。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项目实施过程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，为有效的保证项目建设成效，在项目施工合同中与施工单位约定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质量保证金，致使部分资金支付未按时完成。二是个别上级财政项目资金计划下达较迟，设计、方案批复后，当年无法实施完成。三是跨年度项目实施周期长，验收、结算、评审无法在当年完成，造成资金支付进度缓慢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整改措施或建议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强项目管理，及早设计规划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保障项目按设计方案顺利实施。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实施的项目根据验收和评审结果，资金应及时支付给中标单位，但由于其它原因，项目主管单位做了支付，实际支付平台长时间付不了款，造成项目主管单位资金支付缓慢，受到上级主管部门的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临泽县自然资源局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5" w:type="default"/>
      <w:footerReference r:id="rId6" w:type="default"/>
      <w:pgSz w:w="11906" w:h="16838"/>
      <w:pgMar w:top="1440" w:right="1474" w:bottom="1440" w:left="1587" w:header="851" w:footer="1417" w:gutter="0"/>
      <w:pgNumType w:fmt="numberInDash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4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DW/fnQAAAA&#10;AwEAAA8AAAAAAAAAAQAgAAAAIgAAAGRycy9kb3ducmV2LnhtbFBLAQIUABQAAAAIAIdO4kDFWpZu&#10;swEAAEUDAAAOAAAAAAAAAAEAIAAAAB8BAABkcnMvZTJvRG9jLnhtbFBLBQYAAAAABgAGAFkBAABE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5NzhhMTVlOTYzODExMjUzYzRlZjRiYTdhZDFhZmEifQ=="/>
  </w:docVars>
  <w:rsids>
    <w:rsidRoot w:val="0E891585"/>
    <w:rsid w:val="00127541"/>
    <w:rsid w:val="00190816"/>
    <w:rsid w:val="00210448"/>
    <w:rsid w:val="002B4B28"/>
    <w:rsid w:val="003F56DB"/>
    <w:rsid w:val="00485D6B"/>
    <w:rsid w:val="006C5003"/>
    <w:rsid w:val="00700851"/>
    <w:rsid w:val="00897C8B"/>
    <w:rsid w:val="008A386C"/>
    <w:rsid w:val="00973E53"/>
    <w:rsid w:val="00A725D2"/>
    <w:rsid w:val="00B22986"/>
    <w:rsid w:val="00BD7451"/>
    <w:rsid w:val="00DC3824"/>
    <w:rsid w:val="00E015CE"/>
    <w:rsid w:val="02901060"/>
    <w:rsid w:val="03034879"/>
    <w:rsid w:val="037A17BC"/>
    <w:rsid w:val="03B754B3"/>
    <w:rsid w:val="050C6887"/>
    <w:rsid w:val="05164C02"/>
    <w:rsid w:val="052C10AC"/>
    <w:rsid w:val="059F1735"/>
    <w:rsid w:val="05A8373F"/>
    <w:rsid w:val="05D902BD"/>
    <w:rsid w:val="06E201E0"/>
    <w:rsid w:val="07084F30"/>
    <w:rsid w:val="074514C3"/>
    <w:rsid w:val="07EF58A1"/>
    <w:rsid w:val="0819527B"/>
    <w:rsid w:val="08E82583"/>
    <w:rsid w:val="09745809"/>
    <w:rsid w:val="099D2A89"/>
    <w:rsid w:val="0A6D4F24"/>
    <w:rsid w:val="0C441E40"/>
    <w:rsid w:val="0C620E77"/>
    <w:rsid w:val="0C8F394B"/>
    <w:rsid w:val="0CA23CF8"/>
    <w:rsid w:val="0DBF6005"/>
    <w:rsid w:val="0E0A4CAA"/>
    <w:rsid w:val="0E102331"/>
    <w:rsid w:val="0E891585"/>
    <w:rsid w:val="0F006E14"/>
    <w:rsid w:val="105A5BC0"/>
    <w:rsid w:val="10B206F3"/>
    <w:rsid w:val="11163CC2"/>
    <w:rsid w:val="11A035D2"/>
    <w:rsid w:val="126D7E48"/>
    <w:rsid w:val="13FA103E"/>
    <w:rsid w:val="1421368B"/>
    <w:rsid w:val="14F84E33"/>
    <w:rsid w:val="15344181"/>
    <w:rsid w:val="181747C7"/>
    <w:rsid w:val="181E7240"/>
    <w:rsid w:val="183A0E2A"/>
    <w:rsid w:val="192172B5"/>
    <w:rsid w:val="19AC0DF5"/>
    <w:rsid w:val="1AC82DB5"/>
    <w:rsid w:val="1AFE4936"/>
    <w:rsid w:val="1DAC3DE4"/>
    <w:rsid w:val="1E656262"/>
    <w:rsid w:val="1E9551B4"/>
    <w:rsid w:val="1F616DAB"/>
    <w:rsid w:val="1FAB2F6B"/>
    <w:rsid w:val="1FD34689"/>
    <w:rsid w:val="2006644D"/>
    <w:rsid w:val="206B123E"/>
    <w:rsid w:val="20D538D0"/>
    <w:rsid w:val="20D64DCD"/>
    <w:rsid w:val="20FF1CE3"/>
    <w:rsid w:val="215B0A1A"/>
    <w:rsid w:val="21966D7F"/>
    <w:rsid w:val="219D643B"/>
    <w:rsid w:val="223203B0"/>
    <w:rsid w:val="22874567"/>
    <w:rsid w:val="24F31ED8"/>
    <w:rsid w:val="25AA29B2"/>
    <w:rsid w:val="26483F30"/>
    <w:rsid w:val="265C1EEB"/>
    <w:rsid w:val="26660934"/>
    <w:rsid w:val="2673108C"/>
    <w:rsid w:val="26984044"/>
    <w:rsid w:val="27722488"/>
    <w:rsid w:val="27F34365"/>
    <w:rsid w:val="29EC456C"/>
    <w:rsid w:val="2A2B58F0"/>
    <w:rsid w:val="2A8C7222"/>
    <w:rsid w:val="2A965067"/>
    <w:rsid w:val="2AEE5EDB"/>
    <w:rsid w:val="2B2A0714"/>
    <w:rsid w:val="2BDB44F0"/>
    <w:rsid w:val="2C065DA4"/>
    <w:rsid w:val="2C096F1D"/>
    <w:rsid w:val="2C362D24"/>
    <w:rsid w:val="2C7D3482"/>
    <w:rsid w:val="2CC21EA8"/>
    <w:rsid w:val="2D1A3F92"/>
    <w:rsid w:val="2D725DD0"/>
    <w:rsid w:val="2D8C5BE1"/>
    <w:rsid w:val="2DE4456A"/>
    <w:rsid w:val="2DE514DA"/>
    <w:rsid w:val="2E1F4C6D"/>
    <w:rsid w:val="2E35300E"/>
    <w:rsid w:val="2E5F1904"/>
    <w:rsid w:val="2F124B01"/>
    <w:rsid w:val="307B29B7"/>
    <w:rsid w:val="313F6F61"/>
    <w:rsid w:val="32D218A0"/>
    <w:rsid w:val="330E71A0"/>
    <w:rsid w:val="3366689B"/>
    <w:rsid w:val="33806D65"/>
    <w:rsid w:val="341A0F4F"/>
    <w:rsid w:val="34D86FD8"/>
    <w:rsid w:val="366900D9"/>
    <w:rsid w:val="36B756E5"/>
    <w:rsid w:val="36CC66A9"/>
    <w:rsid w:val="385F541F"/>
    <w:rsid w:val="389742AF"/>
    <w:rsid w:val="39090ACC"/>
    <w:rsid w:val="3A4A475A"/>
    <w:rsid w:val="3A775788"/>
    <w:rsid w:val="3B9A6B59"/>
    <w:rsid w:val="3BDF62D0"/>
    <w:rsid w:val="3CF257A2"/>
    <w:rsid w:val="3D6F5574"/>
    <w:rsid w:val="3DB71999"/>
    <w:rsid w:val="3DFE7E20"/>
    <w:rsid w:val="3EDE6683"/>
    <w:rsid w:val="3FB15639"/>
    <w:rsid w:val="3FF95CCA"/>
    <w:rsid w:val="40E70444"/>
    <w:rsid w:val="41AF1233"/>
    <w:rsid w:val="41FD3407"/>
    <w:rsid w:val="42325117"/>
    <w:rsid w:val="425F6DF0"/>
    <w:rsid w:val="431C4020"/>
    <w:rsid w:val="45316902"/>
    <w:rsid w:val="46560FFD"/>
    <w:rsid w:val="467C7066"/>
    <w:rsid w:val="46A630A7"/>
    <w:rsid w:val="470537CD"/>
    <w:rsid w:val="47385682"/>
    <w:rsid w:val="47CF2E17"/>
    <w:rsid w:val="47DA54D2"/>
    <w:rsid w:val="483161C9"/>
    <w:rsid w:val="48BF5B4C"/>
    <w:rsid w:val="495D1418"/>
    <w:rsid w:val="49877B8F"/>
    <w:rsid w:val="4B46038A"/>
    <w:rsid w:val="4C4B0ACB"/>
    <w:rsid w:val="4CD07276"/>
    <w:rsid w:val="4D1A250B"/>
    <w:rsid w:val="4D2B15F6"/>
    <w:rsid w:val="4D441002"/>
    <w:rsid w:val="4D60672E"/>
    <w:rsid w:val="4E424783"/>
    <w:rsid w:val="4EAE71F4"/>
    <w:rsid w:val="4F6A4788"/>
    <w:rsid w:val="50B64F9D"/>
    <w:rsid w:val="50CF30C7"/>
    <w:rsid w:val="51970D16"/>
    <w:rsid w:val="51C831D6"/>
    <w:rsid w:val="51FB53CA"/>
    <w:rsid w:val="52926A53"/>
    <w:rsid w:val="52A219E3"/>
    <w:rsid w:val="534C5C9D"/>
    <w:rsid w:val="53E939B1"/>
    <w:rsid w:val="5423698A"/>
    <w:rsid w:val="545D7232"/>
    <w:rsid w:val="55120C02"/>
    <w:rsid w:val="55B92675"/>
    <w:rsid w:val="55CA7946"/>
    <w:rsid w:val="56133F87"/>
    <w:rsid w:val="573319C2"/>
    <w:rsid w:val="573F66F7"/>
    <w:rsid w:val="57767448"/>
    <w:rsid w:val="58614B5E"/>
    <w:rsid w:val="586B0DAE"/>
    <w:rsid w:val="58DB507A"/>
    <w:rsid w:val="59744CA8"/>
    <w:rsid w:val="5C434333"/>
    <w:rsid w:val="5C617EA2"/>
    <w:rsid w:val="5CBE3182"/>
    <w:rsid w:val="5D655292"/>
    <w:rsid w:val="5E1060ED"/>
    <w:rsid w:val="5E2B7A29"/>
    <w:rsid w:val="5E5273CC"/>
    <w:rsid w:val="60711C34"/>
    <w:rsid w:val="607F783A"/>
    <w:rsid w:val="60846CF1"/>
    <w:rsid w:val="613C039B"/>
    <w:rsid w:val="630302A6"/>
    <w:rsid w:val="637E428B"/>
    <w:rsid w:val="64E677CE"/>
    <w:rsid w:val="64FF1454"/>
    <w:rsid w:val="65826BA0"/>
    <w:rsid w:val="66F46C93"/>
    <w:rsid w:val="670021E9"/>
    <w:rsid w:val="677F5B67"/>
    <w:rsid w:val="67950BBB"/>
    <w:rsid w:val="67A142C9"/>
    <w:rsid w:val="68396F4F"/>
    <w:rsid w:val="68B33A79"/>
    <w:rsid w:val="69A04E34"/>
    <w:rsid w:val="69E96192"/>
    <w:rsid w:val="6AAA26C2"/>
    <w:rsid w:val="6BAE1707"/>
    <w:rsid w:val="6BDF63C2"/>
    <w:rsid w:val="6CD33AEF"/>
    <w:rsid w:val="6E112F9E"/>
    <w:rsid w:val="6E1B78B0"/>
    <w:rsid w:val="6E57590B"/>
    <w:rsid w:val="6E6B353C"/>
    <w:rsid w:val="6E984B28"/>
    <w:rsid w:val="6EE771D7"/>
    <w:rsid w:val="6F49468F"/>
    <w:rsid w:val="6F77220A"/>
    <w:rsid w:val="6FFFEE02"/>
    <w:rsid w:val="70051CAA"/>
    <w:rsid w:val="700B69D4"/>
    <w:rsid w:val="705C6487"/>
    <w:rsid w:val="72565AAF"/>
    <w:rsid w:val="725C7D2F"/>
    <w:rsid w:val="72A71511"/>
    <w:rsid w:val="72FC6E43"/>
    <w:rsid w:val="73A56B29"/>
    <w:rsid w:val="74206E10"/>
    <w:rsid w:val="74B9514E"/>
    <w:rsid w:val="74F22E08"/>
    <w:rsid w:val="75797088"/>
    <w:rsid w:val="76466FF6"/>
    <w:rsid w:val="76CA1658"/>
    <w:rsid w:val="7747487C"/>
    <w:rsid w:val="77E23029"/>
    <w:rsid w:val="780853DB"/>
    <w:rsid w:val="78647052"/>
    <w:rsid w:val="78826FCA"/>
    <w:rsid w:val="797F1EE5"/>
    <w:rsid w:val="79BB7C6D"/>
    <w:rsid w:val="7A485754"/>
    <w:rsid w:val="7A646DD9"/>
    <w:rsid w:val="7A6A3A9C"/>
    <w:rsid w:val="7BD062B5"/>
    <w:rsid w:val="7C1A1A27"/>
    <w:rsid w:val="7D6D005F"/>
    <w:rsid w:val="7D8F4F80"/>
    <w:rsid w:val="7DA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</w:style>
  <w:style w:type="paragraph" w:styleId="3">
    <w:name w:val="Normal Indent"/>
    <w:basedOn w:val="1"/>
    <w:unhideWhenUsed/>
    <w:qFormat/>
    <w:uiPriority w:val="99"/>
    <w:pPr>
      <w:ind w:firstLine="556"/>
    </w:pPr>
    <w:rPr>
      <w:rFonts w:cs="仿宋_GB2312"/>
      <w:kern w:val="0"/>
    </w:rPr>
  </w:style>
  <w:style w:type="paragraph" w:styleId="4">
    <w:name w:val="caption"/>
    <w:basedOn w:val="1"/>
    <w:next w:val="1"/>
    <w:qFormat/>
    <w:uiPriority w:val="0"/>
    <w:pPr>
      <w:spacing w:line="240" w:lineRule="auto"/>
      <w:ind w:firstLine="0" w:firstLineChars="0"/>
    </w:pPr>
    <w:rPr>
      <w:rFonts w:ascii="Arial" w:hAnsi="Arial" w:eastAsia="黑体" w:cs="Arial"/>
      <w:sz w:val="20"/>
      <w:szCs w:val="20"/>
    </w:rPr>
  </w:style>
  <w:style w:type="paragraph" w:styleId="5">
    <w:name w:val="Body Text"/>
    <w:basedOn w:val="1"/>
    <w:qFormat/>
    <w:uiPriority w:val="99"/>
    <w:pPr>
      <w:spacing w:after="120"/>
    </w:pPr>
    <w:rPr>
      <w:rFonts w:eastAsia="仿宋_GB2312"/>
      <w:sz w:val="32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7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styleId="18">
    <w:name w:val="HTML Cite"/>
    <w:basedOn w:val="13"/>
    <w:qFormat/>
    <w:uiPriority w:val="0"/>
    <w:rPr>
      <w:i/>
    </w:rPr>
  </w:style>
  <w:style w:type="paragraph" w:customStyle="1" w:styleId="19">
    <w:name w:val="办公自动化专用标题"/>
    <w:basedOn w:val="11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character" w:customStyle="1" w:styleId="20">
    <w:name w:val="hover11"/>
    <w:basedOn w:val="13"/>
    <w:qFormat/>
    <w:uiPriority w:val="0"/>
  </w:style>
  <w:style w:type="paragraph" w:customStyle="1" w:styleId="21">
    <w:name w:val="UserStyle_0"/>
    <w:basedOn w:val="1"/>
    <w:qFormat/>
    <w:uiPriority w:val="0"/>
    <w:pPr>
      <w:adjustRightInd/>
      <w:snapToGrid/>
      <w:spacing w:after="0" w:line="276" w:lineRule="auto"/>
      <w:ind w:left="210" w:right="210" w:firstLine="600"/>
      <w:jc w:val="both"/>
      <w:textAlignment w:val="baseline"/>
    </w:pPr>
    <w:rPr>
      <w:rFonts w:ascii="微软雅黑" w:hAnsi="Times New Roman" w:eastAsia="宋体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6943</Words>
  <Characters>7404</Characters>
  <Lines>2</Lines>
  <Paragraphs>1</Paragraphs>
  <TotalTime>1379</TotalTime>
  <ScaleCrop>false</ScaleCrop>
  <LinksUpToDate>false</LinksUpToDate>
  <CharactersWithSpaces>7518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2018-03-06T15:59:00Z</dcterms:created>
  <dc:creator>liulu</dc:creator>
  <cp:lastModifiedBy>user</cp:lastModifiedBy>
  <cp:lastPrinted>2024-01-10T09:55:00Z</cp:lastPrinted>
  <dcterms:modified xsi:type="dcterms:W3CDTF">2025-04-18T18:24:06Z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030CB27FA5274DA6A48E111C25315725</vt:lpwstr>
  </property>
</Properties>
</file>