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before="120" w:after="120" w:line="480" w:lineRule="auto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财政项目支出绩效自评价报告</w:t>
      </w: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仿宋_GB2312" w:hAnsi="仿宋_GB2312"/>
          <w:kern w:val="0"/>
          <w:sz w:val="30"/>
          <w:szCs w:val="30"/>
          <w:lang w:bidi="en-US"/>
        </w:rPr>
      </w:pPr>
    </w:p>
    <w:p>
      <w:pPr>
        <w:adjustRightInd w:val="0"/>
        <w:snapToGrid w:val="0"/>
        <w:spacing w:before="120" w:line="480" w:lineRule="auto"/>
        <w:ind w:firstLineChars="500" w:firstLine="1400"/>
        <w:jc w:val="left"/>
        <w:rPr>
          <w:rFonts w:ascii="黑体" w:eastAsia="黑体"/>
          <w:kern w:val="0"/>
          <w:sz w:val="28"/>
          <w:szCs w:val="28"/>
          <w:lang w:bidi="en-US"/>
        </w:rPr>
      </w:pPr>
      <w:r>
        <w:rPr>
          <w:rFonts w:ascii="黑体" w:eastAsia="黑体" w:hint="eastAsia"/>
          <w:kern w:val="0"/>
          <w:sz w:val="28"/>
          <w:szCs w:val="28"/>
          <w:lang w:bidi="en-US"/>
        </w:rPr>
        <w:t>项目名称：</w:t>
      </w:r>
      <w:r>
        <w:rPr>
          <w:rFonts w:ascii="黑体" w:eastAsia="黑体" w:cs="黑体"/>
          <w:sz w:val="28"/>
        </w:rPr>
        <w:t>临泽县国土空间总体规划（2021-2035年）2022年度镇国土空间规划及“多规合一”实用性村庄规划</w:t>
      </w:r>
      <w:r>
        <w:rPr>
          <w:rFonts w:ascii="黑体" w:eastAsia="黑体" w:hint="eastAsia"/>
          <w:kern w:val="0"/>
          <w:sz w:val="28"/>
          <w:szCs w:val="28"/>
          <w:lang w:bidi="en-US"/>
        </w:rPr>
        <w:fldChar w:fldCharType="begin"/>
      </w:r>
      <w:r>
        <w:rPr>
          <w:rFonts w:ascii="黑体" w:eastAsia="黑体" w:hint="eastAsia"/>
          <w:kern w:val="0"/>
          <w:sz w:val="28"/>
          <w:szCs w:val="28"/>
          <w:lang w:bidi="en-US"/>
        </w:rPr>
        <w:instrText>MERGEFIELD  projectName  \* MERGEFORMAT</w:instrText>
      </w:r>
      <w:r>
        <w:rPr>
          <w:rFonts w:ascii="黑体" w:eastAsia="黑体"/>
          <w:kern w:val="0"/>
          <w:sz w:val="28"/>
          <w:szCs w:val="28"/>
          <w:lang w:bidi="en-US"/>
        </w:rPr>
        <w:fldChar w:fldCharType="separate"/>
      </w:r>
      <w:r>
        <w:rPr>
          <w:rFonts w:ascii="黑体" w:eastAsia="黑体"/>
          <w:kern w:val="0"/>
          <w:sz w:val="28"/>
          <w:szCs w:val="28"/>
          <w:lang w:bidi="en-US"/>
        </w:rPr>
        <w:fldChar w:fldCharType="end"/>
      </w:r>
    </w:p>
    <w:p>
      <w:pPr>
        <w:adjustRightInd w:val="0"/>
        <w:snapToGrid w:val="0"/>
        <w:spacing w:before="120" w:line="480" w:lineRule="auto"/>
        <w:ind w:firstLineChars="500" w:firstLine="1400"/>
        <w:jc w:val="left"/>
        <w:rPr>
          <w:rFonts w:ascii="黑体" w:eastAsia="黑体"/>
          <w:kern w:val="0"/>
          <w:sz w:val="28"/>
          <w:szCs w:val="28"/>
          <w:lang w:bidi="en-US"/>
        </w:rPr>
      </w:pPr>
      <w:r>
        <w:rPr>
          <w:rFonts w:ascii="黑体" w:eastAsia="黑体" w:hint="eastAsia"/>
          <w:kern w:val="0"/>
          <w:sz w:val="28"/>
          <w:szCs w:val="28"/>
          <w:lang w:bidi="en-US"/>
        </w:rPr>
        <w:t>项目单位：</w:t>
      </w:r>
      <w:r>
        <w:rPr>
          <w:rFonts w:ascii="黑体" w:eastAsia="黑体" w:cs="黑体"/>
          <w:sz w:val="28"/>
        </w:rPr>
        <w:t>临泽县自然资源局</w:t>
      </w:r>
    </w:p>
    <w:p>
      <w:pPr>
        <w:adjustRightInd w:val="0"/>
        <w:snapToGrid w:val="0"/>
        <w:spacing w:before="120" w:line="480" w:lineRule="auto"/>
        <w:ind w:firstLineChars="500" w:firstLine="1400"/>
        <w:jc w:val="left"/>
        <w:rPr>
          <w:rFonts w:ascii="黑体" w:eastAsia="黑体"/>
          <w:kern w:val="0"/>
          <w:sz w:val="28"/>
          <w:szCs w:val="28"/>
          <w:lang w:bidi="en-US"/>
        </w:rPr>
      </w:pPr>
      <w:r>
        <w:rPr>
          <w:rFonts w:ascii="黑体" w:eastAsia="黑体" w:hint="eastAsia"/>
          <w:kern w:val="0"/>
          <w:sz w:val="28"/>
          <w:szCs w:val="28"/>
          <w:lang w:bidi="en-US"/>
        </w:rPr>
        <w:t>主管部门：</w:t>
      </w:r>
      <w:r>
        <w:rPr>
          <w:rFonts w:ascii="黑体" w:eastAsia="黑体" w:cs="黑体"/>
          <w:sz w:val="28"/>
        </w:rPr>
        <w:t>临泽县自然资源局</w:t>
      </w: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adjustRightInd w:val="0"/>
        <w:snapToGrid w:val="0"/>
        <w:spacing w:before="120"/>
        <w:jc w:val="center"/>
        <w:rPr>
          <w:rFonts w:ascii="黑体" w:eastAsia="黑体"/>
          <w:kern w:val="0"/>
          <w:sz w:val="28"/>
          <w:szCs w:val="28"/>
          <w:lang w:bidi="en-US"/>
        </w:rPr>
      </w:pPr>
      <w:r>
        <w:rPr>
          <w:rFonts w:ascii="黑体" w:eastAsia="黑体" w:hint="eastAsia"/>
          <w:kern w:val="0"/>
          <w:sz w:val="28"/>
          <w:szCs w:val="28"/>
          <w:lang w:bidi="en-US"/>
        </w:rPr>
        <w:t>2024年</w:t>
      </w:r>
      <w:r>
        <w:rPr>
          <w:rFonts w:ascii="黑体" w:eastAsia="黑体"/>
          <w:kern w:val="0"/>
          <w:sz w:val="28"/>
          <w:szCs w:val="28"/>
          <w:lang w:bidi="en-US"/>
        </w:rPr>
        <w:t>1</w:t>
      </w:r>
      <w:r>
        <w:rPr>
          <w:rFonts w:ascii="黑体" w:eastAsia="黑体" w:cs="黑体"/>
          <w:sz w:val="28"/>
        </w:rPr>
        <w:t>月</w:t>
      </w:r>
    </w:p>
    <w:p>
      <w:pPr>
        <w:pStyle w:val="23"/>
        <w:tabs>
          <w:tab w:val="right" w:leader="dot" w:pos="8296"/>
        </w:tabs>
        <w:rPr>
          <w:rFonts w:ascii="仿宋_GB2312"/>
          <w:kern w:val="0"/>
          <w:szCs w:val="32"/>
          <w:lang w:bidi="en-US"/>
        </w:rPr>
      </w:pPr>
    </w:p>
    <w:p>
      <w:pPr>
        <w:ind w:firstLine="560"/>
      </w:pPr>
    </w:p>
    <w:p>
      <w:pPr>
        <w:widowControl/>
        <w:jc w:val="left"/>
      </w:pPr>
      <w:r>
        <w:br w:type="page"/>
      </w:r>
    </w:p>
    <w:p>
      <w:pPr>
        <w:adjustRightInd w:val="0"/>
        <w:snapToGrid w:val="0"/>
        <w:spacing w:before="480" w:after="360"/>
        <w:jc w:val="center"/>
        <w:rPr>
          <w:rStyle w:val="41"/>
          <w:rFonts w:ascii="黑体" w:eastAsia="黑体"/>
          <w:color w:val="000000"/>
          <w:sz w:val="32"/>
          <w:szCs w:val="32"/>
        </w:rPr>
      </w:pPr>
      <w:r>
        <w:rPr>
          <w:rStyle w:val="41"/>
          <w:rFonts w:ascii="黑体" w:eastAsia="黑体" w:hint="eastAsia"/>
          <w:color w:val="000000"/>
          <w:sz w:val="32"/>
          <w:szCs w:val="32"/>
        </w:rPr>
        <w:t>摘要</w:t>
      </w:r>
    </w:p>
    <w:p>
      <w:pPr>
        <w:widowControl/>
        <w:jc w:val="left"/>
        <w:rPr>
          <w:rStyle w:val="41"/>
          <w:rFonts w:ascii="黑体" w:eastAsia="黑体"/>
          <w:color w:val="000000"/>
          <w:sz w:val="32"/>
          <w:szCs w:val="32"/>
        </w:rPr>
      </w:pPr>
      <w:r>
        <w:rPr>
          <w:rStyle w:val="41"/>
          <w:rFonts w:ascii="黑体" w:eastAsia="黑体"/>
          <w:color w:val="000000"/>
          <w:sz w:val="32"/>
          <w:szCs w:val="32"/>
        </w:rPr>
        <w:br w:type="page"/>
      </w:r>
    </w:p>
    <w:p>
      <w:pPr>
        <w:pStyle w:val="43"/>
        <w:spacing w:line="240" w:lineRule="auto"/>
      </w:pPr>
      <w:r>
        <w:rPr>
          <w:rFonts w:hint="eastAsia"/>
        </w:rPr>
        <w:t>一、项目</w:t>
      </w:r>
      <w:r>
        <w:t>基本情况</w:t>
      </w:r>
    </w:p>
    <w:p>
      <w:pPr>
        <w:pStyle w:val="52"/>
        <w:spacing w:line="240" w:lineRule="auto"/>
      </w:pPr>
      <w:r>
        <w:rPr>
          <w:rFonts w:hint="eastAsia"/>
        </w:rPr>
        <w:t>（一）基本信息</w:t>
      </w:r>
    </w:p>
    <w:p>
      <w:pPr>
        <w:pStyle w:val="52"/>
        <w:spacing w:line="240" w:lineRule="auto"/>
        <w:ind w:left="560" w:firstLineChars="0" w:firstLine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2022年度镇国土空间规划及“多规合一”实用性村庄规划编制：鸭暖镇国土空间规划（2021-2035）、平川镇国土空间规划（2021-2035）、蓼泉镇国土空间规划（2021-2035）、新华镇国土空间规划（2021-2035）、板桥镇国土空间规划（2021-2035）、倪家营镇国土空间规划（2021-2035）及6</w:t>
      </w:r>
      <w:r>
        <w:rPr>
          <w:b w:val="0"/>
          <w:bCs w:val="0"/>
          <w:szCs w:val="28"/>
        </w:rPr>
        <w:t>6</w:t>
      </w:r>
      <w:r>
        <w:rPr>
          <w:rFonts w:hint="eastAsia"/>
          <w:b w:val="0"/>
          <w:bCs w:val="0"/>
          <w:szCs w:val="28"/>
        </w:rPr>
        <w:t>个村村庄规划编制。</w:t>
      </w:r>
      <w:r>
        <w:rPr>
          <w:b w:val="0"/>
          <w:bCs w:val="0"/>
          <w:szCs w:val="28"/>
        </w:rPr>
        <w:t xml:space="preserve">    </w:t>
      </w:r>
    </w:p>
    <w:p>
      <w:pPr>
        <w:pStyle w:val="52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项目负责人：</w:t>
      </w:r>
      <w:r>
        <w:rPr>
          <w:b w:val="0"/>
          <w:bCs w:val="0"/>
          <w:szCs w:val="28"/>
        </w:rPr>
        <w:t>倪锋周</w:t>
      </w:r>
    </w:p>
    <w:p>
      <w:pPr>
        <w:pStyle w:val="52"/>
        <w:spacing w:line="240" w:lineRule="auto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联系人：</w:t>
      </w:r>
      <w:r>
        <w:rPr>
          <w:b w:val="0"/>
          <w:bCs w:val="0"/>
          <w:szCs w:val="28"/>
        </w:rPr>
        <w:t>鲁瑞海</w:t>
      </w:r>
    </w:p>
    <w:p>
      <w:pPr>
        <w:pStyle w:val="52"/>
        <w:spacing w:line="240" w:lineRule="auto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联系电话：</w:t>
      </w:r>
      <w:r>
        <w:rPr>
          <w:b w:val="0"/>
          <w:bCs w:val="0"/>
          <w:szCs w:val="28"/>
        </w:rPr>
        <w:t>5300056</w:t>
      </w:r>
    </w:p>
    <w:p>
      <w:pPr>
        <w:pStyle w:val="52"/>
        <w:spacing w:line="240" w:lineRule="auto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项目存在的主要问题：</w:t>
      </w:r>
      <w:r>
        <w:rPr>
          <w:b w:val="0"/>
          <w:bCs w:val="0"/>
          <w:szCs w:val="28"/>
        </w:rPr>
        <w:t>无</w:t>
      </w:r>
    </w:p>
    <w:p>
      <w:pPr>
        <w:pStyle w:val="55"/>
        <w:rPr>
          <w:lang w:val="en-US"/>
        </w:rPr>
      </w:pPr>
    </w:p>
    <w:p>
      <w:pPr>
        <w:pStyle w:val="52"/>
        <w:spacing w:line="240" w:lineRule="auto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55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</w:t>
      </w:r>
      <w:r>
        <w:rPr>
          <w:lang w:val="en-US"/>
        </w:rPr>
        <w:t>1505.34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55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</w:t>
      </w:r>
      <w:r>
        <w:rPr>
          <w:lang w:val="en-US"/>
        </w:rPr>
        <w:t>552.68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55"/>
        <w:ind w:left="0" w:firstLineChars="0" w:firstLine="0"/>
        <w:rPr>
          <w:lang w:val="en-US"/>
        </w:rPr>
      </w:pPr>
    </w:p>
    <w:p>
      <w:pPr>
        <w:pStyle w:val="43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52"/>
        <w:spacing w:line="240" w:lineRule="auto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55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</w:t>
      </w:r>
      <w:r>
        <w:rPr>
          <w:lang w:val="en-US"/>
        </w:rPr>
        <w:t>85</w:t>
      </w:r>
    </w:p>
    <w:p>
      <w:pPr>
        <w:pStyle w:val="55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</w:t>
      </w:r>
      <w:r>
        <w:rPr>
          <w:lang w:val="en-US"/>
        </w:rPr>
        <w:t>较好</w:t>
      </w:r>
    </w:p>
    <w:p>
      <w:pPr>
        <w:pStyle w:val="52"/>
        <w:spacing w:line="240" w:lineRule="auto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52"/>
        <w:spacing w:line="240" w:lineRule="auto"/>
        <w:rPr>
          <w:rFonts w:ascii="宋体" w:cs="宋体" w:hAnsi="宋体"/>
          <w:sz w:val="22"/>
          <w:lang w:val="en-US"/>
        </w:rPr>
      </w:pPr>
      <w:r>
        <w:rPr>
          <w:rFonts w:ascii="宋体" w:cs="宋体" w:hAnsi="宋体" w:hint="eastAsia"/>
          <w:sz w:val="22"/>
        </w:rPr>
        <w:t>项目主要经验总结</w:t>
      </w:r>
      <w:r>
        <w:rPr>
          <w:rFonts w:ascii="宋体" w:cs="宋体" w:hAnsi="宋体"/>
          <w:sz w:val="22"/>
          <w:lang w:val="en-US"/>
        </w:rPr>
        <w:t>:</w:t>
      </w:r>
      <w:r>
        <w:rPr>
          <w:rFonts w:ascii="仿宋" w:eastAsia="仿宋" w:cs="宋体"/>
          <w:b/>
          <w:kern w:val="0"/>
          <w:sz w:val="22"/>
          <w:szCs w:val="32"/>
        </w:rPr>
        <w:t xml:space="preserve"> </w:t>
      </w:r>
      <w:r>
        <w:rPr>
          <w:rFonts w:ascii="仿宋" w:eastAsia="仿宋" w:cs="宋体" w:hint="eastAsia"/>
          <w:b/>
          <w:kern w:val="0"/>
          <w:sz w:val="22"/>
          <w:szCs w:val="32"/>
        </w:rPr>
        <w:t>围绕打造生态秀美宜居宜业之城，绿色生态农业强县、新兴生态工业大县、全域生态旅游名县、“两山”实践创新示范县、城乡融合发展示范县，利用3年时间，科学编制县、镇两级国土空间总体规划，有序推进村庄规划编制，实现全域国土空间用途管制，提高全域土地利用效率，全面助推乡村振兴。村庄规划是法定规划，是国土空间规划体系中乡村地区的详细规划，是融合村级土地利用规划、村庄建设规划等的 “ 多规合一 ”实用性规划，是开展国土空间开发保护活动、实施国土空间用途管制、核发乡村建设项目规划许可、进行各项建设等的法定依据。</w:t>
      </w:r>
      <w:r>
        <w:rPr>
          <w:rFonts w:ascii="宋体" w:cs="宋体" w:hAnsi="宋体"/>
          <w:sz w:val="22"/>
          <w:lang w:val="en-US"/>
        </w:rPr>
        <w:t xml:space="preserve"> </w:t>
      </w:r>
    </w:p>
    <w:p>
      <w:pPr>
        <w:pStyle w:val="52"/>
        <w:spacing w:line="240" w:lineRule="auto"/>
        <w:rPr>
          <w:lang w:val="en-US"/>
        </w:rPr>
      </w:pPr>
      <w:r>
        <w:rPr>
          <w:rFonts w:ascii="仿宋" w:eastAsia="仿宋" w:cs="宋体" w:hint="eastAsia"/>
          <w:sz w:val="22"/>
        </w:rPr>
        <w:t>已完成指标</w:t>
      </w:r>
      <w:r>
        <w:rPr>
          <w:rFonts w:ascii="仿宋" w:eastAsia="仿宋" w:cs="宋体"/>
          <w:sz w:val="22"/>
          <w:lang w:val="en-US"/>
        </w:rPr>
        <w:t>:鸭暖镇国土空间规划（2021-2035）、66个发展类村村庄规划编制</w:t>
      </w:r>
    </w:p>
    <w:tbl>
      <w:tblPr>
        <w:jc w:val="left"/>
        <w:tblW w:w="8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1"/>
        <w:gridCol w:w="3495"/>
      </w:tblGrid>
      <w:tr>
        <w:trPr>
          <w:trHeight w:val="339"/>
        </w:trPr>
        <w:tc>
          <w:tcPr>
            <w:tcW w:w="4791" w:type="dxa"/>
            <w:shd w:val="clear" w:color="000000" w:fill="BFBFBF"/>
          </w:tcPr>
          <w:p>
            <w:pPr>
              <w:widowControl/>
              <w:jc w:val="center"/>
              <w:rPr>
                <w:rFonts w:ascii="仿宋" w:eastAsia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cs="宋体" w:hint="eastAsia"/>
                <w:b/>
                <w:bCs/>
                <w:kern w:val="0"/>
                <w:sz w:val="22"/>
              </w:rPr>
              <w:t>指标名称</w:t>
            </w:r>
          </w:p>
          <w:p>
            <w:pPr>
              <w:widowControl/>
              <w:jc w:val="center"/>
              <w:rPr>
                <w:rFonts w:ascii="仿宋" w:eastAsia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cs="宋体"/>
                <w:b/>
                <w:bCs/>
                <w:kern w:val="0"/>
                <w:sz w:val="22"/>
              </w:rPr>
              <w:t>鸭暖镇国土空间规划（2021-2035），平川镇芦湾村，沙河镇化音村、合强村，板桥镇红沟村、蓼泉镇湾子村、倪家营镇南台村、梨园村，新华镇大寨村，鸭暖镇五泉村、小屯村、小鸭村、张湾村、昭武村、暖泉村、大鸭村、华强村、白寨村、古寨村、曹庄村村庄规划（2021-2035）；沙河镇兰堡村、新民村、（花园村、闸湾村）、新丰村；平川镇一工城村、（三三村、贾家墩村）、（三一村、三二村）、平川村、黄家堡村、五里墩村、四坝村；倪家营镇汪家墩村、（高庄村、马郡村）、倪家营村、下营村、黄家湾村；新华镇西街村、向前村、宣威村、长庄村、富强村、胜利村、新柳村、亢寨村、新华村、明泉村；蓼泉镇唐湾村、新添村、墩子村、蓼泉村、双泉村、寨子村、上庄村、下庄村；板桥镇土桥村、友好村、古城村、西湾村、东柳村、板桥村、壕洼村、西柳村村庄规划（2022-2035）</w:t>
            </w:r>
          </w:p>
        </w:tc>
        <w:tc>
          <w:tcPr>
            <w:tcW w:w="3495" w:type="dxa"/>
            <w:shd w:val="clear" w:color="000000" w:fill="BFBFBF"/>
          </w:tcPr>
          <w:p>
            <w:pPr>
              <w:widowControl/>
              <w:jc w:val="center"/>
              <w:rPr>
                <w:rFonts w:ascii="仿宋" w:eastAsia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cs="宋体" w:hint="eastAsia"/>
                <w:b/>
                <w:bCs/>
                <w:kern w:val="0"/>
                <w:sz w:val="22"/>
              </w:rPr>
              <w:t>实际值</w:t>
            </w:r>
          </w:p>
          <w:p>
            <w:pPr>
              <w:widowControl/>
              <w:jc w:val="center"/>
              <w:rPr>
                <w:rFonts w:ascii="仿宋" w:eastAsia="仿宋" w:cs="宋体"/>
                <w:b/>
                <w:bCs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" w:eastAsia="仿宋" w:cs="宋体"/>
                <w:b/>
                <w:bCs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" w:eastAsia="仿宋" w:cs="宋体"/>
                <w:b/>
                <w:bCs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" w:eastAsia="仿宋" w:cs="宋体"/>
                <w:b/>
                <w:bCs/>
                <w:kern w:val="0"/>
                <w:sz w:val="22"/>
              </w:rPr>
            </w:pPr>
            <w:bookmarkStart w:id="5" w:name="_GoBack"/>
            <w:bookmarkEnd w:id="5"/>
          </w:p>
          <w:p>
            <w:pPr>
              <w:widowControl/>
              <w:jc w:val="center"/>
              <w:rPr>
                <w:rFonts w:ascii="仿宋" w:eastAsia="仿宋" w:cs="宋体"/>
                <w:b/>
                <w:bCs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" w:eastAsia="仿宋" w:cs="宋体"/>
                <w:b/>
                <w:bCs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" w:eastAsia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cs="宋体"/>
                <w:b/>
                <w:bCs/>
                <w:kern w:val="0"/>
                <w:sz w:val="22"/>
              </w:rPr>
              <w:t>100%</w:t>
            </w:r>
          </w:p>
        </w:tc>
      </w:tr>
    </w:tbl>
    <w:p>
      <w:pPr>
        <w:pStyle w:val="39"/>
        <w:ind w:firstLine="420"/>
        <w:jc w:val="both"/>
      </w:pPr>
      <w:r>
        <w:rPr>
          <w:rFonts w:ascii="仿宋" w:eastAsia="仿宋" w:cs="宋体" w:hint="eastAsia"/>
          <w:bCs/>
          <w:sz w:val="22"/>
          <w:lang w:val="en-US"/>
        </w:rPr>
        <w:t>未</w:t>
      </w:r>
      <w:r>
        <w:rPr>
          <w:rFonts w:ascii="仿宋" w:eastAsia="仿宋" w:cs="宋体" w:hint="eastAsia"/>
          <w:bCs/>
          <w:sz w:val="22"/>
        </w:rPr>
        <w:t>完成指标</w:t>
      </w:r>
      <w:r>
        <w:rPr>
          <w:rFonts w:ascii="仿宋" w:eastAsia="仿宋" w:cs="宋体"/>
          <w:bCs/>
          <w:sz w:val="22"/>
        </w:rPr>
        <w:t>：平川镇国土空间规划（2021-2035）、蓼泉镇国土空间规划（2021-2035）、新华镇国土空间规划（2021-2035）、板桥镇国土空间规划（2021-2035）、倪家营镇国土空间规划（2021-2035）</w:t>
      </w:r>
    </w:p>
    <w:tbl>
      <w:tblPr>
        <w:jc w:val="left"/>
        <w:tblInd w:w="-40" w:type="dxa"/>
        <w:tblW w:w="8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>
        <w:trPr>
          <w:trHeight w:val="2358"/>
        </w:trPr>
        <w:tc>
          <w:tcPr>
            <w:tcW w:w="3119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eastAsia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cs="宋体" w:hint="eastAsia"/>
                <w:b/>
                <w:bCs/>
                <w:kern w:val="0"/>
                <w:sz w:val="22"/>
              </w:rPr>
              <w:t>指标名称</w:t>
            </w:r>
          </w:p>
          <w:p>
            <w:pPr>
              <w:widowControl/>
              <w:jc w:val="left"/>
              <w:rPr>
                <w:rFonts w:ascii="仿宋" w:eastAsia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cs="宋体"/>
                <w:b/>
                <w:bCs/>
                <w:kern w:val="0"/>
                <w:sz w:val="22"/>
              </w:rPr>
              <w:t>平川镇国土空间规划（2021-2035）、蓼泉镇国土空间规划（2021-2035）、新华镇国土空间规划（2021-2035）、板桥镇国土空间规划（2021-2035）、倪家营镇国土空间规划（2021-2035）</w:t>
            </w:r>
          </w:p>
          <w:p>
            <w:pPr>
              <w:widowControl/>
              <w:jc w:val="left"/>
              <w:rPr>
                <w:rFonts w:ascii="仿宋" w:eastAsia="仿宋" w:cs="宋体"/>
                <w:b/>
                <w:bCs/>
                <w:kern w:val="0"/>
                <w:sz w:val="22"/>
              </w:rPr>
            </w:pP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eastAsia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cs="宋体" w:hint="eastAsia"/>
                <w:b/>
                <w:bCs/>
                <w:kern w:val="0"/>
                <w:sz w:val="22"/>
              </w:rPr>
              <w:t>实际值</w:t>
            </w:r>
          </w:p>
          <w:p>
            <w:pPr>
              <w:widowControl/>
              <w:jc w:val="center"/>
              <w:rPr>
                <w:rFonts w:ascii="仿宋" w:eastAsia="仿宋" w:cs="宋体"/>
                <w:b/>
                <w:bCs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" w:eastAsia="仿宋" w:cs="宋体"/>
                <w:b/>
                <w:bCs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" w:eastAsia="仿宋" w:cs="宋体"/>
                <w:b/>
                <w:bCs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" w:eastAsia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cs="宋体"/>
                <w:b/>
                <w:bCs/>
                <w:kern w:val="0"/>
                <w:sz w:val="22"/>
              </w:rPr>
              <w:t>80%</w:t>
            </w:r>
          </w:p>
        </w:tc>
        <w:tc>
          <w:tcPr>
            <w:tcW w:w="3119" w:type="dxa"/>
            <w:shd w:val="clear" w:color="000000" w:fill="BFBFBF"/>
          </w:tcPr>
          <w:p>
            <w:pPr>
              <w:widowControl/>
              <w:jc w:val="center"/>
              <w:rPr>
                <w:rFonts w:ascii="仿宋" w:eastAsia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cs="宋体" w:hint="eastAsia"/>
                <w:b/>
                <w:bCs/>
                <w:kern w:val="0"/>
                <w:sz w:val="22"/>
              </w:rPr>
              <w:t>偏差率</w:t>
            </w:r>
          </w:p>
          <w:p>
            <w:pPr>
              <w:widowControl/>
              <w:jc w:val="center"/>
              <w:rPr>
                <w:rFonts w:ascii="仿宋" w:eastAsia="仿宋" w:cs="宋体"/>
                <w:b/>
                <w:bCs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" w:eastAsia="仿宋" w:cs="宋体"/>
                <w:b/>
                <w:bCs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" w:eastAsia="仿宋" w:cs="宋体"/>
                <w:b/>
                <w:bCs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" w:eastAsia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cs="宋体"/>
                <w:b/>
                <w:bCs/>
                <w:kern w:val="0"/>
                <w:sz w:val="22"/>
              </w:rPr>
              <w:t>20%</w:t>
            </w:r>
          </w:p>
        </w:tc>
      </w:tr>
    </w:tbl>
    <w:p>
      <w:pPr>
        <w:pStyle w:val="43"/>
        <w:spacing w:line="240" w:lineRule="auto"/>
        <w:rPr>
          <w:lang w:val="en-US"/>
        </w:rPr>
      </w:pPr>
      <w:bookmarkStart w:id="6" w:name="_Toc488925447"/>
      <w:bookmarkStart w:id="7" w:name="_Toc398675340"/>
      <w:bookmarkStart w:id="8" w:name="_Toc490218269"/>
      <w:bookmarkStart w:id="9" w:name="_Toc517260675"/>
      <w:r>
        <w:rPr>
          <w:rFonts w:hint="eastAsia"/>
        </w:rPr>
        <w:t>三、</w:t>
      </w:r>
      <w:bookmarkEnd w:id="6"/>
      <w:bookmarkEnd w:id="7"/>
      <w:bookmarkEnd w:id="8"/>
      <w:r>
        <w:rPr>
          <w:rFonts w:hint="eastAsia"/>
        </w:rPr>
        <w:t>存在问题和改进措施建议</w:t>
      </w:r>
      <w:bookmarkEnd w:id="9"/>
      <w:r>
        <w:t xml:space="preserve">  </w:t>
      </w:r>
    </w:p>
    <w:p>
      <w:pPr>
        <w:pStyle w:val="52"/>
        <w:spacing w:line="240" w:lineRule="auto"/>
      </w:pPr>
      <w:bookmarkStart w:id="10" w:name="_Toc517260677"/>
      <w:r>
        <w:rPr>
          <w:rFonts w:hint="eastAsia"/>
        </w:rPr>
        <w:t>（一）改进措施和建议</w:t>
      </w:r>
      <w:bookmarkEnd w:id="10"/>
    </w:p>
    <w:p>
      <w:pPr>
        <w:pStyle w:val="52"/>
        <w:numPr>
          <w:ilvl w:val="0"/>
          <w:numId w:val="1"/>
        </w:numPr>
        <w:ind w:firstLineChars="0"/>
        <w:rPr>
          <w:b w:val="0"/>
          <w:bCs w:val="0"/>
        </w:rPr>
      </w:pPr>
      <w:r>
        <w:rPr>
          <w:rFonts w:hint="eastAsia"/>
        </w:rPr>
        <w:t>对项目决策的建议：</w:t>
      </w:r>
      <w:r>
        <w:rPr>
          <w:b w:val="0"/>
          <w:bCs w:val="0"/>
          <w:lang w:val="en-US"/>
        </w:rPr>
        <w:t>无</w:t>
      </w:r>
    </w:p>
    <w:p>
      <w:pPr>
        <w:pStyle w:val="52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  <w:r>
        <w:rPr>
          <w:b w:val="0"/>
          <w:bCs w:val="0"/>
          <w:lang w:val="en-US"/>
        </w:rPr>
        <w:t>请县级财政按照合同和规划编制情况按时支付规划编制资金。</w:t>
      </w:r>
    </w:p>
    <w:p>
      <w:pPr>
        <w:pStyle w:val="52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  <w:r>
        <w:rPr>
          <w:b w:val="0"/>
          <w:bCs w:val="0"/>
          <w:lang w:val="en-US"/>
        </w:rPr>
        <w:t>无</w:t>
      </w:r>
    </w:p>
    <w:p>
      <w:pPr>
        <w:pStyle w:val="52"/>
        <w:numPr>
          <w:ilvl w:val="0"/>
          <w:numId w:val="1"/>
        </w:numPr>
        <w:ind w:firstLineChars="0"/>
        <w:jc w:val="left"/>
        <w:rPr>
          <w:b w:val="0"/>
          <w:bCs w:val="0"/>
        </w:rPr>
      </w:pPr>
      <w:r>
        <w:rPr>
          <w:rFonts w:hint="eastAsia"/>
        </w:rPr>
        <w:t>对项目管理的建议：</w:t>
      </w:r>
      <w:r>
        <w:rPr>
          <w:b w:val="0"/>
          <w:bCs w:val="0"/>
          <w:lang w:val="en-US"/>
        </w:rPr>
        <w:t>请各镇负责好本辖区内镇国土空间规划编制和资金支付工作。</w:t>
      </w:r>
    </w:p>
    <w:p>
      <w:pPr>
        <w:pStyle w:val="52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  <w:r>
        <w:rPr>
          <w:b w:val="0"/>
          <w:bCs w:val="0"/>
          <w:lang w:val="en-US"/>
        </w:rPr>
        <w:t>无</w:t>
      </w:r>
    </w:p>
    <w:p>
      <w:pPr>
        <w:pStyle w:val="52"/>
        <w:numPr>
          <w:ilvl w:val="0"/>
          <w:numId w:val="1"/>
        </w:numPr>
        <w:ind w:firstLineChars="0"/>
        <w:rPr>
          <w:rStyle w:val="0"/>
          <w:rFonts w:ascii="仿宋_GB2312" w:eastAsia="仿宋_GB2312" w:hint="eastAsia"/>
          <w:b w:val="0"/>
          <w:bCs w:val="0"/>
          <w:kern w:val="0"/>
          <w:sz w:val="28"/>
          <w:szCs w:val="32"/>
          <w:lang w:val="en-US"/>
        </w:rPr>
      </w:pPr>
      <w:r>
        <w:rPr>
          <w:rFonts w:hint="eastAsia"/>
        </w:rPr>
        <w:t>备注：</w:t>
      </w:r>
      <w:r>
        <w:rPr>
          <w:rStyle w:val="0"/>
          <w:rFonts w:ascii="仿宋_GB2312" w:eastAsia="仿宋_GB2312" w:hint="eastAsia"/>
          <w:b w:val="0"/>
          <w:bCs w:val="0"/>
          <w:kern w:val="0"/>
          <w:sz w:val="28"/>
          <w:szCs w:val="32"/>
          <w:lang w:val="en-US"/>
        </w:rPr>
        <w:t>各镇国土空间规划和2022-2023年</w:t>
      </w:r>
      <w:r>
        <w:rPr>
          <w:rStyle w:val="0"/>
          <w:rFonts w:ascii="仿宋_GB2312" w:eastAsia="仿宋_GB2312"/>
          <w:b w:val="0"/>
          <w:bCs w:val="0"/>
          <w:kern w:val="0"/>
          <w:sz w:val="28"/>
          <w:szCs w:val="32"/>
          <w:lang w:val="en-US"/>
        </w:rPr>
        <w:t>度</w:t>
      </w:r>
      <w:r>
        <w:rPr>
          <w:rStyle w:val="0"/>
          <w:rFonts w:ascii="仿宋_GB2312" w:eastAsia="仿宋_GB2312" w:hint="eastAsia"/>
          <w:b w:val="0"/>
          <w:bCs w:val="0"/>
          <w:kern w:val="0"/>
          <w:sz w:val="28"/>
          <w:szCs w:val="32"/>
          <w:lang w:val="en-US"/>
        </w:rPr>
        <w:t>村庄规划</w:t>
      </w:r>
      <w:r>
        <w:rPr>
          <w:rStyle w:val="0"/>
          <w:rFonts w:ascii="仿宋_GB2312" w:eastAsia="仿宋_GB2312"/>
          <w:b w:val="0"/>
          <w:bCs w:val="0"/>
          <w:kern w:val="0"/>
          <w:sz w:val="28"/>
          <w:szCs w:val="32"/>
          <w:lang w:val="en-US"/>
        </w:rPr>
        <w:t>编制</w:t>
      </w:r>
      <w:r>
        <w:rPr>
          <w:rStyle w:val="0"/>
          <w:rFonts w:ascii="仿宋_GB2312" w:eastAsia="仿宋_GB2312" w:hint="eastAsia"/>
          <w:b w:val="0"/>
          <w:bCs w:val="0"/>
          <w:kern w:val="0"/>
          <w:sz w:val="28"/>
          <w:szCs w:val="32"/>
          <w:lang w:val="en-US"/>
        </w:rPr>
        <w:t>都由镇自行</w:t>
      </w:r>
      <w:r>
        <w:rPr>
          <w:rStyle w:val="0"/>
          <w:rFonts w:ascii="仿宋_GB2312" w:eastAsia="仿宋_GB2312"/>
          <w:b w:val="0"/>
          <w:bCs w:val="0"/>
          <w:kern w:val="0"/>
          <w:sz w:val="28"/>
          <w:szCs w:val="32"/>
          <w:lang w:val="en-US"/>
        </w:rPr>
        <w:t>进行</w:t>
      </w:r>
      <w:r>
        <w:rPr>
          <w:rStyle w:val="0"/>
          <w:rFonts w:ascii="仿宋_GB2312" w:eastAsia="仿宋_GB2312" w:hint="eastAsia"/>
          <w:b w:val="0"/>
          <w:bCs w:val="0"/>
          <w:kern w:val="0"/>
          <w:sz w:val="28"/>
          <w:szCs w:val="32"/>
          <w:lang w:val="en-US"/>
        </w:rPr>
        <w:t>招标</w:t>
      </w:r>
      <w:r>
        <w:rPr>
          <w:rStyle w:val="0"/>
          <w:rFonts w:ascii="仿宋_GB2312" w:eastAsia="仿宋_GB2312"/>
          <w:b w:val="0"/>
          <w:bCs w:val="0"/>
          <w:kern w:val="0"/>
          <w:sz w:val="28"/>
          <w:szCs w:val="32"/>
          <w:lang w:val="en-US"/>
        </w:rPr>
        <w:t>，期间存在未按照财政要求招标情况。现已经对责任镇分管</w:t>
      </w:r>
      <w:r>
        <w:rPr>
          <w:rStyle w:val="0"/>
          <w:rFonts w:ascii="仿宋_GB2312" w:eastAsia="仿宋_GB2312"/>
          <w:b w:val="0"/>
          <w:bCs w:val="0"/>
          <w:kern w:val="0"/>
          <w:sz w:val="28"/>
          <w:szCs w:val="32"/>
          <w:lang w:val="en-US"/>
        </w:rPr>
        <w:t>负责人</w:t>
      </w:r>
      <w:r>
        <w:rPr>
          <w:rStyle w:val="0"/>
          <w:rFonts w:ascii="仿宋_GB2312" w:eastAsia="仿宋_GB2312"/>
          <w:b w:val="0"/>
          <w:bCs w:val="0"/>
          <w:kern w:val="0"/>
          <w:sz w:val="28"/>
          <w:szCs w:val="32"/>
          <w:lang w:val="en-US"/>
        </w:rPr>
        <w:t>问责处理。</w:t>
      </w:r>
    </w:p>
    <w:sectPr>
      <w:footerReference w:type="default" r:id="rId2"/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auto"/>
    <w:pitch w:val="variable"/>
    <w:sig w:usb0="80000287" w:usb1="280F3C52" w:usb2="00000016" w:usb3="00000000" w:csb0="0004001F" w:csb1="00000000"/>
  </w:font>
  <w:font w:name="Microsoft YaHei UI">
    <w:altName w:val="Arial Unicode MS"/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21"/>
      <w:tabs>
        <w:tab w:val="center" w:pos="4153"/>
        <w:tab w:val="right" w:pos="8306"/>
      </w:tabs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mc="http://schemas.openxmlformats.org/markup-compatibility/2006" xmlns:w14="http://schemas.microsoft.com/office/word/2010/wordml">
  <w:abstractNum w:abstractNumId="0">
    <w:nsid w:val="040E4B83"/>
    <w:multiLevelType w:val="multilevel"/>
    <w:tmpl w:val="040E4B83"/>
    <w:lvl w:ilvl="0">
      <w:start w:val="1"/>
      <w:numFmt w:val="decimal"/>
      <w:lvlRestart w:val="0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1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noPunctuationKerning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qFormat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2"/>
      <w:lang w:val="en-US" w:eastAsia="zh-CN" w:bidi="ar-SA"/>
    </w:rPr>
  </w:style>
  <w:style w:type="paragraph" w:styleId="1">
    <w:name w:val="heading 1"/>
    <w:qFormat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qFormat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qFormat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qFormat/>
    <w:basedOn w:val="0"/>
    <w:next w:val="0"/>
    <w:pPr>
      <w:keepNext/>
      <w:keepLines/>
      <w:widowControl w:val="0"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10">
    <w:name w:val="Default Paragraph Font"/>
    <w:qFormat/>
  </w:style>
  <w:style w:type="paragraph" w:styleId="15">
    <w:name w:val="Document Map"/>
    <w:qFormat/>
    <w:basedOn w:val="0"/>
    <w:rPr>
      <w:rFonts w:ascii="微软雅黑" w:hAnsi="微软雅黑"/>
      <w:kern w:val="0"/>
      <w:sz w:val="18"/>
      <w:szCs w:val="18"/>
      <w:lang w:val="zh-CN"/>
    </w:rPr>
  </w:style>
  <w:style w:type="paragraph" w:styleId="16">
    <w:name w:val="annotation text"/>
    <w:qFormat/>
    <w:basedOn w:val="0"/>
    <w:pPr>
      <w:jc w:val="left"/>
    </w:pPr>
    <w:rPr>
      <w:lang w:val="zh-CN"/>
    </w:rPr>
  </w:style>
  <w:style w:type="paragraph" w:styleId="17">
    <w:name w:val="Body Text Indent"/>
    <w:qFormat/>
    <w:basedOn w:val="0"/>
    <w:pPr>
      <w:spacing w:after="120"/>
      <w:ind w:leftChars="200" w:left="200" w:firstLineChars="200" w:firstLine="200"/>
    </w:pPr>
    <w:rPr>
      <w:rFonts w:eastAsia="仿宋_GB2312"/>
      <w:kern w:val="0"/>
      <w:sz w:val="28"/>
      <w:szCs w:val="20"/>
      <w:lang w:val="zh-CN"/>
    </w:rPr>
  </w:style>
  <w:style w:type="paragraph" w:styleId="18">
    <w:name w:val="toc 3"/>
    <w:qFormat/>
    <w:basedOn w:val="0"/>
    <w:next w:val="0"/>
    <w:pPr>
      <w:ind w:leftChars="400" w:left="400"/>
    </w:pPr>
    <w:rPr>
      <w:rFonts w:eastAsia="仿宋_GB2312"/>
    </w:rPr>
  </w:style>
  <w:style w:type="paragraph" w:styleId="19">
    <w:name w:val="endnote text"/>
    <w:qFormat/>
    <w:basedOn w:val="0"/>
    <w:pPr>
      <w:snapToGrid w:val="0"/>
      <w:jc w:val="left"/>
    </w:pPr>
    <w:rPr>
      <w:lang w:val="zh-CN"/>
    </w:rPr>
  </w:style>
  <w:style w:type="paragraph" w:styleId="20">
    <w:name w:val="Balloon Text"/>
    <w:qFormat/>
    <w:basedOn w:val="0"/>
    <w:rPr>
      <w:sz w:val="18"/>
      <w:szCs w:val="18"/>
      <w:lang w:val="zh-CN"/>
    </w:rPr>
  </w:style>
  <w:style w:type="paragraph" w:styleId="21">
    <w:name w:val="footer"/>
    <w:qFormat/>
    <w:basedOn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22">
    <w:name w:val="header"/>
    <w:qFormat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23">
    <w:name w:val="toc 1"/>
    <w:qFormat/>
    <w:basedOn w:val="0"/>
    <w:next w:val="0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24">
    <w:name w:val="footnote text"/>
    <w:qFormat/>
    <w:basedOn w:val="0"/>
    <w:pPr>
      <w:snapToGrid w:val="0"/>
      <w:jc w:val="left"/>
    </w:pPr>
    <w:rPr>
      <w:sz w:val="18"/>
      <w:szCs w:val="18"/>
      <w:lang w:val="zh-CN"/>
    </w:rPr>
  </w:style>
  <w:style w:type="paragraph" w:styleId="25">
    <w:name w:val="toc 2"/>
    <w:qFormat/>
    <w:basedOn w:val="0"/>
    <w:next w:val="0"/>
    <w:pPr>
      <w:ind w:leftChars="200" w:left="200"/>
    </w:pPr>
    <w:rPr>
      <w:rFonts w:eastAsia="仿宋_GB2312"/>
      <w:sz w:val="28"/>
    </w:rPr>
  </w:style>
  <w:style w:type="paragraph" w:styleId="26">
    <w:name w:val="Normal (Web)"/>
    <w:qFormat/>
    <w:basedOn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paragraph" w:styleId="27">
    <w:name w:val="Title"/>
    <w:qFormat/>
    <w:basedOn w:val="0"/>
    <w:next w:val="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28">
    <w:name w:val="annotation subject"/>
    <w:qFormat/>
    <w:basedOn w:val="16"/>
    <w:next w:val="16"/>
    <w:rPr>
      <w:b/>
      <w:bCs/>
    </w:rPr>
  </w:style>
  <w:style w:type="character" w:styleId="29">
    <w:name w:val="endnote reference"/>
    <w:qFormat/>
    <w:rPr>
      <w:vertAlign w:val="superscript"/>
    </w:rPr>
  </w:style>
  <w:style w:type="character" w:styleId="30">
    <w:name w:val="FollowedHyperlink"/>
    <w:qFormat/>
    <w:rPr>
      <w:color w:val="800080"/>
      <w:u w:val="single"/>
    </w:rPr>
  </w:style>
  <w:style w:type="character" w:styleId="31">
    <w:name w:val="Emphasis"/>
    <w:qFormat/>
    <w:rPr>
      <w:i/>
      <w:iCs/>
    </w:rPr>
  </w:style>
  <w:style w:type="character" w:styleId="32">
    <w:name w:val="Hyperlink"/>
    <w:qFormat/>
    <w:rPr>
      <w:color w:val="0000FF"/>
      <w:u w:val="single"/>
    </w:rPr>
  </w:style>
  <w:style w:type="character" w:styleId="33">
    <w:name w:val="annotation reference"/>
    <w:qFormat/>
    <w:rPr>
      <w:sz w:val="21"/>
      <w:szCs w:val="21"/>
    </w:rPr>
  </w:style>
  <w:style w:type="character" w:styleId="34">
    <w:name w:val="footnote reference"/>
    <w:qFormat/>
    <w:rPr>
      <w:vertAlign w:val="superscript"/>
    </w:rPr>
  </w:style>
  <w:style w:type="character" w:customStyle="1" w:styleId="35">
    <w:name w:val="页脚 Char1"/>
    <w:qFormat/>
    <w:rPr>
      <w:kern w:val="2"/>
      <w:sz w:val="18"/>
      <w:szCs w:val="18"/>
    </w:rPr>
  </w:style>
  <w:style w:type="character" w:customStyle="1" w:styleId="36">
    <w:name w:val="已访问的超链接1"/>
    <w:qFormat/>
    <w:rPr>
      <w:color w:val="800080"/>
      <w:u w:val="single"/>
    </w:rPr>
  </w:style>
  <w:style w:type="character" w:customStyle="1" w:styleId="37">
    <w:name w:val="font41"/>
    <w:qFormat/>
    <w:rPr>
      <w:rFonts w:ascii="Times New Roman" w:cs="Times New Roman" w:hAnsi="Times New Roman"/>
      <w:color w:val="000000"/>
      <w:sz w:val="20"/>
      <w:szCs w:val="20"/>
      <w:u w:val="none"/>
    </w:rPr>
  </w:style>
  <w:style w:type="paragraph" w:customStyle="1" w:styleId="38">
    <w:name w:val="xl74"/>
    <w:qFormat/>
    <w:basedOn w:val="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/>
      <w:kern w:val="0"/>
      <w:sz w:val="24"/>
      <w:szCs w:val="24"/>
      <w:lang w:val="zh-CN"/>
    </w:rPr>
  </w:style>
  <w:style w:type="paragraph" w:customStyle="1" w:styleId="39">
    <w:name w:val="闻政表"/>
    <w:qFormat/>
    <w:basedOn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paragraph" w:customStyle="1" w:styleId="40">
    <w:name w:val="闻政标题2"/>
    <w:qFormat/>
    <w:basedOn w:val="2"/>
    <w:pPr>
      <w:spacing w:before="240" w:after="60" w:line="240" w:lineRule="auto"/>
      <w:jc w:val="center"/>
    </w:pPr>
    <w:rPr>
      <w:rFonts w:ascii="黑体" w:eastAsia="黑体"/>
    </w:rPr>
  </w:style>
  <w:style w:type="character" w:customStyle="1" w:styleId="41">
    <w:name w:val="明显参考1"/>
    <w:qFormat/>
    <w:rPr>
      <w:b/>
      <w:bCs/>
      <w:caps w:val="0"/>
      <w:smallCaps/>
      <w:color w:val="5B9BD5"/>
      <w:spacing w:val="5"/>
    </w:rPr>
  </w:style>
  <w:style w:type="character" w:customStyle="1" w:styleId="42">
    <w:name w:val="批注框文本 Char1"/>
    <w:qFormat/>
    <w:rPr>
      <w:kern w:val="2"/>
      <w:sz w:val="18"/>
      <w:szCs w:val="18"/>
    </w:rPr>
  </w:style>
  <w:style w:type="paragraph" w:customStyle="1" w:styleId="43">
    <w:name w:val="闻政标题3"/>
    <w:qFormat/>
    <w:basedOn w:val="3"/>
    <w:pPr>
      <w:spacing w:before="120" w:after="60" w:line="500" w:lineRule="exact"/>
      <w:jc w:val="left"/>
      <w:outlineLvl w:val="0"/>
    </w:pPr>
    <w:rPr>
      <w:rFonts w:ascii="黑体" w:eastAsia="黑体"/>
      <w:b w:val="0"/>
    </w:rPr>
  </w:style>
  <w:style w:type="character" w:customStyle="1" w:styleId="44">
    <w:name w:val="批注主题 Char1"/>
    <w:qFormat/>
    <w:rPr>
      <w:b/>
      <w:bCs/>
      <w:kern w:val="2"/>
      <w:sz w:val="21"/>
      <w:szCs w:val="22"/>
    </w:rPr>
  </w:style>
  <w:style w:type="paragraph" w:customStyle="1" w:styleId="45">
    <w:name w:val="闻政表注"/>
    <w:qFormat/>
    <w:basedOn w:val="0"/>
    <w:pPr>
      <w:ind w:firstLineChars="200" w:firstLine="200"/>
    </w:pPr>
    <w:rPr>
      <w:rFonts w:eastAsia="仿宋_GB2312"/>
      <w:kern w:val="0"/>
      <w:szCs w:val="21"/>
      <w:lang w:val="zh-CN"/>
    </w:rPr>
  </w:style>
  <w:style w:type="paragraph" w:customStyle="1" w:styleId="46">
    <w:name w:val="font6"/>
    <w:qFormat/>
    <w:basedOn w:val="0"/>
    <w:pPr>
      <w:widowControl/>
      <w:spacing w:before="100" w:beforeAutospacing="1" w:after="100" w:afterAutospacing="1"/>
      <w:jc w:val="left"/>
    </w:pPr>
    <w:rPr>
      <w:rFonts w:ascii="宋体"/>
      <w:kern w:val="0"/>
      <w:sz w:val="18"/>
      <w:szCs w:val="18"/>
      <w:lang w:val="zh-CN"/>
    </w:rPr>
  </w:style>
  <w:style w:type="character" w:customStyle="1" w:styleId="47">
    <w:name w:val="文档结构图 Char1"/>
    <w:qFormat/>
    <w:rPr>
      <w:rFonts w:ascii="Microsoft YaHei UI" w:eastAsia="Microsoft YaHei UI" w:hAnsi="Microsoft YaHei UI"/>
      <w:kern w:val="2"/>
      <w:sz w:val="18"/>
      <w:szCs w:val="18"/>
    </w:rPr>
  </w:style>
  <w:style w:type="paragraph" w:customStyle="1" w:styleId="48">
    <w:name w:val="闻政标题1"/>
    <w:qFormat/>
    <w:basedOn w:val="1"/>
    <w:pPr>
      <w:spacing w:before="360" w:after="180" w:line="240" w:lineRule="auto"/>
      <w:jc w:val="center"/>
    </w:pPr>
    <w:rPr>
      <w:rFonts w:ascii="黑体" w:eastAsia="黑体"/>
      <w:sz w:val="36"/>
      <w:szCs w:val="36"/>
    </w:rPr>
  </w:style>
  <w:style w:type="character" w:customStyle="1" w:styleId="49">
    <w:name w:val="脚注文本 Char1"/>
    <w:qFormat/>
    <w:rPr>
      <w:kern w:val="2"/>
      <w:sz w:val="18"/>
      <w:szCs w:val="18"/>
    </w:rPr>
  </w:style>
  <w:style w:type="paragraph" w:customStyle="1" w:styleId="50">
    <w:name w:val="绩效评价"/>
    <w:qFormat/>
    <w:basedOn w:val="1"/>
    <w:pPr>
      <w:spacing w:before="60" w:after="60" w:line="360" w:lineRule="auto"/>
    </w:pPr>
    <w:rPr>
      <w:rFonts w:ascii="黑体" w:eastAsia="黑体"/>
      <w:sz w:val="32"/>
      <w:szCs w:val="32"/>
    </w:rPr>
  </w:style>
  <w:style w:type="paragraph" w:customStyle="1" w:styleId="51">
    <w:name w:val="闻政标题6"/>
    <w:qFormat/>
    <w:basedOn w:val="0"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paragraph" w:customStyle="1" w:styleId="52">
    <w:name w:val="闻政标题4"/>
    <w:qFormat/>
    <w:basedOn w:val="2"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53">
    <w:name w:val="文档结构图 Char2"/>
    <w:qFormat/>
    <w:rPr>
      <w:rFonts w:ascii="宋体"/>
      <w:kern w:val="2"/>
      <w:sz w:val="18"/>
      <w:szCs w:val="18"/>
    </w:rPr>
  </w:style>
  <w:style w:type="paragraph" w:styleId="54">
    <w:name w:val="List Paragraph"/>
    <w:qFormat/>
    <w:basedOn w:val="0"/>
    <w:pPr>
      <w:ind w:firstLineChars="200" w:firstLine="200"/>
    </w:pPr>
    <w:rPr>
      <w:kern w:val="0"/>
      <w:sz w:val="20"/>
      <w:szCs w:val="20"/>
    </w:rPr>
  </w:style>
  <w:style w:type="paragraph" w:customStyle="1" w:styleId="55">
    <w:name w:val="闻政正文"/>
    <w:qFormat/>
    <w:basedOn w:val="0"/>
    <w:pPr>
      <w:spacing w:line="500" w:lineRule="exact"/>
      <w:ind w:firstLineChars="200" w:firstLine="200"/>
    </w:pPr>
    <w:rPr>
      <w:rFonts w:eastAsia="仿宋_GB2312"/>
      <w:kern w:val="0"/>
      <w:sz w:val="28"/>
      <w:szCs w:val="28"/>
      <w:lang w:val="zh-CN"/>
    </w:rPr>
  </w:style>
  <w:style w:type="paragraph" w:customStyle="1" w:styleId="56">
    <w:name w:val="闻政标题5"/>
    <w:qFormat/>
    <w:basedOn w:val="0"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57">
    <w:name w:val="页眉 Char1"/>
    <w:qFormat/>
    <w:rPr>
      <w:kern w:val="2"/>
      <w:sz w:val="18"/>
      <w:szCs w:val="18"/>
    </w:rPr>
  </w:style>
  <w:style w:type="character" w:customStyle="1" w:styleId="58">
    <w:name w:val="font31"/>
    <w:qFormat/>
    <w:rPr>
      <w:rFonts w:ascii="Times New Roman" w:cs="Times New Roman" w:hAnsi="Times New Roman"/>
      <w:color w:val="FF0000"/>
      <w:sz w:val="20"/>
      <w:szCs w:val="20"/>
      <w:u w:val="none"/>
    </w:rPr>
  </w:style>
  <w:style w:type="paragraph" w:customStyle="1" w:styleId="59">
    <w:name w:val="font7"/>
    <w:qFormat/>
    <w:basedOn w:val="0"/>
    <w:pPr>
      <w:widowControl/>
      <w:spacing w:before="100" w:beforeAutospacing="1" w:after="100" w:afterAutospacing="1"/>
      <w:jc w:val="left"/>
    </w:pPr>
    <w:rPr>
      <w:rFonts w:ascii="仿宋_GB2312" w:eastAsia="仿宋_GB2312"/>
      <w:b/>
      <w:bCs/>
      <w:kern w:val="0"/>
      <w:sz w:val="24"/>
      <w:szCs w:val="24"/>
      <w:lang w:val="zh-CN"/>
    </w:rPr>
  </w:style>
  <w:style w:type="paragraph" w:customStyle="1" w:styleId="60">
    <w:name w:val="闻政图"/>
    <w:qFormat/>
    <w:basedOn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61">
    <w:name w:val="font21"/>
    <w:qFormat/>
    <w:rPr>
      <w:rFonts w:ascii="Times New Roman" w:cs="Times New Roman" w:hAnsi="Times New Roman"/>
      <w:color w:val="000000"/>
      <w:sz w:val="20"/>
      <w:szCs w:val="20"/>
      <w:u w:val="none"/>
    </w:rPr>
  </w:style>
  <w:style w:type="character" w:customStyle="1" w:styleId="62">
    <w:name w:val="批注文字 Char"/>
    <w:qFormat/>
    <w:rPr>
      <w:kern w:val="2"/>
      <w:sz w:val="21"/>
      <w:szCs w:val="22"/>
    </w:rPr>
  </w:style>
  <w:style w:type="character" w:customStyle="1" w:styleId="63">
    <w:name w:val="succed-big2"/>
    <w:qFormat/>
    <w:rPr>
      <w:rFonts w:ascii="黑体" w:eastAsia="黑体"/>
      <w:color w:val="FF0000"/>
      <w:sz w:val="42"/>
      <w:szCs w:val="42"/>
    </w:rPr>
  </w:style>
  <w:style w:type="paragraph" w:customStyle="1" w:styleId="64">
    <w:name w:val="正文-闻政"/>
    <w:qFormat/>
    <w:pPr>
      <w:spacing w:line="500" w:lineRule="exact"/>
      <w:ind w:firstLineChars="200" w:firstLine="200"/>
    </w:pPr>
    <w:rPr>
      <w:rFonts w:ascii="Times New Roman" w:eastAsia="仿宋_GB2312" w:cs="Times New Roman" w:hAnsi="Times New Roman"/>
      <w:kern w:val="2"/>
      <w:sz w:val="28"/>
      <w:szCs w:val="22"/>
      <w:lang w:val="en-US" w:eastAsia="zh-CN" w:bidi="ar-SA"/>
    </w:rPr>
  </w:style>
  <w:style w:type="paragraph" w:customStyle="1" w:styleId="65">
    <w:name w:val="xl72"/>
    <w:qFormat/>
    <w:basedOn w:val="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cs="宋体"/>
      <w:kern w:val="0"/>
      <w:sz w:val="24"/>
      <w:szCs w:val="24"/>
    </w:rPr>
  </w:style>
  <w:style w:type="paragraph" w:customStyle="1" w:styleId="66">
    <w:name w:val="xl83"/>
    <w:qFormat/>
    <w:basedOn w:val="0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cs="宋体"/>
      <w:b/>
      <w:bCs/>
      <w:kern w:val="0"/>
      <w:sz w:val="24"/>
      <w:szCs w:val="24"/>
    </w:rPr>
  </w:style>
  <w:style w:type="paragraph" w:customStyle="1" w:styleId="67">
    <w:name w:val="列出段落2"/>
    <w:qFormat/>
    <w:basedOn w:val="0"/>
    <w:pPr>
      <w:ind w:firstLineChars="200" w:firstLine="200"/>
    </w:pPr>
    <w:rPr>
      <w:rFonts w:eastAsia="仿宋_GB2312" w:cs="黑体"/>
      <w:sz w:val="28"/>
    </w:rPr>
  </w:style>
  <w:style w:type="paragraph" w:customStyle="1" w:styleId="68">
    <w:name w:val="正文 New New"/>
    <w:qFormat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2"/>
      <w:lang w:val="en-US" w:eastAsia="zh-CN" w:bidi="ar-SA"/>
    </w:rPr>
  </w:style>
  <w:style w:type="paragraph" w:customStyle="1" w:styleId="69">
    <w:name w:val="xl76"/>
    <w:qFormat/>
    <w:basedOn w:val="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cs="宋体"/>
      <w:kern w:val="0"/>
      <w:sz w:val="24"/>
      <w:szCs w:val="24"/>
    </w:rPr>
  </w:style>
  <w:style w:type="paragraph" w:customStyle="1" w:styleId="70">
    <w:name w:val="xl71"/>
    <w:qFormat/>
    <w:basedOn w:val="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cs="宋体"/>
      <w:kern w:val="0"/>
      <w:sz w:val="24"/>
      <w:szCs w:val="24"/>
    </w:rPr>
  </w:style>
  <w:style w:type="paragraph" w:customStyle="1" w:styleId="71">
    <w:name w:val="xl85"/>
    <w:qFormat/>
    <w:basedOn w:val="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cs="宋体"/>
      <w:b/>
      <w:bCs/>
      <w:kern w:val="0"/>
      <w:sz w:val="24"/>
      <w:szCs w:val="24"/>
    </w:rPr>
  </w:style>
  <w:style w:type="paragraph" w:customStyle="1" w:styleId="72">
    <w:name w:val="列出段落1"/>
    <w:qFormat/>
    <w:basedOn w:val="0"/>
    <w:pPr>
      <w:ind w:firstLineChars="200" w:firstLine="200"/>
    </w:pPr>
    <w:rPr>
      <w:kern w:val="0"/>
      <w:sz w:val="20"/>
      <w:szCs w:val="20"/>
    </w:rPr>
  </w:style>
  <w:style w:type="paragraph" w:customStyle="1" w:styleId="73">
    <w:name w:val="xl75"/>
    <w:qFormat/>
    <w:basedOn w:val="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cs="宋体"/>
      <w:kern w:val="0"/>
      <w:sz w:val="24"/>
      <w:szCs w:val="24"/>
    </w:rPr>
  </w:style>
  <w:style w:type="paragraph" w:customStyle="1" w:styleId="74">
    <w:name w:val="xl67"/>
    <w:qFormat/>
    <w:basedOn w:val="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cs="宋体"/>
      <w:kern w:val="0"/>
      <w:sz w:val="24"/>
      <w:szCs w:val="24"/>
    </w:rPr>
  </w:style>
  <w:style w:type="paragraph" w:customStyle="1" w:styleId="75">
    <w:name w:val="大标题 一、"/>
    <w:qFormat/>
    <w:basedOn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76">
    <w:name w:val="xl77"/>
    <w:qFormat/>
    <w:basedOn w:val="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cs="宋体"/>
      <w:kern w:val="0"/>
      <w:sz w:val="24"/>
      <w:szCs w:val="24"/>
    </w:rPr>
  </w:style>
  <w:style w:type="paragraph" w:customStyle="1" w:styleId="77">
    <w:name w:val="xl78"/>
    <w:qFormat/>
    <w:basedOn w:val="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cs="宋体"/>
      <w:kern w:val="0"/>
      <w:sz w:val="24"/>
      <w:szCs w:val="24"/>
    </w:rPr>
  </w:style>
  <w:style w:type="paragraph" w:customStyle="1" w:styleId="78">
    <w:name w:val="xl82"/>
    <w:qFormat/>
    <w:basedOn w:val="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cs="宋体"/>
      <w:b/>
      <w:bCs/>
      <w:kern w:val="0"/>
      <w:sz w:val="24"/>
      <w:szCs w:val="24"/>
    </w:rPr>
  </w:style>
  <w:style w:type="paragraph" w:customStyle="1" w:styleId="79">
    <w:name w:val="xl80"/>
    <w:qFormat/>
    <w:basedOn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paragraph" w:customStyle="1" w:styleId="80">
    <w:name w:val="xl79"/>
    <w:qFormat/>
    <w:basedOn w:val="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cs="宋体"/>
      <w:kern w:val="0"/>
      <w:sz w:val="24"/>
      <w:szCs w:val="24"/>
    </w:rPr>
  </w:style>
  <w:style w:type="paragraph" w:customStyle="1" w:styleId="81">
    <w:name w:val="xl70"/>
    <w:qFormat/>
    <w:basedOn w:val="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cs="宋体"/>
      <w:b/>
      <w:bCs/>
      <w:kern w:val="0"/>
      <w:sz w:val="24"/>
      <w:szCs w:val="24"/>
    </w:rPr>
  </w:style>
  <w:style w:type="paragraph" w:customStyle="1" w:styleId="82">
    <w:name w:val="xl69"/>
    <w:qFormat/>
    <w:basedOn w:val="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cs="宋体"/>
      <w:kern w:val="0"/>
      <w:sz w:val="24"/>
      <w:szCs w:val="24"/>
    </w:rPr>
  </w:style>
  <w:style w:type="paragraph" w:customStyle="1" w:styleId="83">
    <w:name w:val="xl66"/>
    <w:qFormat/>
    <w:basedOn w:val="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cs="宋体"/>
      <w:kern w:val="0"/>
      <w:sz w:val="24"/>
      <w:szCs w:val="24"/>
    </w:rPr>
  </w:style>
  <w:style w:type="paragraph" w:customStyle="1" w:styleId="84">
    <w:name w:val="xl81"/>
    <w:qFormat/>
    <w:basedOn w:val="0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cs="宋体"/>
      <w:b/>
      <w:bCs/>
      <w:kern w:val="0"/>
      <w:sz w:val="24"/>
      <w:szCs w:val="24"/>
    </w:rPr>
  </w:style>
  <w:style w:type="paragraph" w:customStyle="1" w:styleId="85">
    <w:name w:val="目录标题1"/>
    <w:qFormat/>
    <w:basedOn w:val="1"/>
    <w:next w:val="0"/>
    <w:pPr>
      <w:keepNext/>
      <w:keepLines/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86">
    <w:name w:val="xl84"/>
    <w:qFormat/>
    <w:basedOn w:val="0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cs="宋体"/>
      <w:b/>
      <w:bCs/>
      <w:kern w:val="0"/>
      <w:sz w:val="24"/>
      <w:szCs w:val="24"/>
    </w:rPr>
  </w:style>
  <w:style w:type="paragraph" w:customStyle="1" w:styleId="87">
    <w:name w:val="xl68"/>
    <w:qFormat/>
    <w:basedOn w:val="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cs="宋体"/>
      <w:kern w:val="0"/>
      <w:sz w:val="24"/>
      <w:szCs w:val="24"/>
    </w:rPr>
  </w:style>
  <w:style w:type="paragraph" w:customStyle="1" w:styleId="88">
    <w:name w:val="xl73"/>
    <w:qFormat/>
    <w:basedOn w:val="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cs="宋体"/>
      <w:b/>
      <w:bCs/>
      <w:kern w:val="0"/>
      <w:sz w:val="24"/>
      <w:szCs w:val="24"/>
    </w:rPr>
  </w:style>
  <w:style w:type="paragraph" w:customStyle="1" w:styleId="89">
    <w:name w:val="font5"/>
    <w:qFormat/>
    <w:basedOn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18"/>
      <w:szCs w:val="18"/>
    </w:rPr>
  </w:style>
  <w:style w:type="paragraph" w:customStyle="1" w:styleId="90">
    <w:name w:val="xl133"/>
    <w:qFormat/>
    <w:basedOn w:val="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cs="宋体"/>
      <w:kern w:val="0"/>
      <w:sz w:val="20"/>
      <w:szCs w:val="20"/>
    </w:rPr>
  </w:style>
  <w:style w:type="paragraph" w:customStyle="1" w:styleId="91">
    <w:name w:val="z-窗体顶端1"/>
    <w:qFormat/>
    <w:basedOn w:val="0"/>
    <w:pPr>
      <w:spacing w:line="500" w:lineRule="exact"/>
      <w:ind w:firstLineChars="200" w:firstLine="200"/>
    </w:pPr>
    <w:rPr>
      <w:rFonts w:eastAsia="仿宋_GB2312"/>
      <w:kern w:val="0"/>
      <w:sz w:val="20"/>
      <w:szCs w:val="20"/>
      <w:lang w:val="zh-CN"/>
    </w:rPr>
  </w:style>
  <w:style w:type="character" w:customStyle="1" w:styleId="92">
    <w:name w:val="不明显强调1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93">
    <w:name w:val="xl65"/>
    <w:qFormat/>
    <w:basedOn w:val="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paragraph" w:customStyle="1" w:styleId="94">
    <w:name w:val="font8"/>
    <w:qFormat/>
    <w:basedOn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95">
    <w:name w:val="font9"/>
    <w:qFormat/>
    <w:basedOn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96">
    <w:name w:val="font10"/>
    <w:qFormat/>
    <w:basedOn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18"/>
      <w:szCs w:val="18"/>
    </w:rPr>
  </w:style>
  <w:style w:type="paragraph" w:customStyle="1" w:styleId="97">
    <w:name w:val="xl86"/>
    <w:qFormat/>
    <w:basedOn w:val="0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cs="宋体"/>
      <w:kern w:val="0"/>
      <w:sz w:val="24"/>
      <w:szCs w:val="24"/>
    </w:rPr>
  </w:style>
  <w:style w:type="paragraph" w:customStyle="1" w:styleId="98">
    <w:name w:val="xl87"/>
    <w:qFormat/>
    <w:basedOn w:val="0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cs="宋体"/>
      <w:kern w:val="0"/>
      <w:sz w:val="24"/>
      <w:szCs w:val="24"/>
    </w:rPr>
  </w:style>
  <w:style w:type="paragraph" w:customStyle="1" w:styleId="99">
    <w:name w:val="xl88"/>
    <w:qFormat/>
    <w:basedOn w:val="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cs="宋体"/>
      <w:kern w:val="0"/>
      <w:sz w:val="24"/>
      <w:szCs w:val="24"/>
    </w:rPr>
  </w:style>
  <w:style w:type="paragraph" w:customStyle="1" w:styleId="100">
    <w:name w:val="xl89"/>
    <w:qFormat/>
    <w:basedOn w:val="0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cs="宋体"/>
      <w:color w:val="000000"/>
      <w:kern w:val="0"/>
      <w:sz w:val="24"/>
      <w:szCs w:val="24"/>
    </w:rPr>
  </w:style>
  <w:style w:type="paragraph" w:customStyle="1" w:styleId="101">
    <w:name w:val="xl90"/>
    <w:qFormat/>
    <w:basedOn w:val="0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cs="宋体"/>
      <w:color w:val="000000"/>
      <w:kern w:val="0"/>
      <w:sz w:val="24"/>
      <w:szCs w:val="24"/>
    </w:rPr>
  </w:style>
  <w:style w:type="paragraph" w:customStyle="1" w:styleId="102">
    <w:name w:val="xl91"/>
    <w:qFormat/>
    <w:basedOn w:val="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cs="宋体"/>
      <w:color w:val="000000"/>
      <w:kern w:val="0"/>
      <w:sz w:val="24"/>
      <w:szCs w:val="24"/>
    </w:rPr>
  </w:style>
  <w:style w:type="paragraph" w:customStyle="1" w:styleId="103">
    <w:name w:val="xl92"/>
    <w:qFormat/>
    <w:basedOn w:val="0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cs="宋体"/>
      <w:color w:val="000000"/>
      <w:kern w:val="0"/>
      <w:sz w:val="24"/>
      <w:szCs w:val="24"/>
    </w:rPr>
  </w:style>
  <w:style w:type="paragraph" w:customStyle="1" w:styleId="104">
    <w:name w:val="xl93"/>
    <w:qFormat/>
    <w:basedOn w:val="0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cs="宋体"/>
      <w:color w:val="000000"/>
      <w:kern w:val="0"/>
      <w:sz w:val="24"/>
      <w:szCs w:val="24"/>
    </w:rPr>
  </w:style>
  <w:style w:type="paragraph" w:customStyle="1" w:styleId="105">
    <w:name w:val="xl94"/>
    <w:qFormat/>
    <w:basedOn w:val="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cs="宋体"/>
      <w:color w:val="000000"/>
      <w:kern w:val="0"/>
      <w:sz w:val="24"/>
      <w:szCs w:val="24"/>
    </w:rPr>
  </w:style>
  <w:style w:type="paragraph" w:customStyle="1" w:styleId="106">
    <w:name w:val="xl95"/>
    <w:qFormat/>
    <w:basedOn w:val="0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paragraph" w:customStyle="1" w:styleId="107">
    <w:name w:val="xl96"/>
    <w:qFormat/>
    <w:basedOn w:val="0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paragraph" w:customStyle="1" w:styleId="108">
    <w:name w:val="xl97"/>
    <w:qFormat/>
    <w:basedOn w:val="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paragraph" w:customStyle="1" w:styleId="109">
    <w:name w:val="xl98"/>
    <w:qFormat/>
    <w:basedOn w:val="0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cs="宋体"/>
      <w:kern w:val="0"/>
      <w:sz w:val="24"/>
      <w:szCs w:val="24"/>
    </w:rPr>
  </w:style>
  <w:style w:type="paragraph" w:customStyle="1" w:styleId="110">
    <w:name w:val="xl99"/>
    <w:qFormat/>
    <w:basedOn w:val="0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cs="宋体"/>
      <w:kern w:val="0"/>
      <w:sz w:val="24"/>
      <w:szCs w:val="24"/>
    </w:rPr>
  </w:style>
  <w:style w:type="paragraph" w:customStyle="1" w:styleId="111">
    <w:name w:val="xl100"/>
    <w:qFormat/>
    <w:basedOn w:val="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cs="宋体"/>
      <w:kern w:val="0"/>
      <w:sz w:val="24"/>
      <w:szCs w:val="24"/>
    </w:rPr>
  </w:style>
  <w:style w:type="paragraph" w:customStyle="1" w:styleId="112">
    <w:name w:val="修订1"/>
    <w:qFormat/>
    <w:rPr>
      <w:rFonts w:ascii="Times New Roman" w:eastAsia="仿宋_GB2312" w:cs="Times New Roman" w:hAnsi="Times New Roman"/>
      <w:kern w:val="2"/>
      <w:sz w:val="28"/>
      <w:szCs w:val="22"/>
      <w:lang w:val="en-US" w:eastAsia="zh-CN" w:bidi="ar-SA"/>
    </w:rPr>
  </w:style>
  <w:style w:type="paragraph" w:customStyle="1" w:styleId="113">
    <w:name w:val="font11"/>
    <w:qFormat/>
    <w:basedOn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14">
    <w:name w:val="font12"/>
    <w:qFormat/>
    <w:basedOn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15">
    <w:name w:val="font13"/>
    <w:qFormat/>
    <w:basedOn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paragraph" w:customStyle="1" w:styleId="116">
    <w:name w:val="xl63"/>
    <w:qFormat/>
    <w:basedOn w:val="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17">
    <w:name w:val="xl64"/>
    <w:qFormat/>
    <w:basedOn w:val="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518</TotalTime>
  <Application>Yozo_Office27021597764231180</Application>
  <Pages>5</Pages>
  <Words>0</Words>
  <Characters>1231</Characters>
  <Lines>0</Lines>
  <Paragraphs>49</Paragraphs>
  <CharactersWithSpaces>1642</CharactersWithSpaces>
  <Company>Sky123.Org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>上海市促进文化创意产业发展财政扶持资金浦东新区配套资金</dc:title>
  <dc:creator>Sky123.Org</dc:creator>
  <cp:lastModifiedBy>Administrator</cp:lastModifiedBy>
  <cp:revision>2</cp:revision>
  <cp:lastPrinted>2024-01-04T08:31:11Z</cp:lastPrinted>
  <dcterms:created xsi:type="dcterms:W3CDTF">2024-01-03T09:03:00Z</dcterms:created>
  <dcterms:modified xsi:type="dcterms:W3CDTF">2024-01-04T10:25:26Z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2052-11.1.0.8500</vt:lpwstr>
  </property>
</Properties>
</file>