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spacing w:before="120" w:after="120" w:line="48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部门整体支出绩效评价报告</w:t>
      </w:r>
    </w:p>
    <w:p>
      <w:pPr>
        <w:widowControl/>
        <w:spacing w:before="120" w:after="120" w:line="48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en-US"/>
        </w:rPr>
      </w:pPr>
    </w:p>
    <w:p>
      <w:pPr>
        <w:widowControl/>
        <w:spacing w:before="120" w:after="120" w:line="480" w:lineRule="auto"/>
        <w:ind w:firstLine="0" w:firstLineChars="0"/>
        <w:jc w:val="center"/>
        <w:rPr>
          <w:rFonts w:eastAsia="黑体"/>
          <w:b/>
          <w:kern w:val="0"/>
          <w:sz w:val="44"/>
          <w:szCs w:val="44"/>
          <w:lang w:bidi="en-US"/>
        </w:rPr>
      </w:pPr>
    </w:p>
    <w:p>
      <w:pPr>
        <w:widowControl/>
        <w:spacing w:before="120" w:after="120" w:line="480" w:lineRule="auto"/>
        <w:ind w:firstLine="0" w:firstLineChars="0"/>
        <w:jc w:val="center"/>
        <w:rPr>
          <w:rFonts w:eastAsia="黑体"/>
          <w:b/>
          <w:kern w:val="0"/>
          <w:sz w:val="44"/>
          <w:szCs w:val="44"/>
          <w:lang w:bidi="en-US"/>
        </w:rPr>
      </w:pPr>
    </w:p>
    <w:p>
      <w:pPr>
        <w:widowControl/>
        <w:spacing w:before="120" w:after="120" w:line="360" w:lineRule="auto"/>
        <w:ind w:firstLine="0" w:firstLineChars="0"/>
        <w:jc w:val="both"/>
        <w:rPr>
          <w:rFonts w:eastAsia="黑体"/>
          <w:b/>
          <w:kern w:val="0"/>
          <w:szCs w:val="28"/>
          <w:lang w:bidi="en-US"/>
        </w:rPr>
      </w:pPr>
    </w:p>
    <w:p>
      <w:pPr>
        <w:widowControl/>
        <w:spacing w:before="120" w:after="120" w:line="360" w:lineRule="auto"/>
        <w:ind w:firstLine="0" w:firstLineChars="0"/>
        <w:jc w:val="center"/>
        <w:rPr>
          <w:rFonts w:eastAsia="黑体"/>
          <w:b/>
          <w:kern w:val="0"/>
          <w:szCs w:val="28"/>
          <w:lang w:bidi="en-US"/>
        </w:rPr>
      </w:pPr>
    </w:p>
    <w:p>
      <w:pPr>
        <w:widowControl/>
        <w:spacing w:before="120" w:line="240" w:lineRule="auto"/>
        <w:ind w:firstLine="1606" w:firstLineChars="5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 w:bidi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 w:bidi="en-US"/>
        </w:rPr>
        <w:t>部门（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bidi="en-US"/>
        </w:rPr>
        <w:t>单位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 w:bidi="en-US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bidi="en-US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 w:bidi="en-US"/>
        </w:rPr>
        <w:t>甘肃省张掖市五泉林场</w:t>
      </w:r>
    </w:p>
    <w:p>
      <w:pPr>
        <w:widowControl/>
        <w:spacing w:before="120" w:line="240" w:lineRule="auto"/>
        <w:ind w:firstLine="3855" w:firstLineChars="1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spacing w:before="120" w:line="240" w:lineRule="auto"/>
        <w:ind w:firstLine="3855" w:firstLineChars="1200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widowControl/>
        <w:spacing w:before="120" w:line="240" w:lineRule="auto"/>
        <w:ind w:firstLine="3855" w:firstLineChars="1200"/>
        <w:jc w:val="left"/>
        <w:rPr>
          <w:rFonts w:hint="eastAsia" w:ascii="方正小标宋简体" w:hAnsi="仿宋" w:eastAsia="方正小标宋简体"/>
          <w:sz w:val="36"/>
          <w:szCs w:val="36"/>
          <w:lang w:eastAsia="zh-CN"/>
        </w:rPr>
        <w:sectPr>
          <w:headerReference r:id="rId5" w:type="default"/>
          <w:footerReference r:id="rId6" w:type="default"/>
          <w:pgSz w:w="11906" w:h="16838"/>
          <w:pgMar w:top="2154" w:right="1531" w:bottom="1587" w:left="1587" w:header="851" w:footer="1417" w:gutter="0"/>
          <w:pgNumType w:start="4"/>
          <w:cols w:space="0" w:num="1"/>
          <w:docGrid w:type="lines" w:linePitch="436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月</w:t>
      </w:r>
    </w:p>
    <w:p>
      <w:pPr>
        <w:pStyle w:val="19"/>
        <w:adjustRightInd w:val="0"/>
        <w:snapToGrid w:val="0"/>
        <w:spacing w:before="0" w:after="0"/>
        <w:jc w:val="both"/>
        <w:outlineLvl w:val="9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p>
      <w:pPr>
        <w:pStyle w:val="19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甘肃省张掖市五泉林场</w:t>
      </w:r>
      <w:r>
        <w:rPr>
          <w:rFonts w:hint="eastAsia" w:ascii="方正小标宋简体" w:hAnsi="仿宋" w:eastAsia="方正小标宋简体"/>
          <w:sz w:val="36"/>
          <w:szCs w:val="36"/>
        </w:rPr>
        <w:t>整体支出绩效评价报告</w:t>
      </w:r>
    </w:p>
    <w:p>
      <w:pPr>
        <w:adjustRightInd w:val="0"/>
        <w:snapToGrid w:val="0"/>
        <w:spacing w:line="540" w:lineRule="atLeast"/>
        <w:ind w:firstLine="643" w:firstLineChars="200"/>
        <w:rPr>
          <w:rFonts w:hint="eastAsia" w:ascii="黑体" w:hAnsi="黑体" w:eastAsia="黑体" w:cs="黑体"/>
          <w:b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一、部门概况</w:t>
      </w:r>
    </w:p>
    <w:p>
      <w:pPr>
        <w:pStyle w:val="7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（一）机构职能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  <w:t>根据临泽县机构编制委员会文件规定，本单位主要职责是：负责林区造林、育苗、林木管护、做好本林场区域内的林木和林地管护、经济林产品、苗木产品生产销售、病虫害防治、防沙治沙、生态公益林管护、退耕还林补植补造工作。承办主管部门临泽县自然资源局交办的其他工作。</w:t>
      </w:r>
    </w:p>
    <w:p>
      <w:pPr>
        <w:pStyle w:val="7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组织机构设置及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人员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构成情况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6" w:firstLineChars="200"/>
        <w:jc w:val="left"/>
        <w:textAlignment w:val="auto"/>
        <w:rPr>
          <w:rFonts w:hint="eastAsia" w:ascii="仿宋_GB2312" w:hAnsi="宋体" w:eastAsia="仿宋_GB2312" w:cs="宋体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  <w:t>甘肃省张掖市五泉林场成立于1958年，1995年由张掖地区行署林业处移交临泽县人民政府管理。正科级建制，属县财政定额（差额）补助拨款的公益性事业单位。本部门事业编制人员构成情况：核定事业单位编制人员35人，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  <w:t>在编人员32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</w:rPr>
        <w:t>人、退休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</w:rPr>
        <w:t>长期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  <w:t>临聘2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</w:rPr>
        <w:t>人，下设办公室、财务室、林政资源办公室、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</w:rPr>
        <w:t>个作业站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  <w:lang w:val="en-US" w:eastAsia="zh-CN"/>
        </w:rPr>
        <w:t>和东</w:t>
      </w:r>
      <w:r>
        <w:rPr>
          <w:rFonts w:hint="eastAsia" w:ascii="仿宋_GB2312" w:hAnsi="仿宋_GB2312" w:eastAsia="仿宋_GB2312" w:cs="仿宋_GB2312"/>
          <w:color w:val="212121"/>
          <w:spacing w:val="-11"/>
          <w:kern w:val="0"/>
          <w:sz w:val="32"/>
          <w:szCs w:val="32"/>
        </w:rPr>
        <w:t>苗圃。</w:t>
      </w:r>
    </w:p>
    <w:p>
      <w:pPr>
        <w:pStyle w:val="7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部门整体预算批复及支出安排情况</w:t>
      </w:r>
    </w:p>
    <w:p>
      <w:pPr>
        <w:pStyle w:val="7"/>
        <w:numPr>
          <w:ilvl w:val="0"/>
          <w:numId w:val="0"/>
        </w:numPr>
        <w:spacing w:line="540" w:lineRule="atLeast"/>
        <w:ind w:left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（1）县本级财政资金预算执行情况。</w:t>
      </w:r>
    </w:p>
    <w:p>
      <w:pPr>
        <w:pStyle w:val="7"/>
        <w:numPr>
          <w:ilvl w:val="0"/>
          <w:numId w:val="0"/>
        </w:numPr>
        <w:spacing w:line="540" w:lineRule="atLeast"/>
        <w:ind w:firstLine="640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2023年财政下达预算批复450.23万元，</w:t>
      </w:r>
      <w:r>
        <w:rPr>
          <w:rFonts w:hint="eastAsia" w:ascii="仿宋_GB2312" w:hAnsi="宋体" w:eastAsia="仿宋_GB2312" w:cs="宋体"/>
          <w:spacing w:val="-11"/>
          <w:kern w:val="0"/>
          <w:sz w:val="32"/>
          <w:szCs w:val="32"/>
        </w:rPr>
        <w:t>其中</w:t>
      </w:r>
      <w:r>
        <w:rPr>
          <w:rFonts w:hint="eastAsia" w:ascii="仿宋_GB2312" w:hAnsi="宋体" w:cs="宋体"/>
          <w:spacing w:val="-11"/>
          <w:kern w:val="0"/>
          <w:sz w:val="32"/>
          <w:szCs w:val="32"/>
          <w:lang w:val="en-US" w:eastAsia="zh-CN"/>
        </w:rPr>
        <w:t>人员经费</w:t>
      </w:r>
      <w:r>
        <w:rPr>
          <w:rFonts w:hint="eastAsia" w:ascii="仿宋_GB2312" w:hAnsi="宋体" w:eastAsia="仿宋_GB2312" w:cs="宋体"/>
          <w:spacing w:val="-11"/>
          <w:kern w:val="0"/>
          <w:sz w:val="32"/>
          <w:szCs w:val="32"/>
          <w:lang w:val="en-US" w:eastAsia="zh-CN"/>
        </w:rPr>
        <w:t>385</w:t>
      </w:r>
      <w:r>
        <w:rPr>
          <w:rFonts w:hint="eastAsia" w:ascii="仿宋_GB2312" w:hAnsi="宋体" w:eastAsia="仿宋_GB2312" w:cs="宋体"/>
          <w:spacing w:val="-11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pacing w:val="-11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cs="宋体"/>
          <w:spacing w:val="-11"/>
          <w:kern w:val="0"/>
          <w:sz w:val="32"/>
          <w:szCs w:val="32"/>
          <w:lang w:val="en-US" w:eastAsia="zh-CN"/>
        </w:rPr>
        <w:t>公用经费</w:t>
      </w:r>
      <w:r>
        <w:rPr>
          <w:rFonts w:hint="eastAsia" w:ascii="仿宋_GB2312" w:hAnsi="宋体" w:eastAsia="仿宋_GB2312" w:cs="宋体"/>
          <w:spacing w:val="-11"/>
          <w:kern w:val="0"/>
          <w:sz w:val="32"/>
          <w:szCs w:val="32"/>
          <w:lang w:val="en-US" w:eastAsia="zh-CN"/>
        </w:rPr>
        <w:t>65.23万元</w:t>
      </w:r>
      <w:r>
        <w:rPr>
          <w:rFonts w:hint="eastAsia" w:ascii="仿宋_GB2312" w:hAnsi="宋体" w:cs="宋体"/>
          <w:spacing w:val="-11"/>
          <w:kern w:val="0"/>
          <w:sz w:val="32"/>
          <w:szCs w:val="32"/>
          <w:lang w:val="en-US" w:eastAsia="zh-CN"/>
        </w:rPr>
        <w:t>，完成全部资金支付，无结转结余。</w:t>
      </w:r>
    </w:p>
    <w:p>
      <w:pPr>
        <w:pStyle w:val="7"/>
        <w:numPr>
          <w:ilvl w:val="0"/>
          <w:numId w:val="1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上级下达部门资金预算执行情况。</w:t>
      </w:r>
    </w:p>
    <w:p>
      <w:pPr>
        <w:pStyle w:val="7"/>
        <w:numPr>
          <w:ilvl w:val="0"/>
          <w:numId w:val="0"/>
        </w:numPr>
        <w:spacing w:line="540" w:lineRule="atLeast"/>
        <w:ind w:firstLine="640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2023年上级部门下达项目数1个，主要是临泽县林木良种苗木培育项目，下达资金15万元。该项目于当年完成全部建设任务，已完成资金支付14.82万元，支付率98.8%。</w:t>
      </w:r>
    </w:p>
    <w:p>
      <w:pPr>
        <w:numPr>
          <w:ilvl w:val="0"/>
          <w:numId w:val="0"/>
        </w:numPr>
        <w:adjustRightInd w:val="0"/>
        <w:snapToGrid w:val="0"/>
        <w:spacing w:line="540" w:lineRule="atLeast"/>
        <w:ind w:firstLine="640" w:firstLineChars="200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Cs w:val="32"/>
        </w:rPr>
        <w:t>评价工作开展</w:t>
      </w:r>
    </w:p>
    <w:p>
      <w:pPr>
        <w:pStyle w:val="7"/>
        <w:spacing w:line="540" w:lineRule="atLeast"/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（一）绩效评价实施过程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212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临泽县财政局关于开展202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年绩效评价工作的通知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》精神，我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高度重视，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进行了安排布署，结合本单位工作实际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和业务开展情况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，对202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年实施的项目进行了梳理，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相关单位对实施的项目进行了检查验收，并根据预算和绩效管理相关规定，对实施的项目进行了绩效评价和总结。</w:t>
      </w:r>
    </w:p>
    <w:p>
      <w:pPr>
        <w:pStyle w:val="7"/>
        <w:numPr>
          <w:ilvl w:val="0"/>
          <w:numId w:val="2"/>
        </w:numPr>
        <w:spacing w:line="540" w:lineRule="atLeas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绩效评价整体结果概况</w:t>
      </w:r>
    </w:p>
    <w:p>
      <w:pPr>
        <w:pStyle w:val="7"/>
        <w:numPr>
          <w:ilvl w:val="0"/>
          <w:numId w:val="0"/>
        </w:numPr>
        <w:spacing w:line="540" w:lineRule="atLeast"/>
        <w:ind w:firstLine="640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2023年财政下达预算批复450.23万元，资金全部用于人员经费支出和单位保运转资金支出，支付率100%</w:t>
      </w:r>
      <w:r>
        <w:rPr>
          <w:rFonts w:hint="eastAsia" w:ascii="仿宋_GB2312" w:hAnsi="宋体" w:eastAsia="仿宋_GB2312" w:cs="宋体"/>
          <w:spacing w:val="-11"/>
          <w:kern w:val="0"/>
          <w:sz w:val="32"/>
          <w:szCs w:val="32"/>
        </w:rPr>
        <w:t>。</w:t>
      </w:r>
    </w:p>
    <w:p>
      <w:pPr>
        <w:pStyle w:val="7"/>
        <w:spacing w:line="540" w:lineRule="atLeast"/>
        <w:ind w:firstLine="643"/>
        <w:rPr>
          <w:rFonts w:hint="eastAsia" w:ascii="仿宋_GB2312" w:hAnsi="仿宋_GB2312" w:cs="仿宋_GB2312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三、部门整体支出绩效评价分析</w:t>
      </w:r>
    </w:p>
    <w:p>
      <w:pPr>
        <w:pStyle w:val="7"/>
        <w:spacing w:line="540" w:lineRule="atLeast"/>
        <w:ind w:firstLine="643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（一）投入情况分析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预算编制情况分析：预算编制符合我县国民经济总体规划，数据详实，资料信息完整，年度任务明确，指标设置科学合理，经财政部门审核，符合预算相关规定。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预算配置情况分析：单位人员控制在编制以内，三公经费严格按照相关规定执行，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无超编、超范围支出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过程情况分析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1．预算执行情况分析</w:t>
      </w:r>
      <w:r>
        <w:rPr>
          <w:rFonts w:hint="eastAsia" w:ascii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2023年预算执行全部完成，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增加的预算调整，资金支付及时，严格执行政府采购制度，所有项目都进行了采购。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2．预算管理情况分析</w:t>
      </w:r>
      <w:r>
        <w:rPr>
          <w:rFonts w:hint="eastAsia" w:ascii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单位管理制度健全，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资金支付全部执行国库集中支付，决算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信息及时公开，财务信息完整准确。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．</w:t>
      </w:r>
      <w:r>
        <w:rPr>
          <w:rFonts w:hint="eastAsia" w:ascii="仿宋_GB2312"/>
          <w:sz w:val="32"/>
          <w:szCs w:val="32"/>
          <w:lang w:val="en-US" w:eastAsia="zh-CN"/>
        </w:rPr>
        <w:t>资产管理情况分析：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单位按相关规定制定了资产管理制度，资产保存完整，帐实相符，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当年无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处置资产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违规处置资产的现象发生。</w:t>
      </w:r>
    </w:p>
    <w:p>
      <w:pPr>
        <w:adjustRightInd w:val="0"/>
        <w:snapToGrid w:val="0"/>
        <w:spacing w:line="57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情况分析</w:t>
      </w:r>
    </w:p>
    <w:p>
      <w:pPr>
        <w:pStyle w:val="3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1.职责履行方面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2023年工作任务都按年初签定的目标责任书完成，根据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部门的考核，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全面完成各项任务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。各项任务都制定了明确、具体、可量化的绩效指标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76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效益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情况分析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通过项目的实施，有效提高劳动效率，节约成本费用，行业形象得到提升，增强了部门影响力。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经济效益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劳动者收入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，周围环境得到了整治，面貌得到了改善。</w:t>
      </w:r>
    </w:p>
    <w:p>
      <w:pPr>
        <w:numPr>
          <w:ilvl w:val="0"/>
          <w:numId w:val="3"/>
        </w:num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履职完成情况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践行“两山”理念，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大力实施林业生态项目。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高质量完成造林任务680亩，采取乔灌搭配、造景与造林相结合的造林模式，栽植文冠果、金叶榆等各类</w:t>
      </w:r>
      <w:r>
        <w:rPr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苗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木4.06万株，苗木成活率85%以上。二是巩固造林绿化成果，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抓好绿化苗木补植补造及抚育管理工作，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完成退化林修复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补植补造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280亩</w:t>
      </w:r>
      <w:r>
        <w:rPr>
          <w:rFonts w:hint="eastAsia" w:ascii="仿宋_GB2312" w:hAnsi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森林抚育项目1000亩。三是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全力抓好丹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柳路、临平路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绿化养护精细化管理</w:t>
      </w:r>
      <w:r>
        <w:rPr>
          <w:rFonts w:hint="eastAsia" w:ascii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完成屯泉小镇街道绿化1公里，栽植河北杨、榆叶梅、紫叶矮樱等苗木380株。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与甘肃省祁连山水源涵养林研究院合作，开展优良花灌木适应性试验研究项目，定植鞑靼忍冬、水栒子、香茶镳子等新品种苗木6种、20亩。五是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完成2023年中央林业草原改革发展资金沙化土地封禁补助项目750亩，项目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投资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75万元。六是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推进五泉森林公园建设进度，修建桥涵8个，铺设林区灌水管道2公里，架设自来水管道1.5公里，铺垫整理棋盘广场5500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，栽植大规格国槐76株。七是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申报以工代赈林区道路建设项目，总投资653万元，建设内容为硬化道路8.3公里，架设函管桥12座。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  <w:t>申报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森林保护修复、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林木良种培育、森林草原防火等中央财政林业草原项目5个，申报1000亩治沙造林、1000亩文冠果提质增效等省级财政林草项目储备库入库项目2个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积极争取管护站管护业务用房重建改造项目，已通过省林草局审批，2024年启动建设。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）全力提质增效，发展壮大苗木产业。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加强苗木繁育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对外销售，完成苗木繁育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410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销售各类苗木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3.36万</w:t>
      </w:r>
      <w:r>
        <w:rPr>
          <w:rFonts w:hint="eastAsia" w:ascii="仿宋_GB2312" w:hAnsi="仿宋_GB2312" w:eastAsia="仿宋_GB2312" w:cs="仿宋_GB2312"/>
          <w:sz w:val="32"/>
          <w:szCs w:val="32"/>
        </w:rPr>
        <w:t>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实现销售额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林区采集毛条种子120斤、梭梭种子1500斤，为明年育苗做好准备。利用丰富的林地资源，大力发展林下经济，种植小麦、大豆112亩，林下养鸡500只。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）加强资源保护，保障森林生态安全。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是加强生态公益林抚育管护。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二是加强林场资源管理。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是加强森林防火。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督查反馈问题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整改。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是加快基础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设施建设。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）落实安全责任，推进平安林场建设。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认真贯彻落实国</w:t>
      </w: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家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、省</w:t>
      </w: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、市、县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安全生产电视电话会议精神，落实“一岗双责”主体责任，着力抓好林业生产和各项林业项目工程建设、森林防火和林业有害生物等安全生产工作，坚决防范安全生产事故发生。全力抓实信访维稳，一年来，受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理上级转办信访件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件，已全部答复办结，办结率100%。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实施完成后，后期管护抚育投入费用较高，林场无管护经费，无法有效发挥绿化带生态效益和经济效益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整改措施或建议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强项目管理，</w:t>
      </w:r>
      <w:r>
        <w:rPr>
          <w:rFonts w:hint="eastAsia" w:ascii="仿宋_GB2312" w:hAnsi="仿宋_GB2312" w:cs="仿宋_GB2312"/>
          <w:b w:val="0"/>
          <w:bCs w:val="0"/>
          <w:spacing w:val="-6"/>
          <w:sz w:val="32"/>
          <w:szCs w:val="32"/>
          <w:lang w:val="en-US" w:eastAsia="zh-CN"/>
        </w:rPr>
        <w:t>规范财务行为，规范财政专项资金使用的效率，提高财务管理水平。及时学习林业新政策、新要求，多渠道争取资金投入，确保项目实施成果在后期管护中得以巩固，有效发挥生态效益、经济效益和社会效益。</w:t>
      </w:r>
    </w:p>
    <w:p>
      <w:pPr>
        <w:numPr>
          <w:ilvl w:val="0"/>
          <w:numId w:val="0"/>
        </w:numPr>
        <w:adjustRightInd w:val="0"/>
        <w:snapToGrid w:val="0"/>
        <w:spacing w:line="540" w:lineRule="atLeast"/>
        <w:ind w:firstLine="640" w:firstLineChars="20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8"/>
        <w:numPr>
          <w:ilvl w:val="0"/>
          <w:numId w:val="0"/>
        </w:numPr>
        <w:ind w:leftChars="200"/>
        <w:rPr>
          <w:rFonts w:hint="eastAsia" w:eastAsia="仿宋_GB2312"/>
          <w:lang w:eastAsia="zh-CN"/>
        </w:rPr>
      </w:pPr>
    </w:p>
    <w:sectPr>
      <w:headerReference r:id="rId7" w:type="default"/>
      <w:footerReference r:id="rId8" w:type="default"/>
      <w:pgSz w:w="11906" w:h="16838"/>
      <w:pgMar w:top="1701" w:right="1531" w:bottom="1417" w:left="1587" w:header="851" w:footer="1417" w:gutter="0"/>
      <w:pgNumType w:start="4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F2pgRzVAQAAoQMAAA4AAABkcnMvZTJvRG9jLnhtbK1TS27bMBDdF8gd&#10;CO5jWW4cxILpIIWRoEDRFkh7AJqiLAL8gUNb8gXaG3TVTfc9l8+RISU7RbrJIhtqyJl5fO9xtLzt&#10;jSZ7GUA5y2g5mVIirXC1sltGv3+7v7yhBCK3NdfOSkYPEujt6uLdsvOVnLnW6VoGgiAWqs4z2sbo&#10;q6IA0UrDYeK8tJhsXDA84jZsizrwDtGNLmbT6XXRuVD74IQEwNP1kKQjYngNoGsaJeTaiZ2RNg6o&#10;QWoeURK0ygNdZbZNI0X80jQgI9GMotKYV7wE401ai9WSV9vAfavESIG/hsILTYYri5eeodY8crIL&#10;6j8oo0Rw4Jo4Ec4Ug5DsCKoopy+8eWy5l1kLWg3+bDq8Haz4vP8aiKoZnVFiucEHP/76efz99/jn&#10;R5nc6TxUWPTosSz2H1yPM3M6BzxMovsmmPRFOQTz6O3h7K3sIxGpqbxavJ9TIjBVLq5v5tn74rnZ&#10;B4gP0hmSAkYDPl12lO8/QUQiWHoqSXdZd6+0zs+nLekYXcxn89xwzmCHtqlW5kEYYZKggXiKYr/p&#10;R5UbVx9QZIfDwKjF2adEf7TodZqbUxBOwWYMEj74u11EPplmQh2gkHPa4Mtl9uOUpdH4d5+rnv+s&#10;1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1v350AAAAAMBAAAPAAAAAAAAAAEAIAAAACIAAABk&#10;cnMvZG93bnJldi54bWxQSwECFAAUAAAACACHTuJAXamBHN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JFdENDVAQAAoQMAAA4AAABkcnMvZTJvRG9jLnhtbK1TS27bMBDdB+gd&#10;CO5rWW4dxILlIIWRokDRBnB7AJoiLQL8gUNb8gXaG3TVTfc9l8+RISU7RbrJIhtqyJl5M+/NaHnb&#10;G00OIoBytqblZEqJsNw1yu5q+v3b/dsbSiAy2zDtrKjpUQC9Xb25Wna+EjPXOt2IQBDEQtX5mrYx&#10;+qoogLfCMJg4Lyw6pQuGRbyGXdEE1iG60cVsOr0uOhcaHxwXAPi6Hpx0RAwvAXRSKi7Wju+NsHFA&#10;DUKziJSgVR7oKncrpeDxq5QgItE1RaYxn1gE7W06i9WSVbvAfKv42AJ7SQvPOBmmLBa9QK1ZZGQf&#10;1H9QRvHgwMk44c4UA5GsCLIop8+02bTMi8wFpQZ/ER1eD5Z/OTwEohrcBEosMzjw06+fp99/T39+&#10;lEmdzkOFQRuPYbH/4PoUOb4DPibSvQwmfZEOQT9qe7xoK/pIeEoq3y/ezSnh6CoX1zfzrH3xlOwD&#10;xI/CGZKMmgYcXVaUHT5DxIIYeg5Jtay7V1rn8WlLupou5rN5Trh4MEPbFCvyIowwidDQeLJiv+1H&#10;NlvXHJFkh8tQU4u7T4n+ZFHrtDdnI5yN7WgkfPB3+4j95DYT6gCFPacLTi53P25ZWo1/7znq6c9a&#10;P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1v350AAAAAMBAAAPAAAAAAAAAAEAIAAAACIAAABk&#10;cnMvZG93bnJldi54bWxQSwECFAAUAAAACACHTuJAkV0Q0N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2AD6B"/>
    <w:multiLevelType w:val="singleLevel"/>
    <w:tmpl w:val="A312AD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DEED98"/>
    <w:multiLevelType w:val="singleLevel"/>
    <w:tmpl w:val="41DEED98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BC3033D"/>
    <w:multiLevelType w:val="singleLevel"/>
    <w:tmpl w:val="6BC303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11C027D"/>
    <w:multiLevelType w:val="singleLevel"/>
    <w:tmpl w:val="711C02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YWE5Nzk2NmVlYzI0NDAyMThkNDkxY2E1OGUyYTIifQ=="/>
  </w:docVars>
  <w:rsids>
    <w:rsidRoot w:val="0E891585"/>
    <w:rsid w:val="00127541"/>
    <w:rsid w:val="00190816"/>
    <w:rsid w:val="002B4B28"/>
    <w:rsid w:val="002E1F6F"/>
    <w:rsid w:val="003F56DB"/>
    <w:rsid w:val="00485D6B"/>
    <w:rsid w:val="006C5003"/>
    <w:rsid w:val="00700851"/>
    <w:rsid w:val="00897C8B"/>
    <w:rsid w:val="008A386C"/>
    <w:rsid w:val="00973E53"/>
    <w:rsid w:val="00A725D2"/>
    <w:rsid w:val="00B22986"/>
    <w:rsid w:val="00BD7451"/>
    <w:rsid w:val="00DC3824"/>
    <w:rsid w:val="00E015CE"/>
    <w:rsid w:val="02901060"/>
    <w:rsid w:val="03034879"/>
    <w:rsid w:val="037A17BC"/>
    <w:rsid w:val="03B754B3"/>
    <w:rsid w:val="050C6887"/>
    <w:rsid w:val="05164C02"/>
    <w:rsid w:val="052C10AC"/>
    <w:rsid w:val="059F1735"/>
    <w:rsid w:val="05A4449A"/>
    <w:rsid w:val="05A8373F"/>
    <w:rsid w:val="063422E4"/>
    <w:rsid w:val="07084F30"/>
    <w:rsid w:val="07EF58A1"/>
    <w:rsid w:val="08E82583"/>
    <w:rsid w:val="09745809"/>
    <w:rsid w:val="099D2A89"/>
    <w:rsid w:val="0A6D4F24"/>
    <w:rsid w:val="0BBF1DEA"/>
    <w:rsid w:val="0C441E40"/>
    <w:rsid w:val="0C620E77"/>
    <w:rsid w:val="0C8F394B"/>
    <w:rsid w:val="0CA23CF8"/>
    <w:rsid w:val="0CFA7890"/>
    <w:rsid w:val="0DBF6005"/>
    <w:rsid w:val="0E0A4CAA"/>
    <w:rsid w:val="0E102331"/>
    <w:rsid w:val="0E891585"/>
    <w:rsid w:val="0F006E14"/>
    <w:rsid w:val="105A5BC0"/>
    <w:rsid w:val="10B206F3"/>
    <w:rsid w:val="11163CC2"/>
    <w:rsid w:val="11A035D2"/>
    <w:rsid w:val="13FA103E"/>
    <w:rsid w:val="1421368B"/>
    <w:rsid w:val="14F84E33"/>
    <w:rsid w:val="15344181"/>
    <w:rsid w:val="1536069D"/>
    <w:rsid w:val="17761290"/>
    <w:rsid w:val="181747C7"/>
    <w:rsid w:val="1870428D"/>
    <w:rsid w:val="192172B5"/>
    <w:rsid w:val="19AC0DF5"/>
    <w:rsid w:val="1AFE4936"/>
    <w:rsid w:val="1CDD0B4D"/>
    <w:rsid w:val="1DAC3DE4"/>
    <w:rsid w:val="1E656262"/>
    <w:rsid w:val="1E9551B4"/>
    <w:rsid w:val="1F616DAB"/>
    <w:rsid w:val="1FAB2F6B"/>
    <w:rsid w:val="1FD34689"/>
    <w:rsid w:val="2006644D"/>
    <w:rsid w:val="206B123E"/>
    <w:rsid w:val="20D538D0"/>
    <w:rsid w:val="20FF1CE3"/>
    <w:rsid w:val="215B0A1A"/>
    <w:rsid w:val="21966D7F"/>
    <w:rsid w:val="219A19AD"/>
    <w:rsid w:val="223203B0"/>
    <w:rsid w:val="22874567"/>
    <w:rsid w:val="249D1BB6"/>
    <w:rsid w:val="24F31ED8"/>
    <w:rsid w:val="25AA29B2"/>
    <w:rsid w:val="26483F30"/>
    <w:rsid w:val="265C1EEB"/>
    <w:rsid w:val="26660934"/>
    <w:rsid w:val="2673108C"/>
    <w:rsid w:val="26884F62"/>
    <w:rsid w:val="26AB69FA"/>
    <w:rsid w:val="27722488"/>
    <w:rsid w:val="2A8C7222"/>
    <w:rsid w:val="2A965067"/>
    <w:rsid w:val="2B2A0714"/>
    <w:rsid w:val="2BCB79E3"/>
    <w:rsid w:val="2BFC5AF1"/>
    <w:rsid w:val="2C065DA4"/>
    <w:rsid w:val="2C096F1D"/>
    <w:rsid w:val="2C362D24"/>
    <w:rsid w:val="2C434774"/>
    <w:rsid w:val="2C7548FE"/>
    <w:rsid w:val="2C7D3482"/>
    <w:rsid w:val="2CC21EA8"/>
    <w:rsid w:val="2D0D4B37"/>
    <w:rsid w:val="2D1A3F92"/>
    <w:rsid w:val="2D725DD0"/>
    <w:rsid w:val="2D8C5BE1"/>
    <w:rsid w:val="2DE4456A"/>
    <w:rsid w:val="2DE514DA"/>
    <w:rsid w:val="2E35300E"/>
    <w:rsid w:val="2E9D6406"/>
    <w:rsid w:val="2F124B01"/>
    <w:rsid w:val="307B29B7"/>
    <w:rsid w:val="30A9101A"/>
    <w:rsid w:val="313F6F61"/>
    <w:rsid w:val="324C6402"/>
    <w:rsid w:val="32BE6308"/>
    <w:rsid w:val="32D218A0"/>
    <w:rsid w:val="330E71A0"/>
    <w:rsid w:val="33806D65"/>
    <w:rsid w:val="341A0F4F"/>
    <w:rsid w:val="34D86FD8"/>
    <w:rsid w:val="366900D9"/>
    <w:rsid w:val="36B756E5"/>
    <w:rsid w:val="36CC66A9"/>
    <w:rsid w:val="36FC26EB"/>
    <w:rsid w:val="385F541F"/>
    <w:rsid w:val="39090ACC"/>
    <w:rsid w:val="394B5C8B"/>
    <w:rsid w:val="3A4A475A"/>
    <w:rsid w:val="3A775788"/>
    <w:rsid w:val="3B557EFA"/>
    <w:rsid w:val="3BDF62D0"/>
    <w:rsid w:val="3D6F5574"/>
    <w:rsid w:val="3DB71999"/>
    <w:rsid w:val="3DFE7E20"/>
    <w:rsid w:val="3EDE6683"/>
    <w:rsid w:val="3EF80FC7"/>
    <w:rsid w:val="3FB15639"/>
    <w:rsid w:val="3FF95CCA"/>
    <w:rsid w:val="40CD3703"/>
    <w:rsid w:val="40E70444"/>
    <w:rsid w:val="42325117"/>
    <w:rsid w:val="425F6DF0"/>
    <w:rsid w:val="431C4020"/>
    <w:rsid w:val="448E301C"/>
    <w:rsid w:val="44FF5560"/>
    <w:rsid w:val="45316902"/>
    <w:rsid w:val="45EB5F47"/>
    <w:rsid w:val="46170428"/>
    <w:rsid w:val="46560FFD"/>
    <w:rsid w:val="46A630A7"/>
    <w:rsid w:val="470537CD"/>
    <w:rsid w:val="47385682"/>
    <w:rsid w:val="47433770"/>
    <w:rsid w:val="47CF2E17"/>
    <w:rsid w:val="47DA54D2"/>
    <w:rsid w:val="483161C9"/>
    <w:rsid w:val="48BF5B4C"/>
    <w:rsid w:val="49633B33"/>
    <w:rsid w:val="49877B8F"/>
    <w:rsid w:val="4A9277D3"/>
    <w:rsid w:val="4B292D44"/>
    <w:rsid w:val="4D032122"/>
    <w:rsid w:val="4D1A250B"/>
    <w:rsid w:val="4D253930"/>
    <w:rsid w:val="4D2B15F6"/>
    <w:rsid w:val="4D441002"/>
    <w:rsid w:val="4D60672E"/>
    <w:rsid w:val="4D7F1613"/>
    <w:rsid w:val="4D926A86"/>
    <w:rsid w:val="4E424783"/>
    <w:rsid w:val="4EAE71F4"/>
    <w:rsid w:val="4F6A4788"/>
    <w:rsid w:val="50357D7D"/>
    <w:rsid w:val="50B64F9D"/>
    <w:rsid w:val="50CF30C7"/>
    <w:rsid w:val="51713037"/>
    <w:rsid w:val="51970D16"/>
    <w:rsid w:val="51C831D6"/>
    <w:rsid w:val="51FB53CA"/>
    <w:rsid w:val="527E3C5D"/>
    <w:rsid w:val="52A219E3"/>
    <w:rsid w:val="534C5C9D"/>
    <w:rsid w:val="53E939B1"/>
    <w:rsid w:val="545D7232"/>
    <w:rsid w:val="55120C02"/>
    <w:rsid w:val="55AE6372"/>
    <w:rsid w:val="55B92675"/>
    <w:rsid w:val="55CA7946"/>
    <w:rsid w:val="563F637D"/>
    <w:rsid w:val="573319C2"/>
    <w:rsid w:val="573F66F7"/>
    <w:rsid w:val="57561417"/>
    <w:rsid w:val="57767448"/>
    <w:rsid w:val="58614B5E"/>
    <w:rsid w:val="586B0DAE"/>
    <w:rsid w:val="58B936F5"/>
    <w:rsid w:val="58DB507A"/>
    <w:rsid w:val="59744CA8"/>
    <w:rsid w:val="5ACF64C7"/>
    <w:rsid w:val="5C434333"/>
    <w:rsid w:val="5C447B23"/>
    <w:rsid w:val="5C617EA2"/>
    <w:rsid w:val="5CBE3182"/>
    <w:rsid w:val="5D655292"/>
    <w:rsid w:val="5E1060ED"/>
    <w:rsid w:val="5E2B7A29"/>
    <w:rsid w:val="5E5273CC"/>
    <w:rsid w:val="60711C34"/>
    <w:rsid w:val="607F783A"/>
    <w:rsid w:val="60846CF1"/>
    <w:rsid w:val="613C039B"/>
    <w:rsid w:val="61EF1A3B"/>
    <w:rsid w:val="623C2AAE"/>
    <w:rsid w:val="630302A6"/>
    <w:rsid w:val="637E428B"/>
    <w:rsid w:val="641D7E4F"/>
    <w:rsid w:val="64E677CE"/>
    <w:rsid w:val="64FF1454"/>
    <w:rsid w:val="66F46C93"/>
    <w:rsid w:val="670021E9"/>
    <w:rsid w:val="677F5B67"/>
    <w:rsid w:val="67A142C9"/>
    <w:rsid w:val="68B33A79"/>
    <w:rsid w:val="69853485"/>
    <w:rsid w:val="69E96192"/>
    <w:rsid w:val="6AAA26C2"/>
    <w:rsid w:val="6BAE1707"/>
    <w:rsid w:val="6BDF63C2"/>
    <w:rsid w:val="6CD33AEF"/>
    <w:rsid w:val="6E112F9E"/>
    <w:rsid w:val="6E1B78B0"/>
    <w:rsid w:val="6E4B5E5D"/>
    <w:rsid w:val="6E57590B"/>
    <w:rsid w:val="6E6B353C"/>
    <w:rsid w:val="6E984B28"/>
    <w:rsid w:val="6EE771D7"/>
    <w:rsid w:val="6F49468F"/>
    <w:rsid w:val="70051CAA"/>
    <w:rsid w:val="700B69D4"/>
    <w:rsid w:val="705C6487"/>
    <w:rsid w:val="70F16387"/>
    <w:rsid w:val="71F27805"/>
    <w:rsid w:val="72A71511"/>
    <w:rsid w:val="72FC6E43"/>
    <w:rsid w:val="73A56B29"/>
    <w:rsid w:val="74987BA2"/>
    <w:rsid w:val="74B9514E"/>
    <w:rsid w:val="74F22E08"/>
    <w:rsid w:val="75797088"/>
    <w:rsid w:val="76466FF6"/>
    <w:rsid w:val="76CA1658"/>
    <w:rsid w:val="7747487C"/>
    <w:rsid w:val="77E23029"/>
    <w:rsid w:val="780853DB"/>
    <w:rsid w:val="784E5906"/>
    <w:rsid w:val="78647052"/>
    <w:rsid w:val="78C54BA6"/>
    <w:rsid w:val="79BB7C6D"/>
    <w:rsid w:val="7A485754"/>
    <w:rsid w:val="7A646DD9"/>
    <w:rsid w:val="7BD062B5"/>
    <w:rsid w:val="7C1A1A27"/>
    <w:rsid w:val="7D6D005F"/>
    <w:rsid w:val="7DA9056C"/>
    <w:rsid w:val="7E8E61E2"/>
    <w:rsid w:val="7F4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semiHidden/>
    <w:qFormat/>
    <w:uiPriority w:val="0"/>
    <w:pPr>
      <w:ind w:left="1000" w:leftChars="1000"/>
    </w:pPr>
  </w:style>
  <w:style w:type="paragraph" w:styleId="3">
    <w:name w:val="Normal Indent"/>
    <w:basedOn w:val="1"/>
    <w:autoRedefine/>
    <w:unhideWhenUsed/>
    <w:qFormat/>
    <w:uiPriority w:val="99"/>
    <w:pPr>
      <w:ind w:firstLine="556"/>
    </w:pPr>
    <w:rPr>
      <w:rFonts w:cs="仿宋_GB2312"/>
      <w:kern w:val="0"/>
    </w:rPr>
  </w:style>
  <w:style w:type="paragraph" w:styleId="4">
    <w:name w:val="Body Text"/>
    <w:basedOn w:val="1"/>
    <w:next w:val="5"/>
    <w:autoRedefine/>
    <w:qFormat/>
    <w:uiPriority w:val="99"/>
    <w:pPr>
      <w:spacing w:after="120"/>
    </w:pPr>
    <w:rPr>
      <w:rFonts w:eastAsia="仿宋_GB2312"/>
      <w:sz w:val="32"/>
    </w:rPr>
  </w:style>
  <w:style w:type="paragraph" w:customStyle="1" w:styleId="5">
    <w:name w:val="p0"/>
    <w:basedOn w:val="1"/>
    <w:next w:val="6"/>
    <w:link w:val="21"/>
    <w:autoRedefine/>
    <w:qFormat/>
    <w:uiPriority w:val="0"/>
    <w:pPr>
      <w:widowControl/>
    </w:pPr>
    <w:rPr>
      <w:kern w:val="0"/>
      <w:szCs w:val="21"/>
    </w:rPr>
  </w:style>
  <w:style w:type="paragraph" w:styleId="6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7">
    <w:name w:val="Body Text Indent"/>
    <w:basedOn w:val="1"/>
    <w:autoRedefine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8">
    <w:name w:val="Body Text Indent 2"/>
    <w:basedOn w:val="1"/>
    <w:next w:val="4"/>
    <w:autoRedefine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11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15">
    <w:name w:val="FollowedHyperlink"/>
    <w:basedOn w:val="14"/>
    <w:autoRedefine/>
    <w:qFormat/>
    <w:uiPriority w:val="0"/>
    <w:rPr>
      <w:color w:val="444444"/>
      <w:u w:val="none"/>
    </w:rPr>
  </w:style>
  <w:style w:type="character" w:styleId="16">
    <w:name w:val="Emphasis"/>
    <w:basedOn w:val="14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444444"/>
      <w:u w:val="none"/>
    </w:rPr>
  </w:style>
  <w:style w:type="character" w:styleId="18">
    <w:name w:val="HTML Cite"/>
    <w:basedOn w:val="14"/>
    <w:autoRedefine/>
    <w:qFormat/>
    <w:uiPriority w:val="0"/>
    <w:rPr>
      <w:i/>
    </w:rPr>
  </w:style>
  <w:style w:type="paragraph" w:customStyle="1" w:styleId="19">
    <w:name w:val="办公自动化专用标题"/>
    <w:basedOn w:val="12"/>
    <w:autoRedefine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character" w:customStyle="1" w:styleId="20">
    <w:name w:val="hover11"/>
    <w:basedOn w:val="14"/>
    <w:autoRedefine/>
    <w:qFormat/>
    <w:uiPriority w:val="0"/>
  </w:style>
  <w:style w:type="character" w:customStyle="1" w:styleId="21">
    <w:name w:val="p0 Char"/>
    <w:basedOn w:val="14"/>
    <w:link w:val="5"/>
    <w:autoRedefine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290</Words>
  <Characters>299</Characters>
  <Lines>2</Lines>
  <Paragraphs>1</Paragraphs>
  <TotalTime>40</TotalTime>
  <ScaleCrop>false</ScaleCrop>
  <LinksUpToDate>false</LinksUpToDate>
  <CharactersWithSpaces>303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2018-03-06T07:59:00Z</dcterms:created>
  <dc:creator>liulu</dc:creator>
  <cp:lastModifiedBy>皎若明月舒其光</cp:lastModifiedBy>
  <cp:lastPrinted>2022-11-28T14:20:00Z</cp:lastPrinted>
  <dcterms:modified xsi:type="dcterms:W3CDTF">2024-02-21T08:12:36Z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8B19B9EF6E1A471498BE6A6EB026B35A_13</vt:lpwstr>
  </property>
</Properties>
</file>