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jc w:val="left"/>
        <w:textAlignment w:val="auto"/>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关于招商引资及兰洽会经费支出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eastAsia="zh-CN"/>
        </w:rPr>
        <w:t>绩效评价的报告</w:t>
      </w: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eastAsia="zh-CN"/>
        </w:rPr>
        <w:t>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招商引资及兰洽会经费</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keepNext w:val="0"/>
        <w:keepLines w:val="0"/>
        <w:pageBreakBefore w:val="0"/>
        <w:kinsoku/>
        <w:wordWrap/>
        <w:overflowPunct/>
        <w:topLinePunct w:val="0"/>
        <w:autoSpaceDE/>
        <w:autoSpaceDN/>
        <w:bidi w:val="0"/>
        <w:adjustRightInd/>
        <w:snapToGrid/>
        <w:spacing w:line="600" w:lineRule="exact"/>
        <w:ind w:left="0" w:leftChars="0" w:right="0" w:firstLine="647"/>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商引资及兰洽会经费，是为促进临泽经济发展，扩大对外宣传力度，编制印刷宣传临泽经济发展情况和重点项目投资建设情况的宣传画册，举办各种形式的招商引资活动会议，吸引更多的外地客商来临泽投资发展，同时，为保证参加一年度的兰州经济贸易洽谈会所需经费和宣传资料印刷而设立的专项经费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（一）项目实施情况。2021年度，整理编制设计制作并印刷《临泽县投资指南》以及相关的文件、文本资料等。积极筹备兰洽会，确保了县委、县政府和县直相关部门负责人如期参加了7月6日召开的2021年度</w:t>
      </w:r>
      <w:r>
        <w:rPr>
          <w:rFonts w:hint="eastAsia" w:ascii="仿宋_GB2312" w:hAnsi="仿宋_GB2312" w:eastAsia="仿宋_GB2312" w:cs="仿宋_GB2312"/>
          <w:kern w:val="2"/>
          <w:sz w:val="32"/>
          <w:szCs w:val="32"/>
          <w:lang w:val="en-US" w:eastAsia="zh-CN" w:bidi="ar-SA"/>
        </w:rPr>
        <w:t>兰州经济贸易洽谈会；</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成立项目落地建设和前期手续代办工作专班，设立“项目管家”全程提供“保姆式”“代办制”和“不来即享”服务。邀请客商来临考察对接58批次，县委、县</w:t>
      </w:r>
      <w:bookmarkStart w:id="0" w:name="_GoBack"/>
      <w:bookmarkEnd w:id="0"/>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政府主要领导带队赴外招商8次，</w:t>
      </w:r>
      <w:r>
        <w:rPr>
          <w:rFonts w:hint="eastAsia" w:ascii="仿宋_GB2312" w:eastAsia="仿宋_GB2312" w:cs="Times New Roman"/>
          <w:color w:val="000000" w:themeColor="text1"/>
          <w:kern w:val="2"/>
          <w:sz w:val="32"/>
          <w:szCs w:val="32"/>
          <w:lang w:val="en-US" w:eastAsia="zh-CN"/>
          <w14:textFill>
            <w14:solidFill>
              <w14:schemeClr w14:val="tx1"/>
            </w14:solidFill>
          </w14:textFill>
        </w:rPr>
        <w:t>累计签约项目33项，签约总金额105.5亿元。</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实施七彩天狼航空运动小镇、平川北滩50兆瓦风电场建设等续建项目</w:t>
      </w:r>
      <w:r>
        <w:rPr>
          <w:rFonts w:hint="eastAsia" w:ascii="仿宋_GB2312" w:eastAsia="仿宋_GB2312" w:cs="Times New Roman"/>
          <w:color w:val="000000" w:themeColor="text1"/>
          <w:kern w:val="2"/>
          <w:sz w:val="32"/>
          <w:szCs w:val="32"/>
          <w:lang w:val="en-US" w:eastAsia="zh-CN"/>
          <w14:textFill>
            <w14:solidFill>
              <w14:schemeClr w14:val="tx1"/>
            </w14:solidFill>
          </w14:textFill>
        </w:rPr>
        <w:t>6</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项，</w:t>
      </w:r>
      <w:r>
        <w:rPr>
          <w:rFonts w:hint="eastAsia" w:ascii="仿宋_GB2312" w:eastAsia="仿宋_GB2312" w:cs="Times New Roman"/>
          <w:color w:val="000000" w:themeColor="text1"/>
          <w:kern w:val="2"/>
          <w:sz w:val="32"/>
          <w:szCs w:val="32"/>
          <w:lang w:val="en-US" w:eastAsia="zh-CN"/>
          <w14:textFill>
            <w14:solidFill>
              <w14:schemeClr w14:val="tx1"/>
            </w14:solidFill>
          </w14:textFill>
        </w:rPr>
        <w:t>开工建设</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千亩设施蓝莓生产基地、光伏支架制造、金沙湾沙漠旅游度假营地等</w:t>
      </w:r>
      <w:r>
        <w:rPr>
          <w:rFonts w:hint="eastAsia" w:ascii="仿宋_GB2312" w:eastAsia="仿宋_GB2312" w:cs="Times New Roman"/>
          <w:color w:val="000000" w:themeColor="text1"/>
          <w:kern w:val="2"/>
          <w:sz w:val="32"/>
          <w:szCs w:val="32"/>
          <w:lang w:val="en-US" w:eastAsia="zh-CN"/>
          <w14:textFill>
            <w14:solidFill>
              <w14:schemeClr w14:val="tx1"/>
            </w14:solidFill>
          </w14:textFill>
        </w:rPr>
        <w:t>新建</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项目31项，</w:t>
      </w:r>
      <w:r>
        <w:rPr>
          <w:rFonts w:hint="eastAsia" w:ascii="仿宋_GB2312" w:eastAsia="仿宋_GB2312" w:cs="Times New Roman"/>
          <w:color w:val="000000" w:themeColor="text1"/>
          <w:kern w:val="2"/>
          <w:sz w:val="32"/>
          <w:szCs w:val="32"/>
          <w:lang w:val="en-US" w:eastAsia="zh-CN"/>
          <w14:textFill>
            <w14:solidFill>
              <w14:schemeClr w14:val="tx1"/>
            </w14:solidFill>
          </w14:textFill>
        </w:rPr>
        <w:t>总投资</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104.8亿元</w:t>
      </w:r>
      <w:r>
        <w:rPr>
          <w:rFonts w:hint="eastAsia" w:ascii="仿宋_GB2312" w:eastAsia="仿宋_GB2312" w:cs="Times New Roman"/>
          <w:color w:val="000000" w:themeColor="text1"/>
          <w:kern w:val="2"/>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（其中：兰洽会签约项目7项，金额31.9亿元，开工率100%，非省级重大节会签约项目17项，金额8.65亿元，新能源项目及配套产业项目7项，金额64.25亿元）。</w:t>
      </w:r>
      <w:r>
        <w:rPr>
          <w:rFonts w:hint="eastAsia" w:ascii="仿宋_GB2312" w:eastAsia="仿宋_GB2312" w:cs="Times New Roman"/>
          <w:color w:val="000000" w:themeColor="text1"/>
          <w:kern w:val="2"/>
          <w:sz w:val="32"/>
          <w:szCs w:val="32"/>
          <w:lang w:val="en-US" w:eastAsia="zh-CN"/>
          <w14:textFill>
            <w14:solidFill>
              <w14:schemeClr w14:val="tx1"/>
            </w14:solidFill>
          </w14:textFill>
        </w:rPr>
        <w:t>全年</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招商引资到位资金</w:t>
      </w:r>
      <w:r>
        <w:rPr>
          <w:rFonts w:hint="eastAsia" w:ascii="仿宋_GB2312" w:eastAsia="仿宋_GB2312" w:cs="Times New Roman"/>
          <w:color w:val="000000" w:themeColor="text1"/>
          <w:kern w:val="2"/>
          <w:sz w:val="32"/>
          <w:szCs w:val="32"/>
          <w:lang w:val="en-US" w:eastAsia="zh-CN"/>
          <w14:textFill>
            <w14:solidFill>
              <w14:schemeClr w14:val="tx1"/>
            </w14:solidFill>
          </w14:textFill>
        </w:rPr>
        <w:t>53.2</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亿元，增长</w:t>
      </w:r>
      <w:r>
        <w:rPr>
          <w:rFonts w:hint="eastAsia" w:ascii="仿宋_GB2312" w:eastAsia="仿宋_GB2312" w:cs="Times New Roman"/>
          <w:color w:val="000000" w:themeColor="text1"/>
          <w:kern w:val="2"/>
          <w:sz w:val="32"/>
          <w:szCs w:val="32"/>
          <w:lang w:val="en-US" w:eastAsia="zh-CN"/>
          <w14:textFill>
            <w14:solidFill>
              <w14:schemeClr w14:val="tx1"/>
            </w14:solidFill>
          </w14:textFill>
        </w:rPr>
        <w:t>13</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（二）投资完成情况，2021年财政预算安排招商引资及兰洽会经费30万元，实际到位资金30万元，资金到位率100%；实际开支经费30万元，支出实现率100%。资金到位及时，经费支出合规合法，无截留挪用。</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三、取得的成效</w:t>
      </w:r>
    </w:p>
    <w:p>
      <w:pPr>
        <w:keepNext w:val="0"/>
        <w:keepLines w:val="0"/>
        <w:pageBreakBefore w:val="0"/>
        <w:widowControl w:val="0"/>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kern w:val="2"/>
          <w:sz w:val="32"/>
          <w:szCs w:val="32"/>
          <w:lang w:val="en-US" w:eastAsia="zh-CN" w:bidi="ar-SA"/>
        </w:rPr>
        <w:t>为促进临泽经济发展，扩大对外宣传力度，提高临泽县在国内的知名度，举办了各种形式的招商引资活动会议，编制印刷了宣传临泽经济发展情况和重点项目投资建设情况的宣传画册，吸引了更多的外地客商来临泽投资发展</w:t>
      </w:r>
      <w:r>
        <w:rPr>
          <w:rFonts w:hint="eastAsia" w:ascii="仿宋_GB2312" w:eastAsia="仿宋_GB2312" w:cs="Times New Roman"/>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kern w:val="2"/>
          <w:sz w:val="32"/>
          <w:szCs w:val="32"/>
          <w:lang w:val="en-US" w:eastAsia="zh-CN" w:bidi="ar-SA"/>
        </w:rPr>
        <w:t>全年引进落地</w:t>
      </w:r>
      <w:r>
        <w:rPr>
          <w:rFonts w:hint="eastAsia" w:ascii="仿宋_GB2312" w:eastAsia="仿宋_GB2312" w:cs="Times New Roman"/>
          <w:color w:val="000000" w:themeColor="text1"/>
          <w:kern w:val="2"/>
          <w:sz w:val="32"/>
          <w:szCs w:val="32"/>
          <w:lang w:val="en-US" w:eastAsia="zh-CN"/>
          <w14:textFill>
            <w14:solidFill>
              <w14:schemeClr w14:val="tx1"/>
            </w14:solidFill>
          </w14:textFill>
        </w:rPr>
        <w:t>新建</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项目31项，</w:t>
      </w:r>
      <w:r>
        <w:rPr>
          <w:rFonts w:hint="eastAsia" w:ascii="仿宋_GB2312" w:eastAsia="仿宋_GB2312" w:cs="Times New Roman"/>
          <w:color w:val="000000" w:themeColor="text1"/>
          <w:kern w:val="2"/>
          <w:sz w:val="32"/>
          <w:szCs w:val="32"/>
          <w:lang w:val="en-US" w:eastAsia="zh-CN"/>
          <w14:textFill>
            <w14:solidFill>
              <w14:schemeClr w14:val="tx1"/>
            </w14:solidFill>
          </w14:textFill>
        </w:rPr>
        <w:t>总投资</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104.8亿元，</w:t>
      </w:r>
      <w:r>
        <w:rPr>
          <w:rFonts w:hint="eastAsia" w:ascii="仿宋_GB2312" w:eastAsia="仿宋_GB2312"/>
          <w:sz w:val="32"/>
          <w:szCs w:val="32"/>
        </w:rPr>
        <w:t>累计</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到位资金</w:t>
      </w:r>
      <w:r>
        <w:rPr>
          <w:rFonts w:hint="eastAsia" w:ascii="仿宋_GB2312" w:eastAsia="仿宋_GB2312" w:cs="Times New Roman"/>
          <w:color w:val="000000" w:themeColor="text1"/>
          <w:kern w:val="2"/>
          <w:sz w:val="32"/>
          <w:szCs w:val="32"/>
          <w:lang w:val="en-US" w:eastAsia="zh-CN"/>
          <w14:textFill>
            <w14:solidFill>
              <w14:schemeClr w14:val="tx1"/>
            </w14:solidFill>
          </w14:textFill>
        </w:rPr>
        <w:t>53.2</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亿元，增长</w:t>
      </w:r>
      <w:r>
        <w:rPr>
          <w:rFonts w:hint="eastAsia" w:ascii="仿宋_GB2312" w:eastAsia="仿宋_GB2312" w:cs="Times New Roman"/>
          <w:color w:val="000000" w:themeColor="text1"/>
          <w:kern w:val="2"/>
          <w:sz w:val="32"/>
          <w:szCs w:val="32"/>
          <w:lang w:val="en-US" w:eastAsia="zh-CN"/>
          <w14:textFill>
            <w14:solidFill>
              <w14:schemeClr w14:val="tx1"/>
            </w14:solidFill>
          </w14:textFill>
        </w:rPr>
        <w:t>13</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w:t>
      </w:r>
      <w:r>
        <w:rPr>
          <w:rFonts w:hint="eastAsia" w:ascii="仿宋_GB2312" w:eastAsia="仿宋_GB2312"/>
          <w:sz w:val="32"/>
          <w:szCs w:val="32"/>
          <w:lang w:eastAsia="zh-CN"/>
        </w:rPr>
        <w:t>取得了很好的经济效益和社会效益。</w:t>
      </w:r>
    </w:p>
    <w:p>
      <w:pPr>
        <w:keepNext w:val="0"/>
        <w:keepLines w:val="0"/>
        <w:pageBreakBefore w:val="0"/>
        <w:widowControl w:val="0"/>
        <w:numPr>
          <w:ilvl w:val="0"/>
          <w:numId w:val="1"/>
        </w:numPr>
        <w:pBdr>
          <w:bottom w:val="single" w:color="FFFFFF" w:sz="8" w:space="31"/>
        </w:pBdr>
        <w:kinsoku/>
        <w:wordWrap/>
        <w:overflowPunct/>
        <w:topLinePunct w:val="0"/>
        <w:autoSpaceDE/>
        <w:autoSpaceDN/>
        <w:bidi w:val="0"/>
        <w:adjustRightInd/>
        <w:snapToGrid/>
        <w:spacing w:beforeAutospacing="0" w:line="600" w:lineRule="exact"/>
        <w:ind w:left="0" w:leftChars="0"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绩效自评情况</w:t>
      </w:r>
    </w:p>
    <w:p>
      <w:pPr>
        <w:keepNext w:val="0"/>
        <w:keepLines w:val="0"/>
        <w:pageBreakBefore w:val="0"/>
        <w:widowControl w:val="0"/>
        <w:numPr>
          <w:ilvl w:val="0"/>
          <w:numId w:val="0"/>
        </w:numPr>
        <w:pBdr>
          <w:bottom w:val="single" w:color="FFFFFF" w:sz="8" w:space="31"/>
        </w:pBdr>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招商引资及兰洽会经费</w:t>
      </w:r>
      <w:r>
        <w:rPr>
          <w:rFonts w:hint="eastAsia" w:ascii="仿宋_GB2312" w:hAnsi="仿宋_GB2312" w:eastAsia="仿宋_GB2312" w:cs="仿宋_GB2312"/>
          <w:kern w:val="2"/>
          <w:sz w:val="32"/>
          <w:szCs w:val="32"/>
          <w:lang w:val="en-US" w:eastAsia="zh-CN" w:bidi="ar-SA"/>
        </w:rPr>
        <w:t>项目总评得分97.5分，总体评价为优良。其中：投入和管理目标得分39.5分，产出目标得分29分，效果目标得分19.5分，影响力目标得分9.5分。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附件：2021年临泽县本级财政项目支出绩效评价表</w:t>
      </w:r>
    </w:p>
    <w:p>
      <w:pPr>
        <w:pStyle w:val="12"/>
        <w:keepNext w:val="0"/>
        <w:keepLines w:val="0"/>
        <w:pageBreakBefore w:val="0"/>
        <w:widowControl w:val="0"/>
        <w:kinsoku/>
        <w:wordWrap/>
        <w:overflowPunct/>
        <w:topLinePunct w:val="0"/>
        <w:autoSpaceDE/>
        <w:autoSpaceDN/>
        <w:bidi w:val="0"/>
        <w:adjustRightInd/>
        <w:snapToGrid/>
        <w:spacing w:beforeLines="0" w:line="600" w:lineRule="exact"/>
        <w:ind w:left="0" w:leftChars="0"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4160" w:firstLineChars="1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2022年1月26日</w:t>
      </w: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firstLine="642"/>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701"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065AD"/>
    <w:multiLevelType w:val="singleLevel"/>
    <w:tmpl w:val="E90065A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jEwOTc0M2RjY2I0YzJkYTM3ODM1NjVmMzM2OTcifQ=="/>
  </w:docVars>
  <w:rsids>
    <w:rsidRoot w:val="6B6A332F"/>
    <w:rsid w:val="012007C0"/>
    <w:rsid w:val="023D60BD"/>
    <w:rsid w:val="03934C4A"/>
    <w:rsid w:val="04A419FC"/>
    <w:rsid w:val="04B11F1D"/>
    <w:rsid w:val="05944140"/>
    <w:rsid w:val="08F44088"/>
    <w:rsid w:val="0945233D"/>
    <w:rsid w:val="098A5CF3"/>
    <w:rsid w:val="0BF95995"/>
    <w:rsid w:val="0C0F0C3C"/>
    <w:rsid w:val="0FB17624"/>
    <w:rsid w:val="0FD4509E"/>
    <w:rsid w:val="10AF5B11"/>
    <w:rsid w:val="10F85473"/>
    <w:rsid w:val="12895149"/>
    <w:rsid w:val="143A73D8"/>
    <w:rsid w:val="14656F78"/>
    <w:rsid w:val="148C3881"/>
    <w:rsid w:val="14921874"/>
    <w:rsid w:val="14BE1DF6"/>
    <w:rsid w:val="1B0B7121"/>
    <w:rsid w:val="1E6E0A05"/>
    <w:rsid w:val="1E7B1DBC"/>
    <w:rsid w:val="20570E0E"/>
    <w:rsid w:val="23C76DBE"/>
    <w:rsid w:val="23C95DD2"/>
    <w:rsid w:val="246E7ECB"/>
    <w:rsid w:val="270A300C"/>
    <w:rsid w:val="27211029"/>
    <w:rsid w:val="272F7AF2"/>
    <w:rsid w:val="2A9D42F4"/>
    <w:rsid w:val="2D4134D9"/>
    <w:rsid w:val="2E747C77"/>
    <w:rsid w:val="2FB01904"/>
    <w:rsid w:val="31F169BC"/>
    <w:rsid w:val="34A014B2"/>
    <w:rsid w:val="36955FA7"/>
    <w:rsid w:val="386A28DE"/>
    <w:rsid w:val="3A691A42"/>
    <w:rsid w:val="3BAA1894"/>
    <w:rsid w:val="3C30690D"/>
    <w:rsid w:val="3F206737"/>
    <w:rsid w:val="4018494B"/>
    <w:rsid w:val="41C83357"/>
    <w:rsid w:val="43C15D2A"/>
    <w:rsid w:val="449F16F5"/>
    <w:rsid w:val="458C4C49"/>
    <w:rsid w:val="46D93544"/>
    <w:rsid w:val="487A699B"/>
    <w:rsid w:val="4B080183"/>
    <w:rsid w:val="4EAD0B5D"/>
    <w:rsid w:val="511110BA"/>
    <w:rsid w:val="53D22155"/>
    <w:rsid w:val="5574563D"/>
    <w:rsid w:val="55BE099A"/>
    <w:rsid w:val="575C1587"/>
    <w:rsid w:val="57FB463A"/>
    <w:rsid w:val="5C934E17"/>
    <w:rsid w:val="5F6C5408"/>
    <w:rsid w:val="5FB6587A"/>
    <w:rsid w:val="60EA004A"/>
    <w:rsid w:val="61293E81"/>
    <w:rsid w:val="6221437F"/>
    <w:rsid w:val="646C12A6"/>
    <w:rsid w:val="668C5772"/>
    <w:rsid w:val="6AAD0FA5"/>
    <w:rsid w:val="6B6A332F"/>
    <w:rsid w:val="6B8461A5"/>
    <w:rsid w:val="75C13F9D"/>
    <w:rsid w:val="792D501B"/>
    <w:rsid w:val="79C758D6"/>
    <w:rsid w:val="7A7C0A94"/>
    <w:rsid w:val="7D2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等线" w:hAnsi="Courier New" w:eastAsia="等线"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paragraph" w:customStyle="1" w:styleId="12">
    <w:name w:val="正文-啊"/>
    <w:basedOn w:val="1"/>
    <w:qFormat/>
    <w:uiPriority w:val="0"/>
    <w:pPr>
      <w:spacing w:beforeLines="100" w:line="276" w:lineRule="auto"/>
      <w:ind w:left="210" w:right="210" w:firstLine="600"/>
      <w:contextualSpacing/>
    </w:pPr>
    <w:rPr>
      <w:rFonts w:ascii="微软雅黑" w:hAnsi="Times New Roman" w:cs="Times New Roman"/>
      <w:color w:val="000000"/>
      <w:sz w:val="24"/>
      <w:szCs w:val="21"/>
    </w:rPr>
  </w:style>
  <w:style w:type="character" w:customStyle="1" w:styleId="13">
    <w:name w:val="font01"/>
    <w:basedOn w:val="7"/>
    <w:qFormat/>
    <w:uiPriority w:val="0"/>
    <w:rPr>
      <w:rFonts w:hint="eastAsia" w:ascii="宋体" w:hAnsi="宋体" w:eastAsia="宋体" w:cs="宋体"/>
      <w:color w:val="000000"/>
      <w:sz w:val="20"/>
      <w:szCs w:val="20"/>
      <w:u w:val="none"/>
    </w:rPr>
  </w:style>
  <w:style w:type="character" w:customStyle="1" w:styleId="14">
    <w:name w:val="now"/>
    <w:basedOn w:val="7"/>
    <w:qFormat/>
    <w:uiPriority w:val="0"/>
  </w:style>
  <w:style w:type="character" w:customStyle="1" w:styleId="15">
    <w:name w:val="hover10"/>
    <w:basedOn w:val="7"/>
    <w:qFormat/>
    <w:uiPriority w:val="0"/>
    <w:rPr>
      <w:color w:val="FF0000"/>
    </w:rPr>
  </w:style>
  <w:style w:type="character" w:customStyle="1" w:styleId="16">
    <w:name w:val="note"/>
    <w:basedOn w:val="7"/>
    <w:qFormat/>
    <w:uiPriority w:val="0"/>
    <w:rPr>
      <w:color w:val="FF0000"/>
      <w:sz w:val="14"/>
      <w:szCs w:val="14"/>
    </w:rPr>
  </w:style>
  <w:style w:type="character" w:customStyle="1" w:styleId="17">
    <w:name w:val="paren"/>
    <w:basedOn w:val="7"/>
    <w:qFormat/>
    <w:uiPriority w:val="0"/>
    <w:rPr>
      <w:shd w:val="clear" w:fill="E6F3E1"/>
    </w:rPr>
  </w:style>
  <w:style w:type="character" w:customStyle="1" w:styleId="18">
    <w:name w:val="sn"/>
    <w:basedOn w:val="7"/>
    <w:qFormat/>
    <w:uiPriority w:val="0"/>
  </w:style>
  <w:style w:type="character" w:customStyle="1" w:styleId="19">
    <w:name w:val="fill-in"/>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1080</Words>
  <Characters>1161</Characters>
  <Lines>0</Lines>
  <Paragraphs>0</Paragraphs>
  <TotalTime>0</TotalTime>
  <ScaleCrop>false</ScaleCrop>
  <LinksUpToDate>false</LinksUpToDate>
  <CharactersWithSpaces>1176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徐杰</cp:lastModifiedBy>
  <cp:lastPrinted>2022-03-12T08:54:00Z</cp:lastPrinted>
  <dcterms:modified xsi:type="dcterms:W3CDTF">2023-09-04T08:47:36Z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E080A62D17C34BDDB246620F74E925D8</vt:lpwstr>
  </property>
</Properties>
</file>