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关于储备粮油利息费用补贴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val="en-US" w:eastAsia="zh-CN"/>
        </w:rPr>
        <w:t>支出</w:t>
      </w:r>
      <w:r>
        <w:rPr>
          <w:rFonts w:hint="eastAsia" w:ascii="方正小标宋简体" w:hAnsi="方正小标宋简体" w:eastAsia="方正小标宋简体" w:cs="方正小标宋简体"/>
          <w:sz w:val="44"/>
          <w:szCs w:val="44"/>
          <w:lang w:eastAsia="zh-CN"/>
        </w:rPr>
        <w:t>绩效评价的报告</w:t>
      </w:r>
    </w:p>
    <w:p>
      <w:pPr>
        <w:jc w:val="both"/>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sz w:val="32"/>
          <w:szCs w:val="32"/>
          <w:lang w:val="en-US" w:eastAsia="zh-CN"/>
        </w:rPr>
        <w:t>县级储备粮油利息费用补贴</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绩效评价有关情况报告如下：</w:t>
      </w:r>
    </w:p>
    <w:p>
      <w:pPr>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一、项目概况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仿宋_GB2312" w:eastAsia="仿宋_GB2312"/>
          <w:kern w:val="0"/>
          <w:sz w:val="32"/>
          <w:szCs w:val="32"/>
        </w:rPr>
      </w:pPr>
      <w:r>
        <w:rPr>
          <w:rFonts w:hint="eastAsia" w:ascii="仿宋_GB2312" w:eastAsia="仿宋_GB2312" w:cs="楷体_GB2312"/>
          <w:kern w:val="0"/>
          <w:sz w:val="32"/>
          <w:szCs w:val="32"/>
        </w:rPr>
        <w:t>县级储备粮</w:t>
      </w:r>
      <w:r>
        <w:rPr>
          <w:rFonts w:hint="eastAsia" w:ascii="仿宋_GB2312" w:eastAsia="仿宋_GB2312" w:cs="楷体_GB2312"/>
          <w:kern w:val="0"/>
          <w:sz w:val="32"/>
          <w:szCs w:val="32"/>
          <w:lang w:eastAsia="zh-CN"/>
        </w:rPr>
        <w:t>油</w:t>
      </w:r>
      <w:r>
        <w:rPr>
          <w:rFonts w:hint="eastAsia" w:ascii="仿宋_GB2312" w:eastAsia="仿宋_GB2312" w:cs="楷体_GB2312"/>
          <w:kern w:val="0"/>
          <w:sz w:val="32"/>
          <w:szCs w:val="32"/>
        </w:rPr>
        <w:t>，是指县人民政府储备的用于应对重大自然灾害或者其他突发事件、保障国防紧急动员或军队需要以及调节全县粮食供求总量，稳定粮食市场等情况的粮食</w:t>
      </w:r>
      <w:r>
        <w:rPr>
          <w:rFonts w:hint="eastAsia" w:ascii="仿宋_GB2312" w:eastAsia="仿宋_GB2312" w:cs="楷体_GB2312"/>
          <w:kern w:val="0"/>
          <w:sz w:val="32"/>
          <w:szCs w:val="32"/>
          <w:lang w:eastAsia="zh-CN"/>
        </w:rPr>
        <w:t>和食用植物油</w:t>
      </w:r>
      <w:r>
        <w:rPr>
          <w:rFonts w:hint="eastAsia" w:ascii="仿宋_GB2312" w:eastAsia="仿宋_GB2312" w:cs="楷体_GB2312"/>
          <w:kern w:val="0"/>
          <w:sz w:val="32"/>
          <w:szCs w:val="32"/>
        </w:rPr>
        <w:t>。</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临泽县县级储备粮体系建立于2007年，初期储备规模为小麦1500吨，之后分期分批增加了储备规模和储备品种，2021年底储备规模达到7803吨，品种有小麦、玉米、面粉、大米和食用植物油。</w:t>
      </w:r>
    </w:p>
    <w:p>
      <w:pPr>
        <w:keepNext w:val="0"/>
        <w:keepLines w:val="0"/>
        <w:pageBreakBefore w:val="0"/>
        <w:widowControl w:val="0"/>
        <w:numPr>
          <w:ilvl w:val="0"/>
          <w:numId w:val="0"/>
        </w:numPr>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现存县级储备粮油7803吨，其中：小麦6300吨，玉米1000吨，面粉400吨，大米23吨，食用植物油80吨。为加强县级储备粮油管理，确保储备粮油安全，维护粮食市场稳定，有效发挥县级储备粮油在宏观调控中的作用打下了坚实的基础。</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二、项目实施依据和投资完成情况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项目实施依据。县级储备粮油总规模为7803吨，总成本1950.62万元，其中：小麦6300吨，成本1462.60万元，玉米1000吨，成本250.00万元，面粉400吨，成本123.92万元，大米23吨，成本18.10万元，食用植物油80吨，成本96万元。县级储备粮油由我局下属的国有企业临泽县裕丰粮油购销有限公司承储。县级储备粮油采购资金1950.62万元由中国农业发展银行临泽县支行向承储企业提供。县级储备粮油利息、费用补贴资金计算依据是</w:t>
      </w:r>
      <w:r>
        <w:rPr>
          <w:rFonts w:hint="eastAsia" w:ascii="仿宋_GB2312" w:hAnsi="宋体" w:eastAsia="仿宋_GB2312" w:cs="宋体"/>
          <w:kern w:val="0"/>
          <w:sz w:val="32"/>
          <w:szCs w:val="32"/>
        </w:rPr>
        <w:t>《临泽县县级储备粮管理办法》</w:t>
      </w:r>
      <w:r>
        <w:rPr>
          <w:rFonts w:hint="eastAsia" w:ascii="仿宋_GB2312" w:hAnsi="宋体" w:eastAsia="仿宋_GB2312" w:cs="宋体"/>
          <w:kern w:val="0"/>
          <w:sz w:val="32"/>
          <w:szCs w:val="32"/>
          <w:lang w:eastAsia="zh-CN"/>
        </w:rPr>
        <w:t>（临政发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44号</w:t>
      </w:r>
      <w:r>
        <w:rPr>
          <w:rFonts w:hint="eastAsia" w:ascii="仿宋_GB2312" w:hAnsi="宋体" w:eastAsia="仿宋_GB2312" w:cs="宋体"/>
          <w:kern w:val="0"/>
          <w:sz w:val="32"/>
          <w:szCs w:val="32"/>
          <w:lang w:eastAsia="zh-CN"/>
        </w:rPr>
        <w:t>）、《张掖市市级储备粮油财政补贴专项资金管理办法》（张市粮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2019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90号</w:t>
      </w:r>
      <w:r>
        <w:rPr>
          <w:rFonts w:hint="eastAsia" w:ascii="仿宋_GB2312" w:hAnsi="宋体" w:eastAsia="仿宋_GB2312" w:cs="宋体"/>
          <w:kern w:val="0"/>
          <w:sz w:val="32"/>
          <w:szCs w:val="32"/>
          <w:lang w:eastAsia="zh-CN"/>
        </w:rPr>
        <w:t>）等</w:t>
      </w:r>
      <w:r>
        <w:rPr>
          <w:rFonts w:hint="eastAsia" w:ascii="仿宋_GB2312" w:hAnsi="仿宋_GB2312" w:eastAsia="仿宋_GB2312" w:cs="仿宋_GB2312"/>
          <w:sz w:val="32"/>
          <w:szCs w:val="32"/>
          <w:lang w:val="en-US" w:eastAsia="zh-CN"/>
        </w:rPr>
        <w:t>文件。我局严格执行财政预算管理制度，按照储备粮油储存数量和规定的补贴标准编制项目预算支出，预算指标下达后做到专款专用，及时将补贴资金拨付给县级储备粮油承储企业，用于储备粮油相关费用开支。当年有新增县级储备粮计划指标的，根据储备粮实际入库数量和时间，及时进行预算调整，确保储备粮各项补贴拨付准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资完成情况，2021年财政预算安排县级储备粮油利息费用补贴资金127.26万元，其中：银行贷款利息补贴58.22万元，管理费用及轮换费用补贴69.04万元。实际到位资金127.26万元，资金到位率100%；实际拨付企业资金127.26万元，支出实现率100%。资金到位及时，经费支出合规合法，无截留挪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三、取得的成效</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bidi w:val="0"/>
        <w:snapToGrid/>
        <w:spacing w:line="240" w:lineRule="auto"/>
        <w:ind w:firstLine="642"/>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储备粮油利息费用补贴资金足额及时补贴到位，取得的主要成效：一是为稳定我县粮油市场正常供应，有效应对重大自然灾害、公共卫生事件或其他事件，应对市场价格异常波动和市场调控粮油供给提供了物资保证。二是保证了储备粮油承储企业按月及时偿还储备粮油贷款利息；三是为储备粮油安全储存提供了经费保障，保证了储备粮油承储企业日常保管储备粮油所需仓储经费开支和经营人员工资发放；四是有利于承储企业增加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四、绩效自评情况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w:t>
      </w:r>
      <w:r>
        <w:rPr>
          <w:rFonts w:hint="eastAsia" w:ascii="仿宋_GB2312" w:hAnsi="仿宋_GB2312" w:eastAsia="仿宋_GB2312" w:cs="仿宋_GB2312"/>
          <w:sz w:val="32"/>
          <w:szCs w:val="32"/>
          <w:lang w:val="en-US" w:eastAsia="zh-CN"/>
        </w:rPr>
        <w:t>县级储备粮油利息费用补贴项目</w:t>
      </w:r>
      <w:r>
        <w:rPr>
          <w:rFonts w:hint="eastAsia" w:ascii="仿宋_GB2312" w:hAnsi="仿宋_GB2312" w:eastAsia="仿宋_GB2312" w:cs="仿宋_GB2312"/>
          <w:kern w:val="2"/>
          <w:sz w:val="32"/>
          <w:szCs w:val="32"/>
          <w:lang w:val="en-US" w:eastAsia="zh-CN" w:bidi="ar-SA"/>
        </w:rPr>
        <w:t>总评得分98分，总体评价为优良。其中：投入和管理目标得分31.5分，产出目标得分28分，效果目标得分30分，影响力目标得分8.5分。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附：2021年临泽县本级财政项目支出绩效评价表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临泽县发展和改革局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2022年1月26日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2276147"/>
    <w:rsid w:val="03934C4A"/>
    <w:rsid w:val="03D14AC2"/>
    <w:rsid w:val="04A419FC"/>
    <w:rsid w:val="078F4207"/>
    <w:rsid w:val="0904706D"/>
    <w:rsid w:val="0BF95995"/>
    <w:rsid w:val="0C0F0C3C"/>
    <w:rsid w:val="0E5D1D32"/>
    <w:rsid w:val="0FB17624"/>
    <w:rsid w:val="0FD4509E"/>
    <w:rsid w:val="10AF5B11"/>
    <w:rsid w:val="10CF6EA7"/>
    <w:rsid w:val="143A73D8"/>
    <w:rsid w:val="1CD96398"/>
    <w:rsid w:val="1E6E0A05"/>
    <w:rsid w:val="201E0278"/>
    <w:rsid w:val="23C95DD2"/>
    <w:rsid w:val="246E7ECB"/>
    <w:rsid w:val="270A300C"/>
    <w:rsid w:val="27211029"/>
    <w:rsid w:val="272F7AF2"/>
    <w:rsid w:val="2A9D42F4"/>
    <w:rsid w:val="2D4134D9"/>
    <w:rsid w:val="36955FA7"/>
    <w:rsid w:val="386A28DE"/>
    <w:rsid w:val="398E183A"/>
    <w:rsid w:val="3A691A42"/>
    <w:rsid w:val="3BAA1894"/>
    <w:rsid w:val="3C30690D"/>
    <w:rsid w:val="449F16F5"/>
    <w:rsid w:val="4A2854FA"/>
    <w:rsid w:val="511110BA"/>
    <w:rsid w:val="556E2A4A"/>
    <w:rsid w:val="5574563D"/>
    <w:rsid w:val="57FB463A"/>
    <w:rsid w:val="5F6C5408"/>
    <w:rsid w:val="5FB6587A"/>
    <w:rsid w:val="646C12A6"/>
    <w:rsid w:val="668C5772"/>
    <w:rsid w:val="6AAD0FA5"/>
    <w:rsid w:val="6B6A332F"/>
    <w:rsid w:val="6B8461A5"/>
    <w:rsid w:val="75C13F9D"/>
    <w:rsid w:val="792D501B"/>
    <w:rsid w:val="79C758D6"/>
    <w:rsid w:val="7A7C0A94"/>
    <w:rsid w:val="7D24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2022-03-01T09:33:13Z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6E944934E05545C3AFF25431DDF270EF</vt:lpwstr>
  </property>
</Properties>
</file>