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pacing w:val="-12"/>
          <w:sz w:val="44"/>
          <w:szCs w:val="44"/>
        </w:rPr>
      </w:pPr>
    </w:p>
    <w:p>
      <w:pPr>
        <w:spacing w:line="580" w:lineRule="exact"/>
        <w:jc w:val="center"/>
        <w:rPr>
          <w:rFonts w:hint="eastAsia" w:ascii="方正小标宋简体" w:eastAsia="方正小标宋简体"/>
          <w:spacing w:val="-12"/>
          <w:sz w:val="36"/>
          <w:szCs w:val="36"/>
          <w:lang w:eastAsia="zh-CN"/>
        </w:rPr>
      </w:pPr>
      <w:r>
        <w:rPr>
          <w:rFonts w:hint="eastAsia" w:ascii="方正小标宋简体" w:eastAsia="方正小标宋简体"/>
          <w:spacing w:val="-12"/>
          <w:sz w:val="36"/>
          <w:szCs w:val="36"/>
        </w:rPr>
        <w:t>临泽县关于2021年预算绩效管理工作情况的</w:t>
      </w:r>
      <w:r>
        <w:rPr>
          <w:rFonts w:hint="eastAsia" w:ascii="方正小标宋简体" w:eastAsia="方正小标宋简体"/>
          <w:spacing w:val="-12"/>
          <w:sz w:val="36"/>
          <w:szCs w:val="36"/>
          <w:lang w:eastAsia="zh-CN"/>
        </w:rPr>
        <w:t>说明</w:t>
      </w:r>
    </w:p>
    <w:p>
      <w:pPr>
        <w:spacing w:line="580" w:lineRule="exact"/>
        <w:jc w:val="center"/>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2021年</w:t>
      </w:r>
      <w:r>
        <w:rPr>
          <w:rFonts w:hint="eastAsia" w:ascii="仿宋_GB2312" w:eastAsia="仿宋_GB2312"/>
          <w:sz w:val="32"/>
          <w:szCs w:val="32"/>
        </w:rPr>
        <w:t>，我县认真贯彻落实中央、省、市全面实施预算绩效管理的决策部署，深化预算</w:t>
      </w:r>
      <w:bookmarkStart w:id="0" w:name="_GoBack"/>
      <w:bookmarkEnd w:id="0"/>
      <w:r>
        <w:rPr>
          <w:rFonts w:hint="eastAsia" w:ascii="仿宋_GB2312" w:eastAsia="仿宋_GB2312"/>
          <w:sz w:val="32"/>
          <w:szCs w:val="32"/>
        </w:rPr>
        <w:t>绩效管理工作，完善预算绩效管理制度，围绕实现预算和绩效管理一体化，稳步推进全方位、全过程、全覆盖预算绩效管理体系建设，取得了一定的成效。 现将具体工作情况</w:t>
      </w:r>
      <w:r>
        <w:rPr>
          <w:rFonts w:hint="eastAsia" w:ascii="仿宋_GB2312" w:eastAsia="仿宋_GB2312"/>
          <w:sz w:val="32"/>
          <w:szCs w:val="32"/>
          <w:lang w:eastAsia="zh-CN"/>
        </w:rPr>
        <w:t>说明</w:t>
      </w:r>
      <w:r>
        <w:rPr>
          <w:rFonts w:hint="eastAsia" w:ascii="仿宋_GB2312" w:eastAsia="仿宋_GB2312"/>
          <w:sz w:val="32"/>
          <w:szCs w:val="32"/>
        </w:rPr>
        <w:t>如下：</w:t>
      </w:r>
    </w:p>
    <w:p>
      <w:pPr>
        <w:numPr>
          <w:ilvl w:val="0"/>
          <w:numId w:val="0"/>
        </w:num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绩效评价工作开展情况</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谁申请资金、谁编制目标”的原则，2021年我县纳入绩效目标管理的预算单位67个，占本级预算部门数量的100%；纳入整体支出绩效目标管理的预算单位67个，档案馆、博物馆、战役纪念馆等67个部门开展了部门整体绩效评价试点，占本级预算部门单位的100%；纳入绩效目标管理项目资金8.93亿元，包含基层政权建设项目、财政衔接推进乡村振兴资金、农业保险、水利发展、旅游发展专项、耕地地力保护补贴等上级专项54</w:t>
      </w:r>
      <w:r>
        <w:rPr>
          <w:rFonts w:hint="eastAsia" w:ascii="仿宋_GB2312" w:eastAsia="仿宋_GB2312"/>
          <w:sz w:val="32"/>
          <w:szCs w:val="32"/>
          <w:lang w:val="en-US" w:eastAsia="zh-CN"/>
        </w:rPr>
        <w:t>156</w:t>
      </w:r>
      <w:r>
        <w:rPr>
          <w:rFonts w:hint="eastAsia" w:ascii="仿宋_GB2312" w:eastAsia="仿宋_GB2312"/>
          <w:sz w:val="32"/>
          <w:szCs w:val="32"/>
        </w:rPr>
        <w:t>万元，文化旅游建设、党员干部教育学校建设项目、生态功能区转移支付资金等本级预算资金19741万元，专项基金15414万元，占本级预算及上级转移支付安排的项目支出的100%。</w:t>
      </w:r>
    </w:p>
    <w:p>
      <w:pPr>
        <w:numPr>
          <w:ilvl w:val="0"/>
          <w:numId w:val="0"/>
        </w:num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绩效评价管理工作情况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落实预算绩效管理相关要求和工作部署，我县扎实开展部门绩效自评、部门绩效评价、财政支出绩效评价等工作，实施了预算单位项目自评工作全覆盖。2021年重点完成了中央水利发展资金临泽县银洞子河防洪工程、农村公厕修建、废旧地膜回收利用示范县建设及义务教育薄弱环节改善与能力提升项目等财政绩效评价工作。按照政府信息公开的有关规定，结合预算绩效管理工作，推进预算绩效信息公开，逐步提高预算绩效管理工作的透明度，将绩效评价结果尤其是社会关注度高、影响力大的民生项目和重点项目支出绩效情况（除涉密信息外）依法向社会公开，自觉接受社会监督。</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存在的问题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是预算绩效管理虽建立了相应制度，但个别项目个性指标设立不够科学合理，相关信息透明度不高，预算绩效评价缺乏有效的数据支撑。指标体系、评价标准还需完善，中介机构库、专家库尚未正式建立运转，绩效评价质量有待提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是由于预算绩效评价具有很强的专业性、复杂性，对绩效评价工作人员的业务素质要求较高，但受人员不足和培训学习不够等原因，无法保证绩效管理工作的专业化开展。对各预算单位提交的项目绩效评价报告进行现场勘查及再评价的项目较少。</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下一步工作打算</w:t>
      </w:r>
    </w:p>
    <w:p>
      <w:pPr>
        <w:spacing w:line="580" w:lineRule="exact"/>
        <w:ind w:firstLine="643" w:firstLineChars="200"/>
        <w:rPr>
          <w:rFonts w:hint="eastAsia" w:ascii="仿宋_GB2312" w:eastAsia="仿宋_GB2312"/>
          <w:sz w:val="32"/>
          <w:szCs w:val="32"/>
        </w:rPr>
      </w:pPr>
      <w:r>
        <w:rPr>
          <w:rFonts w:hint="eastAsia" w:ascii="楷体_GB2312" w:eastAsia="楷体_GB2312"/>
          <w:b/>
          <w:sz w:val="32"/>
          <w:szCs w:val="32"/>
        </w:rPr>
        <w:t>（一）强化绩效理念，深入推进评价工作。</w:t>
      </w:r>
      <w:r>
        <w:rPr>
          <w:rFonts w:hint="eastAsia" w:ascii="仿宋_GB2312" w:eastAsia="仿宋_GB2312"/>
          <w:sz w:val="32"/>
          <w:szCs w:val="32"/>
        </w:rPr>
        <w:t>进一步强化各部门“花钱必问效、无效必问责”的绩效管理理念，将“要我评价”的被动认识转化为“我要评价”的主动实践，营造“讲绩效、重绩效、用绩效”的良好工作氛围，把财政绩效评价作为转变政府职能、深化财政改革、促进科学理财的重要工作来抓，健全完善制度办法，切实加强组织领导，深入推进评价工作，提升整体绩效管理水平。</w:t>
      </w:r>
    </w:p>
    <w:p>
      <w:pPr>
        <w:spacing w:line="580" w:lineRule="exact"/>
        <w:ind w:firstLine="643" w:firstLineChars="200"/>
        <w:rPr>
          <w:rFonts w:hint="eastAsia" w:ascii="仿宋_GB2312" w:eastAsia="仿宋_GB2312"/>
          <w:sz w:val="32"/>
          <w:szCs w:val="32"/>
        </w:rPr>
      </w:pPr>
      <w:r>
        <w:rPr>
          <w:rFonts w:hint="eastAsia" w:ascii="楷体_GB2312" w:eastAsia="楷体_GB2312"/>
          <w:b/>
          <w:sz w:val="32"/>
          <w:szCs w:val="32"/>
        </w:rPr>
        <w:t>（</w:t>
      </w:r>
      <w:r>
        <w:rPr>
          <w:rFonts w:hint="eastAsia" w:ascii="楷体_GB2312" w:eastAsia="楷体_GB2312"/>
          <w:b/>
          <w:sz w:val="32"/>
          <w:szCs w:val="32"/>
          <w:lang w:eastAsia="zh-CN"/>
        </w:rPr>
        <w:t>二</w:t>
      </w:r>
      <w:r>
        <w:rPr>
          <w:rFonts w:hint="eastAsia" w:ascii="楷体_GB2312" w:eastAsia="楷体_GB2312"/>
          <w:b/>
          <w:sz w:val="32"/>
          <w:szCs w:val="32"/>
        </w:rPr>
        <w:t>）加强培训力度，不断提高工作绩效。</w:t>
      </w:r>
      <w:r>
        <w:rPr>
          <w:rFonts w:hint="eastAsia" w:ascii="仿宋_GB2312" w:eastAsia="仿宋_GB2312"/>
          <w:sz w:val="32"/>
          <w:szCs w:val="32"/>
        </w:rPr>
        <w:t>加大对绩效评价工作人员理论和实务操作统一培训力度，搭建工作信息交流平台，将规章制度、指标体系、工作经验相互借鉴，切实提高绩效评价工作质量。</w:t>
      </w:r>
    </w:p>
    <w:p>
      <w:pPr>
        <w:spacing w:line="580" w:lineRule="exact"/>
        <w:ind w:firstLine="643" w:firstLineChars="200"/>
        <w:rPr>
          <w:rFonts w:hint="eastAsia" w:ascii="仿宋_GB2312" w:eastAsia="仿宋_GB2312"/>
          <w:sz w:val="32"/>
          <w:szCs w:val="32"/>
        </w:rPr>
      </w:pPr>
      <w:r>
        <w:rPr>
          <w:rFonts w:hint="eastAsia" w:ascii="楷体_GB2312" w:eastAsia="楷体_GB2312"/>
          <w:b/>
          <w:sz w:val="32"/>
          <w:szCs w:val="32"/>
        </w:rPr>
        <w:t>（</w:t>
      </w:r>
      <w:r>
        <w:rPr>
          <w:rFonts w:hint="eastAsia" w:ascii="楷体_GB2312" w:eastAsia="楷体_GB2312"/>
          <w:b/>
          <w:sz w:val="32"/>
          <w:szCs w:val="32"/>
          <w:lang w:eastAsia="zh-CN"/>
        </w:rPr>
        <w:t>三</w:t>
      </w:r>
      <w:r>
        <w:rPr>
          <w:rFonts w:hint="eastAsia" w:ascii="楷体_GB2312" w:eastAsia="楷体_GB2312"/>
          <w:b/>
          <w:sz w:val="32"/>
          <w:szCs w:val="32"/>
        </w:rPr>
        <w:t>）积极运用绩效评价结果。</w:t>
      </w:r>
      <w:r>
        <w:rPr>
          <w:rFonts w:hint="eastAsia" w:ascii="仿宋_GB2312" w:eastAsia="仿宋_GB2312"/>
          <w:sz w:val="32"/>
          <w:szCs w:val="32"/>
        </w:rPr>
        <w:t>建立绩效评价结果的反馈与整改、激励与问责制度，进一步完善绩效评价结果的反馈和运用机制，将绩效结果向社会逐步公布，进一步增强单位的责任感和紧迫感</w:t>
      </w:r>
      <w:r>
        <w:rPr>
          <w:rFonts w:hint="eastAsia" w:ascii="仿宋_GB2312" w:eastAsia="仿宋_GB2312" w:cs="仿宋_GB2312"/>
          <w:sz w:val="32"/>
          <w:szCs w:val="32"/>
        </w:rPr>
        <w:t>，</w:t>
      </w:r>
      <w:r>
        <w:rPr>
          <w:rFonts w:hint="eastAsia" w:ascii="仿宋_GB2312" w:eastAsia="仿宋_GB2312"/>
          <w:sz w:val="32"/>
          <w:szCs w:val="32"/>
        </w:rPr>
        <w:t>切实发挥绩效评价工作的结果应用。</w:t>
      </w:r>
    </w:p>
    <w:p>
      <w:pPr>
        <w:spacing w:line="580" w:lineRule="exact"/>
        <w:ind w:firstLine="640" w:firstLineChars="200"/>
        <w:rPr>
          <w:rFonts w:hint="eastAsia" w:ascii="仿宋_GB2312" w:eastAsia="仿宋_GB2312"/>
          <w:sz w:val="32"/>
          <w:szCs w:val="32"/>
        </w:rPr>
      </w:pPr>
    </w:p>
    <w:sectPr>
      <w:footerReference r:id="rId3" w:type="default"/>
      <w:pgSz w:w="11906" w:h="16838"/>
      <w:pgMar w:top="1701" w:right="1531" w:bottom="1701" w:left="1588" w:header="1020" w:footer="116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rPr>
    </w:pPr>
  </w:p>
  <w:p>
    <w:pPr>
      <w:pStyle w:val="2"/>
      <w:jc w:val="right"/>
      <w:rPr>
        <w:rFonts w:hint="eastAsia" w:ascii="仿宋_GB2312" w:eastAsia="仿宋_GB2312"/>
        <w:sz w:val="24"/>
        <w:szCs w:val="2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zZhYjEwN2RlZDUwMTkyYzEzZTY0MTlhOTA2NDcifQ=="/>
  </w:docVars>
  <w:rsids>
    <w:rsidRoot w:val="15046204"/>
    <w:rsid w:val="15046204"/>
    <w:rsid w:val="44D30481"/>
    <w:rsid w:val="5B33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2023-09-20T06:39:00Z</dcterms:created>
  <dc:creator>qzuser</dc:creator>
  <cp:lastModifiedBy>qzuser</cp:lastModifiedBy>
  <dcterms:modified xsi:type="dcterms:W3CDTF">2023-09-21T10:16:47Z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5794FEC66F074D4BB252807F32EFF53C_11</vt:lpwstr>
  </property>
</Properties>
</file>