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年一般公共预算收支决算平衡情况的说明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公共预算收入完成19667万元（占县十八届人大五次会议批准的19498万元的100.9％），加上级下达的转移支付170139万元（其中：返还性收入3964万元，一般性转移支付147066万元，专项转移支付19109万元）、新增一般债券7000万元、再融资债券14500万元、调入资金2451万元，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年一般公共预算决算总收入213757万元。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一般公共预算支出完成161898万元，加上解支出3081万元后，债务还本支出16175万元，预算稳定调节基金169万元，结转下年支出32434万元，当年一般公共预算决算总支出213757万元。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平衡情况：当年决算总收入213757万元，总支出213757万元，收支相抵年末无结余，实现收支平衡。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18A972C7"/>
    <w:rsid w:val="291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1CDBD07F3AE94D80941E5842400353DB_12</vt:lpwstr>
  </property>
</Properties>
</file>