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3078" w:leftChars="137" w:hanging="2640" w:hangingChars="600"/>
        <w:jc w:val="both"/>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临泽县</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2022年妇女“两癌”免费筛查</w:t>
      </w:r>
    </w:p>
    <w:p>
      <w:pPr>
        <w:keepNext w:val="0"/>
        <w:keepLines w:val="0"/>
        <w:pageBreakBefore w:val="0"/>
        <w:widowControl w:val="0"/>
        <w:kinsoku/>
        <w:wordWrap/>
        <w:overflowPunct/>
        <w:topLinePunct w:val="0"/>
        <w:autoSpaceDE/>
        <w:autoSpaceDN/>
        <w:bidi w:val="0"/>
        <w:adjustRightInd w:val="0"/>
        <w:snapToGrid w:val="0"/>
        <w:spacing w:line="560" w:lineRule="exact"/>
        <w:ind w:left="3072" w:leftChars="685" w:hanging="880" w:hangingChars="200"/>
        <w:jc w:val="both"/>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项目绩效评价报告</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textAlignment w:val="auto"/>
        <w:rPr>
          <w:rFonts w:hint="eastAsia" w:ascii="仿宋_GB2312" w:hAnsi="仿宋_GB2312" w:eastAsia="仿宋_GB2312" w:cs="仿宋_GB2312"/>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1.项目政策背景。</w:t>
      </w:r>
    </w:p>
    <w:p>
      <w:pPr>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为</w:t>
      </w:r>
      <w:r>
        <w:rPr>
          <w:rFonts w:hint="eastAsia" w:ascii="仿宋_GB2312" w:hAnsi="宋体" w:eastAsia="仿宋_GB2312"/>
          <w:color w:val="000000" w:themeColor="text1"/>
          <w:sz w:val="32"/>
          <w:szCs w:val="32"/>
          <w14:textFill>
            <w14:solidFill>
              <w14:schemeClr w14:val="tx1"/>
            </w14:solidFill>
          </w14:textFill>
        </w:rPr>
        <w:t>提高妇女宫颈癌和乳腺癌（以下简称“两癌”）的早诊早治率，降低“两癌”死亡率，提高广大妇女健康水平，逐步形成维护妇女健康的长效机制。</w:t>
      </w:r>
      <w:bookmarkStart w:id="0" w:name="OLE_LINK1"/>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省委省政府为民办实事妇女“两癌”检查工作要求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20</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我县继续规范</w:t>
      </w:r>
      <w:r>
        <w:rPr>
          <w:rFonts w:hint="eastAsia" w:ascii="仿宋_GB2312" w:hAnsi="宋体" w:eastAsia="仿宋_GB2312"/>
          <w:color w:val="000000" w:themeColor="text1"/>
          <w:sz w:val="32"/>
          <w:szCs w:val="32"/>
          <w14:textFill>
            <w14:solidFill>
              <w14:schemeClr w14:val="tx1"/>
            </w14:solidFill>
          </w14:textFill>
        </w:rPr>
        <w:t>实施妇女“两癌”检查项目</w:t>
      </w:r>
      <w:bookmarkEnd w:id="0"/>
      <w:r>
        <w:rPr>
          <w:rFonts w:hint="eastAsia" w:ascii="仿宋_GB2312" w:hAnsi="宋体" w:eastAsia="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2.项目内容及实施情况。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olor w:val="000000" w:themeColor="text1"/>
          <w:sz w:val="32"/>
          <w:szCs w:val="32"/>
          <w:lang w:val="en-US" w:eastAsia="zh-CN"/>
          <w14:textFill>
            <w14:solidFill>
              <w14:schemeClr w14:val="tx1"/>
            </w14:solidFill>
          </w14:textFill>
        </w:rPr>
      </w:pPr>
      <w:r>
        <w:rPr>
          <w:rFonts w:hint="default" w:ascii="仿宋_GB2312" w:hAnsi="宋体"/>
          <w:b/>
          <w:bCs/>
          <w:color w:val="000000" w:themeColor="text1"/>
          <w:sz w:val="32"/>
          <w:szCs w:val="32"/>
          <w:lang w:eastAsia="zh-CN"/>
          <w14:textFill>
            <w14:solidFill>
              <w14:schemeClr w14:val="tx1"/>
            </w14:solidFill>
          </w14:textFill>
        </w:rPr>
        <w:t>项目内容：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采取自愿原则，</w:t>
      </w:r>
      <w:r>
        <w:rPr>
          <w:rFonts w:hint="eastAsia" w:ascii="仿宋_GB2312" w:hAnsi="仿宋_GB2312" w:cs="仿宋_GB2312"/>
          <w:color w:val="000000" w:themeColor="text1"/>
          <w:sz w:val="32"/>
          <w:szCs w:val="32"/>
          <w:lang w:val="en-US" w:eastAsia="zh-CN"/>
          <w14:textFill>
            <w14:solidFill>
              <w14:schemeClr w14:val="tx1"/>
            </w14:solidFill>
          </w14:textFill>
        </w:rPr>
        <w:t>为我县3800名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33-64岁城镇低收入妇女以及</w:t>
      </w:r>
      <w:r>
        <w:rPr>
          <w:rFonts w:hint="eastAsia" w:ascii="仿宋_GB2312" w:hAnsi="仿宋_GB2312" w:eastAsia="仿宋_GB2312" w:cs="仿宋_GB2312"/>
          <w:color w:val="000000" w:themeColor="text1"/>
          <w:sz w:val="32"/>
          <w:szCs w:val="32"/>
          <w14:textFill>
            <w14:solidFill>
              <w14:schemeClr w14:val="tx1"/>
            </w14:solidFill>
          </w14:textFill>
        </w:rPr>
        <w:t>未参加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过</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年为民办实事“两癌”检查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农村妇女</w:t>
      </w:r>
      <w:r>
        <w:rPr>
          <w:rFonts w:hint="eastAsia" w:ascii="仿宋_GB2312" w:hAnsi="宋体"/>
          <w:color w:val="000000" w:themeColor="text1"/>
          <w:sz w:val="32"/>
          <w:szCs w:val="32"/>
          <w:lang w:val="en-US" w:eastAsia="zh-CN"/>
          <w14:textFill>
            <w14:solidFill>
              <w14:schemeClr w14:val="tx1"/>
            </w14:solidFill>
          </w14:textFill>
        </w:rPr>
        <w:t>进行</w:t>
      </w:r>
      <w:r>
        <w:rPr>
          <w:rFonts w:hint="eastAsia" w:ascii="仿宋_GB2312" w:hAnsi="宋体" w:eastAsia="仿宋_GB2312"/>
          <w:color w:val="000000" w:themeColor="text1"/>
          <w:sz w:val="32"/>
          <w:szCs w:val="32"/>
          <w14:textFill>
            <w14:solidFill>
              <w14:schemeClr w14:val="tx1"/>
            </w14:solidFill>
          </w14:textFill>
        </w:rPr>
        <w:t>宫颈癌检查</w:t>
      </w:r>
      <w:r>
        <w:rPr>
          <w:rFonts w:hint="eastAsia" w:ascii="仿宋_GB2312" w:hAnsi="宋体"/>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包括妇科检查、宫颈液基/薄层细胞学检查、</w:t>
      </w:r>
      <w:r>
        <w:rPr>
          <w:rFonts w:hint="eastAsia" w:ascii="仿宋_GB2312" w:hAnsi="宋体"/>
          <w:color w:val="000000" w:themeColor="text1"/>
          <w:sz w:val="32"/>
          <w:szCs w:val="32"/>
          <w:lang w:val="en-US" w:eastAsia="zh-CN"/>
          <w14:textFill>
            <w14:solidFill>
              <w14:schemeClr w14:val="tx1"/>
            </w14:solidFill>
          </w14:textFill>
        </w:rPr>
        <w:t>HPV检查、</w:t>
      </w:r>
      <w:r>
        <w:rPr>
          <w:rFonts w:hint="eastAsia" w:ascii="仿宋_GB2312" w:hAnsi="宋体" w:eastAsia="仿宋_GB2312"/>
          <w:color w:val="000000" w:themeColor="text1"/>
          <w:sz w:val="32"/>
          <w:szCs w:val="32"/>
          <w14:textFill>
            <w14:solidFill>
              <w14:schemeClr w14:val="tx1"/>
            </w14:solidFill>
          </w14:textFill>
        </w:rPr>
        <w:t>阴道镜检查、组织病理学检查</w:t>
      </w:r>
      <w:r>
        <w:rPr>
          <w:rFonts w:hint="eastAsia" w:ascii="仿宋_GB2312" w:hAnsi="宋体"/>
          <w:color w:val="000000" w:themeColor="text1"/>
          <w:sz w:val="32"/>
          <w:szCs w:val="32"/>
          <w:lang w:eastAsia="zh-CN"/>
          <w14:textFill>
            <w14:solidFill>
              <w14:schemeClr w14:val="tx1"/>
            </w14:solidFill>
          </w14:textFill>
        </w:rPr>
        <w:t>）</w:t>
      </w:r>
      <w:r>
        <w:rPr>
          <w:rFonts w:hint="eastAsia" w:ascii="仿宋_GB2312" w:hAnsi="宋体"/>
          <w:color w:val="000000" w:themeColor="text1"/>
          <w:sz w:val="32"/>
          <w:szCs w:val="32"/>
          <w:lang w:val="en-US" w:eastAsia="zh-CN"/>
          <w14:textFill>
            <w14:solidFill>
              <w14:schemeClr w14:val="tx1"/>
            </w14:solidFill>
          </w14:textFill>
        </w:rPr>
        <w:t>和</w:t>
      </w:r>
      <w:r>
        <w:rPr>
          <w:rFonts w:hint="eastAsia" w:ascii="仿宋_GB2312" w:hAnsi="宋体" w:eastAsia="仿宋_GB2312"/>
          <w:color w:val="000000" w:themeColor="text1"/>
          <w:sz w:val="32"/>
          <w:szCs w:val="32"/>
          <w14:textFill>
            <w14:solidFill>
              <w14:schemeClr w14:val="tx1"/>
            </w14:solidFill>
          </w14:textFill>
        </w:rPr>
        <w:t>乳腺癌检查</w:t>
      </w:r>
      <w:r>
        <w:rPr>
          <w:rFonts w:hint="eastAsia" w:ascii="仿宋_GB2312" w:hAnsi="宋体"/>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包括乳腺临床检查、乳腺彩色 B超检查和乳腺钼靶机X线检查</w:t>
      </w:r>
      <w:r>
        <w:rPr>
          <w:rFonts w:hint="eastAsia" w:ascii="仿宋_GB2312" w:hAnsi="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cs="仿宋_GB2312"/>
          <w:b/>
          <w:bCs/>
          <w:color w:val="000000" w:themeColor="text1"/>
          <w:kern w:val="0"/>
          <w:sz w:val="32"/>
          <w:szCs w:val="32"/>
          <w:lang w:eastAsia="zh-CN" w:bidi="ar"/>
          <w14:textFill>
            <w14:solidFill>
              <w14:schemeClr w14:val="tx1"/>
            </w14:solidFill>
          </w14:textFill>
        </w:rPr>
        <w:t>实施情况：一</w:t>
      </w:r>
      <w:r>
        <w:rPr>
          <w:rFonts w:hint="eastAsia" w:ascii="仿宋_GB2312" w:hAnsi="仿宋_GB2312" w:cs="仿宋_GB2312"/>
          <w:b/>
          <w:bCs/>
          <w:color w:val="000000" w:themeColor="text1"/>
          <w:kern w:val="0"/>
          <w:sz w:val="32"/>
          <w:szCs w:val="32"/>
          <w:lang w:val="en-US" w:eastAsia="zh-CN" w:bidi="ar"/>
          <w14:textFill>
            <w14:solidFill>
              <w14:schemeClr w14:val="tx1"/>
            </w14:solidFill>
          </w14:textFill>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强化项目培训，提升服务水平。确保全县妇女就</w:t>
      </w:r>
      <w:r>
        <w:rPr>
          <w:rFonts w:hint="default" w:ascii="仿宋_GB2312" w:hAnsi="仿宋_GB2312" w:cs="仿宋_GB2312"/>
          <w:color w:val="000000" w:themeColor="text1"/>
          <w:sz w:val="32"/>
          <w:szCs w:val="32"/>
          <w:lang w:eastAsia="zh-CN"/>
          <w14:textFill>
            <w14:solidFill>
              <w14:schemeClr w14:val="tx1"/>
            </w14:solidFill>
          </w14:textFill>
        </w:rPr>
        <w:t>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检查，提高检查率</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；积极选派专业技术人员参加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妇幼保健院举办的“两癌”筛查培训班，分别就项目管理、技术服务要求进行了再学习；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组织各筛查科室</w:t>
      </w:r>
      <w:r>
        <w:rPr>
          <w:rFonts w:hint="eastAsia" w:ascii="仿宋_GB2312" w:hAnsi="仿宋_GB2312" w:eastAsia="仿宋_GB2312" w:cs="仿宋_GB2312"/>
          <w:color w:val="000000" w:themeColor="text1"/>
          <w:sz w:val="32"/>
          <w:szCs w:val="32"/>
          <w:lang w:eastAsia="zh-CN"/>
          <w14:textFill>
            <w14:solidFill>
              <w14:schemeClr w14:val="tx1"/>
            </w14:solidFill>
          </w14:textFill>
        </w:rPr>
        <w:t>多次开展单位内部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技</w:t>
      </w:r>
      <w:r>
        <w:rPr>
          <w:rFonts w:hint="eastAsia" w:ascii="仿宋_GB2312" w:hAnsi="仿宋_GB2312" w:eastAsia="仿宋_GB2312" w:cs="仿宋_GB2312"/>
          <w:color w:val="000000" w:themeColor="text1"/>
          <w:sz w:val="32"/>
          <w:szCs w:val="32"/>
          <w:lang w:eastAsia="zh-CN"/>
          <w14:textFill>
            <w14:solidFill>
              <w14:schemeClr w14:val="tx1"/>
            </w14:solidFill>
          </w14:textFill>
        </w:rPr>
        <w:t>术</w:t>
      </w:r>
      <w:r>
        <w:rPr>
          <w:rFonts w:hint="eastAsia" w:ascii="仿宋_GB2312" w:hAnsi="仿宋_GB2312" w:eastAsia="仿宋_GB2312" w:cs="仿宋_GB2312"/>
          <w:color w:val="000000" w:themeColor="text1"/>
          <w:sz w:val="32"/>
          <w:szCs w:val="32"/>
          <w14:textFill>
            <w14:solidFill>
              <w14:schemeClr w14:val="tx1"/>
            </w14:solidFill>
          </w14:textFill>
        </w:rPr>
        <w:t>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通过培训学习，进一步</w:t>
      </w:r>
      <w:r>
        <w:rPr>
          <w:rFonts w:hint="eastAsia" w:ascii="仿宋_GB2312" w:hAnsi="仿宋_GB2312" w:eastAsia="仿宋_GB2312" w:cs="仿宋_GB2312"/>
          <w:color w:val="000000" w:themeColor="text1"/>
          <w:sz w:val="32"/>
          <w:szCs w:val="32"/>
          <w14:textFill>
            <w14:solidFill>
              <w14:schemeClr w14:val="tx1"/>
            </w14:solidFill>
          </w14:textFill>
        </w:rPr>
        <w:t>统一</w:t>
      </w:r>
      <w:r>
        <w:rPr>
          <w:rFonts w:hint="eastAsia" w:ascii="仿宋_GB2312" w:hAnsi="仿宋_GB2312" w:eastAsia="仿宋_GB2312" w:cs="仿宋_GB2312"/>
          <w:color w:val="000000" w:themeColor="text1"/>
          <w:sz w:val="32"/>
          <w:szCs w:val="32"/>
          <w:lang w:eastAsia="zh-CN"/>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检查方法和诊断标准，规范了</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信息登记、结果反馈、转诊、检查异常或可疑病例随访等</w:t>
      </w:r>
      <w:r>
        <w:rPr>
          <w:rFonts w:hint="eastAsia" w:ascii="仿宋_GB2312" w:hAnsi="仿宋_GB2312" w:eastAsia="仿宋_GB2312" w:cs="仿宋_GB2312"/>
          <w:color w:val="000000" w:themeColor="text1"/>
          <w:sz w:val="32"/>
          <w:szCs w:val="32"/>
          <w14:textFill>
            <w14:solidFill>
              <w14:schemeClr w14:val="tx1"/>
            </w14:solidFill>
          </w14:textFill>
        </w:rPr>
        <w:t>相关</w:t>
      </w:r>
      <w:r>
        <w:rPr>
          <w:rFonts w:hint="eastAsia" w:ascii="仿宋_GB2312" w:hAnsi="仿宋_GB2312" w:eastAsia="仿宋_GB2312" w:cs="仿宋_GB2312"/>
          <w:color w:val="000000" w:themeColor="text1"/>
          <w:sz w:val="32"/>
          <w:szCs w:val="32"/>
          <w:lang w:eastAsia="zh-CN"/>
          <w14:textFill>
            <w14:solidFill>
              <w14:schemeClr w14:val="tx1"/>
            </w14:solidFill>
          </w14:textFill>
        </w:rPr>
        <w:t>筛查程序</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提升了专业技术人员和项目实施人员的技术服务水平，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保障了</w:t>
      </w:r>
      <w:r>
        <w:rPr>
          <w:rFonts w:hint="eastAsia" w:ascii="仿宋_GB2312" w:hAnsi="仿宋_GB2312" w:eastAsia="仿宋_GB2312" w:cs="仿宋_GB2312"/>
          <w:color w:val="000000" w:themeColor="text1"/>
          <w:sz w:val="32"/>
          <w:szCs w:val="32"/>
          <w14:textFill>
            <w14:solidFill>
              <w14:schemeClr w14:val="tx1"/>
            </w14:solidFill>
          </w14:textFill>
        </w:rPr>
        <w:t>项目的顺利实施。</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广泛宣传发动，做到应检尽检。由县妇儿工委、县妇联、县卫健局组织相关部门对参检人员进行广泛宣传发动，充分利用临泽妇女和临泽妇幼微信平台以及村社大喇叭、广播、电视等媒体、结合日常保健工作及重大卫生日，广泛宣传“两癌”检查和妇女健康知识，提升妇女“两癌”防治意识，为筛查工作营造浓厚的舆论氛围。</w:t>
      </w:r>
      <w:r>
        <w:rPr>
          <w:rFonts w:hint="eastAsia" w:ascii="仿宋_GB2312" w:hAnsi="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lang w:eastAsia="zh-CN"/>
          <w14:textFill>
            <w14:solidFill>
              <w14:schemeClr w14:val="tx1"/>
            </w14:solidFill>
          </w14:textFill>
        </w:rPr>
        <w:t>定期质控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督导</w:t>
      </w:r>
      <w:r>
        <w:rPr>
          <w:rFonts w:hint="eastAsia" w:ascii="仿宋_GB2312" w:hAnsi="仿宋_GB2312" w:eastAsia="仿宋_GB2312" w:cs="仿宋_GB2312"/>
          <w:color w:val="000000" w:themeColor="text1"/>
          <w:sz w:val="32"/>
          <w:szCs w:val="32"/>
          <w:lang w:eastAsia="zh-CN"/>
          <w14:textFill>
            <w14:solidFill>
              <w14:schemeClr w14:val="tx1"/>
            </w14:solidFill>
          </w14:textFill>
        </w:rPr>
        <w:t>，确保筛查质量。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为确保筛查质量，根据《临泽县妇女“两癌”检查质量控制实施方案》定期开展质控。202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年筛查单位内部质控</w:t>
      </w:r>
      <w:r>
        <w:rPr>
          <w:rFonts w:hint="eastAsia" w:ascii="仿宋_GB2312" w:hAnsi="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次，县级质控</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次，通过质控分析，针对存在问题提出改进的意见建议；乳腺临床触诊符合率100%，乳腺彩超检查诊断符合率</w:t>
      </w:r>
      <w:r>
        <w:rPr>
          <w:rFonts w:hint="eastAsia" w:ascii="仿宋_GB2312" w:hAnsi="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%，信息数据质控表卡完整率达95%以上，组织管理质控完善率达95%以上。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3.项目资金投入和使用情况。</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cs="仿宋_GB2312"/>
          <w:color w:val="000000" w:themeColor="text1"/>
          <w:sz w:val="32"/>
          <w:szCs w:val="32"/>
          <w:lang w:val="en-US" w:eastAsia="zh-CN"/>
          <w14:textFill>
            <w14:solidFill>
              <w14:schemeClr w14:val="tx1"/>
            </w14:solidFill>
          </w14:textFill>
        </w:rPr>
        <w:t>张掖市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妇女儿童工作委员会下发的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年为民办实事妇女“两癌”免费检查实施方案</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张市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妇儿工委发〔202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〕1号）要求，今年</w:t>
      </w:r>
      <w:r>
        <w:rPr>
          <w:rFonts w:hint="eastAsia" w:ascii="仿宋_GB2312" w:hAnsi="仿宋_GB2312" w:eastAsia="仿宋_GB2312" w:cs="仿宋_GB2312"/>
          <w:color w:val="000000" w:themeColor="text1"/>
          <w:sz w:val="32"/>
          <w:szCs w:val="32"/>
          <w14:textFill>
            <w14:solidFill>
              <w14:schemeClr w14:val="tx1"/>
            </w14:solidFill>
          </w14:textFill>
        </w:rPr>
        <w:t>“两癌”检查费用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继续</w:t>
      </w:r>
      <w:r>
        <w:rPr>
          <w:rFonts w:hint="eastAsia" w:ascii="仿宋_GB2312" w:hAnsi="仿宋_GB2312" w:eastAsia="仿宋_GB2312" w:cs="仿宋_GB2312"/>
          <w:color w:val="000000" w:themeColor="text1"/>
          <w:sz w:val="32"/>
          <w:szCs w:val="32"/>
          <w14:textFill>
            <w14:solidFill>
              <w14:schemeClr w14:val="tx1"/>
            </w14:solidFill>
          </w14:textFill>
        </w:rPr>
        <w:t>按120元/人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年计划检查</w:t>
      </w:r>
      <w:r>
        <w:rPr>
          <w:rFonts w:hint="eastAsia" w:ascii="仿宋_GB2312" w:hAnsi="仿宋_GB2312" w:cs="仿宋_GB2312"/>
          <w:color w:val="000000" w:themeColor="text1"/>
          <w:sz w:val="32"/>
          <w:szCs w:val="32"/>
          <w:lang w:val="en-US" w:eastAsia="zh-CN"/>
          <w14:textFill>
            <w14:solidFill>
              <w14:schemeClr w14:val="tx1"/>
            </w14:solidFill>
          </w14:textFill>
        </w:rPr>
        <w:t>3800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人，合计费用预计</w:t>
      </w:r>
      <w:r>
        <w:rPr>
          <w:rFonts w:hint="eastAsia" w:ascii="仿宋_GB2312" w:hAnsi="仿宋_GB2312" w:cs="仿宋_GB2312"/>
          <w:color w:val="000000" w:themeColor="text1"/>
          <w:sz w:val="32"/>
          <w:szCs w:val="32"/>
          <w:lang w:val="en-US" w:eastAsia="zh-CN"/>
          <w14:textFill>
            <w14:solidFill>
              <w14:schemeClr w14:val="tx1"/>
            </w14:solidFill>
          </w14:textFill>
        </w:rPr>
        <w:t>45.6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截至</w:t>
      </w:r>
      <w:bookmarkStart w:id="1" w:name="_GoBack"/>
      <w:bookmarkEnd w:id="1"/>
      <w:r>
        <w:rPr>
          <w:rFonts w:hint="eastAsia" w:ascii="仿宋_GB2312" w:hAnsi="仿宋_GB2312" w:cs="仿宋_GB2312"/>
          <w:color w:val="000000" w:themeColor="text1"/>
          <w:sz w:val="32"/>
          <w:szCs w:val="32"/>
          <w:lang w:val="en-US" w:eastAsia="zh-CN"/>
          <w14:textFill>
            <w14:solidFill>
              <w14:schemeClr w14:val="tx1"/>
            </w14:solidFill>
          </w14:textFill>
        </w:rPr>
        <w:t>目前，省级配套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资金</w:t>
      </w:r>
      <w:r>
        <w:rPr>
          <w:rFonts w:hint="eastAsia" w:ascii="仿宋_GB2312" w:hAnsi="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cs="仿宋_GB2312"/>
          <w:color w:val="000000" w:themeColor="text1"/>
          <w:sz w:val="32"/>
          <w:szCs w:val="32"/>
          <w:lang w:val="en-US" w:eastAsia="zh-CN"/>
          <w14:textFill>
            <w14:solidFill>
              <w14:schemeClr w14:val="tx1"/>
            </w14:solidFill>
          </w14:textFill>
        </w:rPr>
        <w:t>、中央转移资金3.6万，已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全部到位</w:t>
      </w:r>
      <w:r>
        <w:rPr>
          <w:rFonts w:hint="eastAsia" w:ascii="仿宋_GB2312" w:hAnsi="仿宋_GB2312" w:cs="仿宋_GB2312"/>
          <w:color w:val="000000" w:themeColor="text1"/>
          <w:sz w:val="32"/>
          <w:szCs w:val="32"/>
          <w:lang w:val="en-US" w:eastAsia="zh-CN"/>
          <w14:textFill>
            <w14:solidFill>
              <w14:schemeClr w14:val="tx1"/>
            </w14:solidFill>
          </w14:textFill>
        </w:rPr>
        <w:t>。我县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“两癌”实际筛查</w:t>
      </w:r>
      <w:r>
        <w:rPr>
          <w:rFonts w:hint="eastAsia" w:ascii="仿宋_GB2312" w:hAnsi="仿宋_GB2312" w:cs="仿宋_GB2312"/>
          <w:color w:val="000000" w:themeColor="text1"/>
          <w:sz w:val="32"/>
          <w:szCs w:val="32"/>
          <w:lang w:val="en-US" w:eastAsia="zh-CN"/>
          <w14:textFill>
            <w14:solidFill>
              <w14:schemeClr w14:val="tx1"/>
            </w14:solidFill>
          </w14:textFill>
        </w:rPr>
        <w:t>3808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w:t>
      </w:r>
      <w:r>
        <w:rPr>
          <w:rFonts w:hint="eastAsia" w:ascii="仿宋_GB2312" w:hAnsi="仿宋_GB2312" w:cs="仿宋_GB2312"/>
          <w:color w:val="000000" w:themeColor="text1"/>
          <w:sz w:val="32"/>
          <w:szCs w:val="32"/>
          <w:lang w:val="en-US" w:eastAsia="zh-CN"/>
          <w14:textFill>
            <w14:solidFill>
              <w14:schemeClr w14:val="tx1"/>
            </w14:solidFill>
          </w14:textFill>
        </w:rPr>
        <w:t>筛查加诊断共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支出</w:t>
      </w:r>
      <w:r>
        <w:rPr>
          <w:rFonts w:hint="eastAsia" w:ascii="仿宋_GB2312" w:hAnsi="仿宋_GB2312" w:cs="仿宋_GB2312"/>
          <w:color w:val="000000" w:themeColor="text1"/>
          <w:sz w:val="32"/>
          <w:szCs w:val="32"/>
          <w:lang w:val="en-US" w:eastAsia="zh-CN"/>
          <w14:textFill>
            <w14:solidFill>
              <w14:schemeClr w14:val="tx1"/>
            </w14:solidFill>
          </w14:textFill>
        </w:rPr>
        <w:t>45.696万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元。实际支出较年初预算超出</w:t>
      </w:r>
      <w:r>
        <w:rPr>
          <w:rFonts w:hint="eastAsia" w:ascii="仿宋_GB2312" w:hAnsi="仿宋_GB2312" w:cs="仿宋_GB2312"/>
          <w:color w:val="000000" w:themeColor="text1"/>
          <w:sz w:val="32"/>
          <w:szCs w:val="32"/>
          <w:lang w:val="en-US" w:eastAsia="zh-CN"/>
          <w14:textFill>
            <w14:solidFill>
              <w14:schemeClr w14:val="tx1"/>
            </w14:solidFill>
          </w14:textFill>
        </w:rPr>
        <w:t>0.096万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w:t>
      </w:r>
      <w:r>
        <w:rPr>
          <w:rFonts w:hint="eastAsia" w:ascii="仿宋_GB2312" w:hAnsi="仿宋_GB2312" w:cs="仿宋_GB2312"/>
          <w:color w:val="000000" w:themeColor="text1"/>
          <w:sz w:val="32"/>
          <w:szCs w:val="32"/>
          <w:lang w:val="en-US" w:eastAsia="zh-CN"/>
          <w14:textFill>
            <w14:solidFill>
              <w14:schemeClr w14:val="tx1"/>
            </w14:solidFill>
          </w14:textFill>
        </w:rPr>
        <w:t>，由县妇幼保健院垫付。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总目标</w:t>
      </w:r>
      <w:r>
        <w:rPr>
          <w:rFonts w:hint="default" w:ascii="仿宋_GB2312" w:hAnsi="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cs="仿宋_GB2312"/>
          <w:color w:val="000000" w:themeColor="text1"/>
          <w:sz w:val="32"/>
          <w:szCs w:val="32"/>
          <w:lang w:val="en-US"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cs="仿宋_GB2312"/>
          <w:color w:val="000000" w:themeColor="text1"/>
          <w:sz w:val="32"/>
          <w:szCs w:val="32"/>
          <w:lang w:val="en-US" w:eastAsia="zh-CN"/>
          <w14:textFill>
            <w14:solidFill>
              <w14:schemeClr w14:val="tx1"/>
            </w14:solidFill>
          </w14:textFill>
        </w:rPr>
        <w:t>3800名</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64</w:t>
      </w:r>
      <w:r>
        <w:rPr>
          <w:rFonts w:hint="eastAsia" w:ascii="仿宋_GB2312" w:hAnsi="仿宋_GB2312" w:eastAsia="仿宋_GB2312" w:cs="仿宋_GB2312"/>
          <w:color w:val="000000" w:themeColor="text1"/>
          <w:sz w:val="32"/>
          <w:szCs w:val="32"/>
          <w14:textFill>
            <w14:solidFill>
              <w14:schemeClr w14:val="tx1"/>
            </w14:solidFill>
          </w14:textFill>
        </w:rPr>
        <w:t>岁妇女进行“两癌”免费检查</w:t>
      </w:r>
      <w:r>
        <w:rPr>
          <w:rFonts w:hint="eastAsia" w:ascii="仿宋_GB2312" w:hAnsi="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540" w:lineRule="exact"/>
        <w:ind w:firstLine="643"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年度目标：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三年为一个周期，</w:t>
      </w:r>
      <w:r>
        <w:rPr>
          <w:rFonts w:hint="eastAsia" w:ascii="仿宋_GB2312" w:hAnsi="仿宋_GB2312" w:eastAsia="仿宋_GB2312" w:cs="仿宋_GB2312"/>
          <w:color w:val="000000" w:themeColor="text1"/>
          <w:sz w:val="32"/>
          <w:szCs w:val="32"/>
          <w14:textFill>
            <w14:solidFill>
              <w14:schemeClr w14:val="tx1"/>
            </w14:solidFill>
          </w14:textFill>
        </w:rPr>
        <w:t>对全县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33-64岁城镇低收入妇女以及</w:t>
      </w:r>
      <w:r>
        <w:rPr>
          <w:rFonts w:hint="eastAsia" w:ascii="仿宋_GB2312" w:hAnsi="仿宋_GB2312" w:eastAsia="仿宋_GB2312" w:cs="仿宋_GB2312"/>
          <w:color w:val="000000" w:themeColor="text1"/>
          <w:sz w:val="32"/>
          <w:szCs w:val="32"/>
          <w14:textFill>
            <w14:solidFill>
              <w14:schemeClr w14:val="tx1"/>
            </w14:solidFill>
          </w14:textFill>
        </w:rPr>
        <w:t>未参加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过</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年为民办实事“两癌”检查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农村妇女进行“两癌”免费检查。其中</w:t>
      </w:r>
      <w:r>
        <w:rPr>
          <w:rFonts w:ascii="仿宋_GB2312" w:hAnsi="仿宋_GB2312" w:eastAsia="仿宋_GB2312" w:cs="仿宋_GB2312"/>
          <w:color w:val="000000" w:themeColor="text1"/>
          <w:sz w:val="32"/>
          <w:szCs w:val="32"/>
          <w14:textFill>
            <w14:solidFill>
              <w14:schemeClr w14:val="tx1"/>
            </w14:solidFill>
          </w14:textFill>
        </w:rPr>
        <w:t>2018</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通过项目实施逐步提高妇女自我保健意识，全县妇女“两癌”防治知识知晓率达到</w:t>
      </w:r>
      <w:r>
        <w:rPr>
          <w:rFonts w:ascii="仿宋_GB2312" w:hAnsi="仿宋_GB2312" w:eastAsia="仿宋_GB2312" w:cs="仿宋_GB2312"/>
          <w:color w:val="000000" w:themeColor="text1"/>
          <w:sz w:val="32"/>
          <w:szCs w:val="32"/>
          <w14:textFill>
            <w14:solidFill>
              <w14:schemeClr w14:val="tx1"/>
            </w14:solidFill>
          </w14:textFill>
        </w:rPr>
        <w:t>80%</w:t>
      </w:r>
      <w:r>
        <w:rPr>
          <w:rFonts w:hint="eastAsia" w:ascii="仿宋_GB2312" w:hAnsi="仿宋_GB2312" w:eastAsia="仿宋_GB2312" w:cs="仿宋_GB2312"/>
          <w:color w:val="000000" w:themeColor="text1"/>
          <w:sz w:val="32"/>
          <w:szCs w:val="32"/>
          <w14:textFill>
            <w14:solidFill>
              <w14:schemeClr w14:val="tx1"/>
            </w14:solidFill>
          </w14:textFill>
        </w:rPr>
        <w:t>以上。医疗人员的技术水平和服务质量进一步提高，承担妇女“两癌”检查人员培训覆盖率达到</w:t>
      </w:r>
      <w:r>
        <w:rPr>
          <w:rFonts w:ascii="仿宋_GB2312" w:hAnsi="仿宋_GB2312" w:eastAsia="仿宋_GB2312" w:cs="仿宋_GB2312"/>
          <w:color w:val="000000" w:themeColor="text1"/>
          <w:sz w:val="32"/>
          <w:szCs w:val="32"/>
          <w14:textFill>
            <w14:solidFill>
              <w14:schemeClr w14:val="tx1"/>
            </w14:solidFill>
          </w14:textFill>
        </w:rPr>
        <w:t>95%</w:t>
      </w:r>
      <w:r>
        <w:rPr>
          <w:rFonts w:hint="eastAsia" w:ascii="仿宋_GB2312" w:hAnsi="仿宋_GB2312" w:eastAsia="仿宋_GB2312" w:cs="仿宋_GB2312"/>
          <w:color w:val="000000" w:themeColor="text1"/>
          <w:sz w:val="32"/>
          <w:szCs w:val="32"/>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三、绩效评价指标分析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项目决策情况分析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w:t>
      </w:r>
      <w:r>
        <w:rPr>
          <w:rFonts w:hint="eastAsia" w:ascii="仿宋_GB2312" w:hAnsi="仿宋_GB2312" w:cs="仿宋_GB2312"/>
          <w:color w:val="000000" w:themeColor="text1"/>
          <w:sz w:val="32"/>
          <w:szCs w:val="32"/>
          <w:lang w:val="en-US" w:eastAsia="zh-CN"/>
          <w14:textFill>
            <w14:solidFill>
              <w14:schemeClr w14:val="tx1"/>
            </w14:solidFill>
          </w14:textFill>
        </w:rPr>
        <w:t>项目实施，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提高</w:t>
      </w:r>
      <w:r>
        <w:rPr>
          <w:rFonts w:hint="eastAsia" w:ascii="仿宋_GB2312" w:hAnsi="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妇女宫颈癌和乳腺癌的早诊早治率</w:t>
      </w:r>
      <w:r>
        <w:rPr>
          <w:rFonts w:hint="eastAsia" w:ascii="仿宋_GB2312" w:hAnsi="仿宋_GB2312" w:cs="仿宋_GB2312"/>
          <w:color w:val="000000" w:themeColor="text1"/>
          <w:sz w:val="32"/>
          <w:szCs w:val="32"/>
          <w:lang w:val="en-US" w:eastAsia="zh-CN"/>
          <w14:textFill>
            <w14:solidFill>
              <w14:schemeClr w14:val="tx1"/>
            </w14:solidFill>
          </w14:textFill>
        </w:rPr>
        <w:t>，延长患病妇女的生命期限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有效降低了因病返贫、因病致贫机率，为稳护社会安定，提升家庭幸福起到了一定作用。</w:t>
      </w:r>
    </w:p>
    <w:p>
      <w:pPr>
        <w:pStyle w:val="5"/>
        <w:spacing w:line="600" w:lineRule="exact"/>
        <w:ind w:left="0" w:leftChars="0" w:firstLine="643" w:firstLineChars="200"/>
        <w:jc w:val="left"/>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（二）项目过程情况分析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w:t>
      </w:r>
      <w:r>
        <w:rPr>
          <w:rFonts w:hint="eastAsia" w:ascii="仿宋_GB2312" w:hAnsi="仿宋_GB2312" w:cs="仿宋_GB2312"/>
          <w:color w:val="000000" w:themeColor="text1"/>
          <w:sz w:val="32"/>
          <w:szCs w:val="32"/>
          <w:lang w:val="en-US" w:eastAsia="zh-CN"/>
          <w14:textFill>
            <w14:solidFill>
              <w14:schemeClr w14:val="tx1"/>
            </w14:solidFill>
          </w14:textFill>
        </w:rPr>
        <w:t>明确了各机构职能职责、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规范实施流程、目标任务清晰</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在实施过程中未发现影响项目实施的风险因素。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（三）项目产出情况分析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县2018年筛查任务7800人，完成筛查7935人，其中检出乳腺癌可疑阳性人数为219人，宫颈癌检出可疑阳性人数为262人，阴道镜随访率83.97%，钼靶随访率86.82%，确诊宫颈癌4人，确诊乳腺癌3人；2019年筛查任务7800人，完成筛查7800人，其中检出乳腺癌可疑阳性人数为168人，宫颈癌检出可疑阳性人数为299人，宫颈阴道镜随访率77.26%，乳腺钼靶随访率78.61%，确诊宫颈癌1人，确诊乳腺癌3人；2020年筛查任务5000人，完成筛查5098人，其中检出乳腺癌可疑阳性人数为151人，宫颈癌检出可疑阳性人数为262人，宫颈阴道镜随访率69.85%，乳腺钼靶检查随访率74.17 %，确诊宫颈癌1人，确诊乳腺癌0人。</w:t>
      </w:r>
      <w:r>
        <w:rPr>
          <w:rFonts w:hint="eastAsia" w:ascii="仿宋_GB2312" w:hAnsi="仿宋_GB2312" w:cs="仿宋_GB2312"/>
          <w:color w:val="000000" w:themeColor="text1"/>
          <w:sz w:val="32"/>
          <w:szCs w:val="32"/>
          <w:lang w:val="en-US" w:eastAsia="zh-CN"/>
          <w14:textFill>
            <w14:solidFill>
              <w14:schemeClr w14:val="tx1"/>
            </w14:solidFill>
          </w14:textFill>
        </w:rPr>
        <w:t>2021年筛查任务2200人，完成筛查2214人，</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乳腺癌</w:t>
      </w:r>
      <w:r>
        <w:rPr>
          <w:rFonts w:hint="eastAsia" w:ascii="仿宋_GB2312" w:hAnsi="仿宋_GB2312" w:eastAsia="仿宋_GB2312" w:cs="仿宋_GB2312"/>
          <w:color w:val="000000" w:themeColor="text1"/>
          <w:sz w:val="32"/>
          <w:szCs w:val="32"/>
          <w14:textFill>
            <w14:solidFill>
              <w14:schemeClr w14:val="tx1"/>
            </w14:solidFill>
          </w14:textFill>
        </w:rPr>
        <w:t>检出可疑阳性</w:t>
      </w:r>
      <w:r>
        <w:rPr>
          <w:rFonts w:hint="eastAsia" w:ascii="仿宋_GB2312" w:hAnsi="仿宋_GB2312" w:cs="仿宋_GB2312"/>
          <w:color w:val="000000" w:themeColor="text1"/>
          <w:sz w:val="32"/>
          <w:szCs w:val="32"/>
          <w:lang w:val="en-US" w:eastAsia="zh-CN"/>
          <w14:textFill>
            <w14:solidFill>
              <w14:schemeClr w14:val="tx1"/>
            </w14:solidFill>
          </w14:textFill>
        </w:rPr>
        <w:t>93</w:t>
      </w:r>
      <w:r>
        <w:rPr>
          <w:rFonts w:hint="eastAsia" w:ascii="仿宋_GB2312" w:hAnsi="仿宋_GB2312" w:eastAsia="仿宋_GB2312" w:cs="仿宋_GB2312"/>
          <w:color w:val="000000" w:themeColor="text1"/>
          <w:sz w:val="32"/>
          <w:szCs w:val="32"/>
          <w14:textFill>
            <w14:solidFill>
              <w14:schemeClr w14:val="tx1"/>
            </w14:solidFill>
          </w14:textFill>
        </w:rPr>
        <w:t>人，初筛阳性率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%，乳腺钼靶检查随访率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cs="仿宋_GB2312"/>
          <w:color w:val="000000" w:themeColor="text1"/>
          <w:sz w:val="32"/>
          <w:szCs w:val="32"/>
          <w:lang w:val="en-US" w:eastAsia="zh-CN"/>
          <w14:textFill>
            <w14:solidFill>
              <w14:schemeClr w14:val="tx1"/>
            </w14:solidFill>
          </w14:textFill>
        </w:rPr>
        <w:t>5.27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病理检查随访率42.86%；</w:t>
      </w:r>
      <w:r>
        <w:rPr>
          <w:rFonts w:hint="eastAsia" w:ascii="仿宋_GB2312" w:hAnsi="仿宋_GB2312" w:eastAsia="仿宋_GB2312" w:cs="仿宋_GB2312"/>
          <w:color w:val="000000" w:themeColor="text1"/>
          <w:sz w:val="32"/>
          <w:szCs w:val="32"/>
          <w14:textFill>
            <w14:solidFill>
              <w14:schemeClr w14:val="tx1"/>
            </w14:solidFill>
          </w14:textFill>
        </w:rPr>
        <w:t>宫颈癌检出可疑阳性</w:t>
      </w:r>
      <w:r>
        <w:rPr>
          <w:rFonts w:hint="eastAsia" w:ascii="仿宋_GB2312" w:hAnsi="仿宋_GB2312" w:cs="仿宋_GB2312"/>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color w:val="000000" w:themeColor="text1"/>
          <w:sz w:val="32"/>
          <w:szCs w:val="32"/>
          <w14:textFill>
            <w14:solidFill>
              <w14:schemeClr w14:val="tx1"/>
            </w14:solidFill>
          </w14:textFill>
        </w:rPr>
        <w:t>人，宫颈癌初筛阳性率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w:t>
      </w:r>
      <w:r>
        <w:rPr>
          <w:rFonts w:hint="eastAsia" w:ascii="仿宋_GB2312" w:hAnsi="仿宋_GB2312" w:eastAsia="仿宋_GB2312" w:cs="仿宋_GB2312"/>
          <w:color w:val="000000" w:themeColor="text1"/>
          <w:sz w:val="32"/>
          <w:szCs w:val="32"/>
          <w14:textFill>
            <w14:solidFill>
              <w14:schemeClr w14:val="tx1"/>
            </w14:solidFill>
          </w14:textFill>
        </w:rPr>
        <w:t>%，宫颈阴道镜随访率</w:t>
      </w:r>
      <w:r>
        <w:rPr>
          <w:rFonts w:hint="eastAsia" w:ascii="仿宋_GB2312" w:hAnsi="仿宋_GB2312" w:cs="仿宋_GB2312"/>
          <w:color w:val="000000" w:themeColor="text1"/>
          <w:sz w:val="32"/>
          <w:szCs w:val="32"/>
          <w:lang w:val="en-US" w:eastAsia="zh-CN"/>
          <w14:textFill>
            <w14:solidFill>
              <w14:schemeClr w14:val="tx1"/>
            </w14:solidFill>
          </w14:textFill>
        </w:rPr>
        <w:t>80.23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病理检查随访率92.65%</w:t>
      </w:r>
      <w:r>
        <w:rPr>
          <w:rFonts w:hint="eastAsia" w:ascii="仿宋_GB2312" w:hAnsi="仿宋_GB2312" w:cs="仿宋_GB2312"/>
          <w:color w:val="000000" w:themeColor="text1"/>
          <w:sz w:val="32"/>
          <w:szCs w:val="32"/>
          <w:lang w:val="en-US" w:eastAsia="zh-CN"/>
          <w14:textFill>
            <w14:solidFill>
              <w14:schemeClr w14:val="tx1"/>
            </w14:solidFill>
          </w14:textFill>
        </w:rPr>
        <w:t>，乳腺癌确诊3人。2022年筛查任务3800人，完成筛查3808人，</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乳腺癌</w:t>
      </w:r>
      <w:r>
        <w:rPr>
          <w:rFonts w:hint="eastAsia" w:ascii="仿宋_GB2312" w:hAnsi="仿宋_GB2312" w:eastAsia="仿宋_GB2312" w:cs="仿宋_GB2312"/>
          <w:color w:val="000000" w:themeColor="text1"/>
          <w:sz w:val="32"/>
          <w:szCs w:val="32"/>
          <w14:textFill>
            <w14:solidFill>
              <w14:schemeClr w14:val="tx1"/>
            </w14:solidFill>
          </w14:textFill>
        </w:rPr>
        <w:t>检出可疑阳性</w:t>
      </w:r>
      <w:r>
        <w:rPr>
          <w:rFonts w:hint="eastAsia" w:ascii="仿宋_GB2312" w:hAnsi="仿宋_GB2312" w:cs="仿宋_GB2312"/>
          <w:color w:val="000000" w:themeColor="text1"/>
          <w:sz w:val="32"/>
          <w:szCs w:val="32"/>
          <w:lang w:val="en-US" w:eastAsia="zh-CN"/>
          <w14:textFill>
            <w14:solidFill>
              <w14:schemeClr w14:val="tx1"/>
            </w14:solidFill>
          </w14:textFill>
        </w:rPr>
        <w:t>176</w:t>
      </w:r>
      <w:r>
        <w:rPr>
          <w:rFonts w:hint="eastAsia" w:ascii="仿宋_GB2312" w:hAnsi="仿宋_GB2312" w:eastAsia="仿宋_GB2312" w:cs="仿宋_GB2312"/>
          <w:color w:val="000000" w:themeColor="text1"/>
          <w:sz w:val="32"/>
          <w:szCs w:val="32"/>
          <w14:textFill>
            <w14:solidFill>
              <w14:schemeClr w14:val="tx1"/>
            </w14:solidFill>
          </w14:textFill>
        </w:rPr>
        <w:t>人，初筛阳性率</w:t>
      </w:r>
      <w:r>
        <w:rPr>
          <w:rFonts w:hint="eastAsia" w:ascii="仿宋_GB2312" w:hAnsi="仿宋_GB2312" w:cs="仿宋_GB2312"/>
          <w:color w:val="000000" w:themeColor="text1"/>
          <w:sz w:val="32"/>
          <w:szCs w:val="32"/>
          <w:lang w:val="en-US" w:eastAsia="zh-CN"/>
          <w14:textFill>
            <w14:solidFill>
              <w14:schemeClr w14:val="tx1"/>
            </w14:solidFill>
          </w14:textFill>
        </w:rPr>
        <w:t>4.62</w:t>
      </w:r>
      <w:r>
        <w:rPr>
          <w:rFonts w:hint="eastAsia" w:ascii="仿宋_GB2312" w:hAnsi="仿宋_GB2312" w:eastAsia="仿宋_GB2312" w:cs="仿宋_GB2312"/>
          <w:color w:val="000000" w:themeColor="text1"/>
          <w:sz w:val="32"/>
          <w:szCs w:val="32"/>
          <w14:textFill>
            <w14:solidFill>
              <w14:schemeClr w14:val="tx1"/>
            </w14:solidFill>
          </w14:textFill>
        </w:rPr>
        <w:t>%，乳腺钼靶检查随访率</w:t>
      </w:r>
      <w:r>
        <w:rPr>
          <w:rFonts w:hint="eastAsia" w:ascii="仿宋_GB2312" w:hAnsi="仿宋_GB2312" w:cs="仿宋_GB2312"/>
          <w:color w:val="000000" w:themeColor="text1"/>
          <w:sz w:val="32"/>
          <w:szCs w:val="32"/>
          <w:lang w:val="en-US" w:eastAsia="zh-CN"/>
          <w14:textFill>
            <w14:solidFill>
              <w14:schemeClr w14:val="tx1"/>
            </w14:solidFill>
          </w14:textFill>
        </w:rPr>
        <w:t>78.41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w:t>
      </w:r>
      <w:r>
        <w:rPr>
          <w:rFonts w:hint="eastAsia" w:ascii="仿宋_GB2312" w:hAnsi="仿宋_GB2312" w:cs="仿宋_GB2312"/>
          <w:color w:val="000000" w:themeColor="text1"/>
          <w:sz w:val="32"/>
          <w:szCs w:val="32"/>
          <w:lang w:val="en-US" w:eastAsia="zh-CN"/>
          <w14:textFill>
            <w14:solidFill>
              <w14:schemeClr w14:val="tx1"/>
            </w14:solidFill>
          </w14:textFill>
        </w:rPr>
        <w:t>43.59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宫颈癌检出可疑阳性</w:t>
      </w:r>
      <w:r>
        <w:rPr>
          <w:rFonts w:hint="eastAsia" w:ascii="仿宋_GB2312" w:hAnsi="仿宋_GB2312" w:cs="仿宋_GB2312"/>
          <w:color w:val="000000" w:themeColor="text1"/>
          <w:sz w:val="32"/>
          <w:szCs w:val="32"/>
          <w:lang w:val="en-US" w:eastAsia="zh-CN"/>
          <w14:textFill>
            <w14:solidFill>
              <w14:schemeClr w14:val="tx1"/>
            </w14:solidFill>
          </w14:textFill>
        </w:rPr>
        <w:t>371</w:t>
      </w:r>
      <w:r>
        <w:rPr>
          <w:rFonts w:hint="eastAsia" w:ascii="仿宋_GB2312" w:hAnsi="仿宋_GB2312" w:eastAsia="仿宋_GB2312" w:cs="仿宋_GB2312"/>
          <w:color w:val="000000" w:themeColor="text1"/>
          <w:sz w:val="32"/>
          <w:szCs w:val="32"/>
          <w14:textFill>
            <w14:solidFill>
              <w14:schemeClr w14:val="tx1"/>
            </w14:solidFill>
          </w14:textFill>
        </w:rPr>
        <w:t>人，宫颈癌初筛阳性率</w:t>
      </w:r>
      <w:r>
        <w:rPr>
          <w:rFonts w:hint="eastAsia" w:ascii="仿宋_GB2312" w:hAnsi="仿宋_GB2312" w:cs="仿宋_GB2312"/>
          <w:color w:val="000000" w:themeColor="text1"/>
          <w:sz w:val="32"/>
          <w:szCs w:val="32"/>
          <w:lang w:val="en-US" w:eastAsia="zh-CN"/>
          <w14:textFill>
            <w14:solidFill>
              <w14:schemeClr w14:val="tx1"/>
            </w14:solidFill>
          </w14:textFill>
        </w:rPr>
        <w:t>9.74</w:t>
      </w:r>
      <w:r>
        <w:rPr>
          <w:rFonts w:hint="eastAsia" w:ascii="仿宋_GB2312" w:hAnsi="仿宋_GB2312" w:eastAsia="仿宋_GB2312" w:cs="仿宋_GB2312"/>
          <w:color w:val="000000" w:themeColor="text1"/>
          <w:sz w:val="32"/>
          <w:szCs w:val="32"/>
          <w14:textFill>
            <w14:solidFill>
              <w14:schemeClr w14:val="tx1"/>
            </w14:solidFill>
          </w14:textFill>
        </w:rPr>
        <w:t>%，宫颈阴道镜随访率</w:t>
      </w:r>
      <w:r>
        <w:rPr>
          <w:rFonts w:hint="eastAsia" w:ascii="仿宋_GB2312" w:hAnsi="仿宋_GB2312" w:cs="仿宋_GB2312"/>
          <w:color w:val="000000" w:themeColor="text1"/>
          <w:sz w:val="32"/>
          <w:szCs w:val="32"/>
          <w:lang w:val="en-US" w:eastAsia="zh-CN"/>
          <w14:textFill>
            <w14:solidFill>
              <w14:schemeClr w14:val="tx1"/>
            </w14:solidFill>
          </w14:textFill>
        </w:rPr>
        <w:t>79.25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w:t>
      </w:r>
      <w:r>
        <w:rPr>
          <w:rFonts w:hint="eastAsia" w:ascii="仿宋_GB2312" w:hAnsi="仿宋_GB2312" w:cs="仿宋_GB2312"/>
          <w:color w:val="000000" w:themeColor="text1"/>
          <w:sz w:val="32"/>
          <w:szCs w:val="32"/>
          <w:lang w:val="en-US" w:eastAsia="zh-CN"/>
          <w14:textFill>
            <w14:solidFill>
              <w14:schemeClr w14:val="tx1"/>
            </w14:solidFill>
          </w14:textFill>
        </w:rPr>
        <w:t>93.86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，乳腺癌确诊4人。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根据近</w:t>
      </w:r>
      <w:r>
        <w:rPr>
          <w:rFonts w:hint="eastAsia" w:ascii="仿宋_GB2312" w:hAnsi="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年数据分析，我县“两癌”筛查的妇女，确诊患癌人数在逐年下降，说明项目运行情况良好。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3" w:leftChars="0" w:firstLine="643" w:firstLineChars="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项目效益情况分析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作为“两癌”筛查项目初筛机构，我单位不断革新技术、拓</w:t>
      </w:r>
      <w:r>
        <w:rPr>
          <w:rFonts w:hint="eastAsia" w:ascii="仿宋_GB2312" w:hAnsi="仿宋_GB2312" w:cs="仿宋_GB2312"/>
          <w:color w:val="000000" w:themeColor="text1"/>
          <w:sz w:val="32"/>
          <w:szCs w:val="32"/>
          <w:lang w:val="en-US" w:eastAsia="zh-CN"/>
          <w14:textFill>
            <w14:solidFill>
              <w14:schemeClr w14:val="tx1"/>
            </w14:solidFill>
          </w14:textFill>
        </w:rPr>
        <w:t>展了四维彩超乳腺筛查、阴道镜检查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业务，</w:t>
      </w:r>
      <w:r>
        <w:rPr>
          <w:rFonts w:hint="eastAsia" w:ascii="仿宋_GB2312" w:hAnsi="仿宋_GB2312" w:cs="仿宋_GB2312"/>
          <w:color w:val="000000" w:themeColor="text1"/>
          <w:sz w:val="32"/>
          <w:szCs w:val="32"/>
          <w:lang w:val="en-US" w:eastAsia="zh-CN"/>
          <w14:textFill>
            <w14:solidFill>
              <w14:schemeClr w14:val="tx1"/>
            </w14:solidFill>
          </w14:textFill>
        </w:rPr>
        <w:t>强化筛查人员进修培训，不断提升了我院妇女保健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服务能力，</w:t>
      </w:r>
      <w:r>
        <w:rPr>
          <w:rFonts w:hint="eastAsia" w:ascii="仿宋_GB2312" w:hAnsi="仿宋_GB2312" w:cs="仿宋_GB2312"/>
          <w:color w:val="000000" w:themeColor="text1"/>
          <w:sz w:val="32"/>
          <w:szCs w:val="32"/>
          <w:lang w:val="en-US" w:eastAsia="zh-CN"/>
          <w14:textFill>
            <w14:solidFill>
              <w14:schemeClr w14:val="tx1"/>
            </w14:solidFill>
          </w14:textFill>
        </w:rPr>
        <w:t>社会效益显著。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四、主要经验及做法、存在的问题及原因分析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w:t>
      </w:r>
      <w:r>
        <w:rPr>
          <w:rFonts w:hint="eastAsia" w:ascii="仿宋_GB2312" w:hAnsi="仿宋_GB2312" w:cs="仿宋_GB2312"/>
          <w:color w:val="000000" w:themeColor="text1"/>
          <w:sz w:val="32"/>
          <w:szCs w:val="32"/>
          <w:lang w:val="en-US" w:eastAsia="zh-CN"/>
          <w14:textFill>
            <w14:solidFill>
              <w14:schemeClr w14:val="tx1"/>
            </w14:solidFill>
          </w14:textFill>
        </w:rPr>
        <w:t>儿工委牵头，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卫健局、各乡镇卫生院做好宣传并统筹协调广大农村妇女有序进行筛查。结合健康巡讲工作，以讲座的形式为</w:t>
      </w:r>
      <w:r>
        <w:rPr>
          <w:rFonts w:hint="eastAsia" w:ascii="仿宋_GB2312" w:hAnsi="仿宋_GB2312" w:cs="仿宋_GB2312"/>
          <w:color w:val="000000" w:themeColor="text1"/>
          <w:sz w:val="32"/>
          <w:szCs w:val="32"/>
          <w:lang w:val="en-US" w:eastAsia="zh-CN"/>
          <w14:textFill>
            <w14:solidFill>
              <w14:schemeClr w14:val="tx1"/>
            </w14:solidFill>
          </w14:textFill>
        </w:rPr>
        <w:t>全县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妇女讲解“两癌”知识，真正做到了“两癌”知识下乡、入门、入户”</w:t>
      </w:r>
      <w:r>
        <w:rPr>
          <w:rFonts w:hint="eastAsia" w:ascii="仿宋_GB2312" w:hAnsi="仿宋_GB2312" w:cs="仿宋_GB2312"/>
          <w:color w:val="000000" w:themeColor="text1"/>
          <w:sz w:val="32"/>
          <w:szCs w:val="32"/>
          <w:lang w:val="en-US" w:eastAsia="zh-CN"/>
          <w14:textFill>
            <w14:solidFill>
              <w14:schemeClr w14:val="tx1"/>
            </w14:solidFill>
          </w14:textFill>
        </w:rPr>
        <w:t>，做到了应检尽检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对于筛查可疑阳性转诊后未进一步检查的妇女，我</w:t>
      </w:r>
      <w:r>
        <w:rPr>
          <w:rFonts w:hint="eastAsia" w:ascii="仿宋_GB2312" w:hAnsi="仿宋_GB2312" w:cs="仿宋_GB2312"/>
          <w:color w:val="000000" w:themeColor="text1"/>
          <w:sz w:val="32"/>
          <w:szCs w:val="32"/>
          <w:lang w:val="en-US" w:eastAsia="zh-CN"/>
          <w14:textFill>
            <w14:solidFill>
              <w14:schemeClr w14:val="tx1"/>
            </w14:solidFill>
          </w14:textFill>
        </w:rPr>
        <w:t>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联合县、镇、村妇联入户发放告知书</w:t>
      </w:r>
      <w:r>
        <w:rPr>
          <w:rFonts w:hint="eastAsia" w:ascii="仿宋_GB2312" w:hAnsi="仿宋_GB2312" w:cs="仿宋_GB2312"/>
          <w:color w:val="000000" w:themeColor="text1"/>
          <w:sz w:val="32"/>
          <w:szCs w:val="32"/>
          <w:lang w:val="en-US" w:eastAsia="zh-CN"/>
          <w14:textFill>
            <w14:solidFill>
              <w14:schemeClr w14:val="tx1"/>
            </w14:solidFill>
          </w14:textFill>
        </w:rPr>
        <w:t>多次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通知，县卫健局也积极组织调动各镇妇幼专干对辖区内疑似阳性未进一步检查妇女挨个电话通知，争取让每一个筛查</w:t>
      </w:r>
      <w:r>
        <w:rPr>
          <w:rFonts w:hint="eastAsia" w:ascii="仿宋_GB2312" w:hAnsi="仿宋_GB2312" w:cs="仿宋_GB2312"/>
          <w:color w:val="000000" w:themeColor="text1"/>
          <w:sz w:val="32"/>
          <w:szCs w:val="32"/>
          <w:lang w:val="en-US" w:eastAsia="zh-CN"/>
          <w14:textFill>
            <w14:solidFill>
              <w14:schemeClr w14:val="tx1"/>
            </w14:solidFill>
          </w14:textFill>
        </w:rPr>
        <w:t>疑似阳性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妇女都不漏诊，做到早发现，早治疗。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部分妇女对筛查疑似阳性需进一步检查</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的重要性</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认识不到位，</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致使</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全县疑似阳性病例随访率未达到100%</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自我保健意识还有待加强</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五、下一步改进建议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建议</w:t>
      </w:r>
      <w:r>
        <w:rPr>
          <w:rFonts w:hint="eastAsia" w:ascii="仿宋_GB2312" w:hAnsi="仿宋_GB2312" w:cs="仿宋_GB2312"/>
          <w:color w:val="000000" w:themeColor="text1"/>
          <w:sz w:val="32"/>
          <w:szCs w:val="32"/>
          <w:lang w:val="en-US" w:eastAsia="zh-CN"/>
          <w14:textFill>
            <w14:solidFill>
              <w14:schemeClr w14:val="tx1"/>
            </w14:solidFill>
          </w14:textFill>
        </w:rPr>
        <w:t>能够建立健全经费保障机制，加大政府投入，出台妇女“两癌”免费治疗政策，对家庭生活困难的“两癌”患者给予救助，把推动妇女病普查工作与城镇居民医疗保险和民政医疗救助等紧密结合、提高妇女“两癌”治疗在医疗保险的报销比例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六、其他需要说明的问题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临泽县妇幼保健</w:t>
      </w:r>
      <w:r>
        <w:rPr>
          <w:rFonts w:hint="eastAsia" w:ascii="仿宋_GB2312" w:hAnsi="仿宋_GB2312" w:cs="仿宋_GB2312"/>
          <w:color w:val="000000" w:themeColor="text1"/>
          <w:sz w:val="32"/>
          <w:szCs w:val="32"/>
          <w:lang w:val="en-US" w:eastAsia="zh-CN"/>
          <w14:textFill>
            <w14:solidFill>
              <w14:schemeClr w14:val="tx1"/>
            </w14:solidFill>
          </w14:textFill>
        </w:rPr>
        <w:t>院</w:t>
      </w:r>
    </w:p>
    <w:p>
      <w:pPr>
        <w:pStyle w:val="2"/>
        <w:ind w:firstLine="3200" w:firstLineChars="10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eastAsia" w:ascii="仿宋_GB2312" w:hAnsi="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日 </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F9F72"/>
    <w:multiLevelType w:val="singleLevel"/>
    <w:tmpl w:val="A6FF9F72"/>
    <w:lvl w:ilvl="0" w:tentative="0">
      <w:start w:val="4"/>
      <w:numFmt w:val="chineseCounting"/>
      <w:suff w:val="nothing"/>
      <w:lvlText w:val="（%1）"/>
      <w:lvlJc w:val="left"/>
      <w:pPr>
        <w:ind w:left="-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Nzc3OTkzMzgzYjIwYmM5YWI0YWI5MzYxOGE4ZGIifQ=="/>
  </w:docVars>
  <w:rsids>
    <w:rsidRoot w:val="00000000"/>
    <w:rsid w:val="178341DA"/>
    <w:rsid w:val="19642E3D"/>
    <w:rsid w:val="28EB5A6C"/>
    <w:rsid w:val="373A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afterAutospacing="0" w:line="480" w:lineRule="auto"/>
      <w:ind w:left="420" w:leftChars="200"/>
    </w:pPr>
  </w:style>
  <w:style w:type="paragraph" w:customStyle="1" w:styleId="5">
    <w:name w:val="正文仿宋4号"/>
    <w:basedOn w:val="1"/>
    <w:qFormat/>
    <w:uiPriority w:val="0"/>
    <w:pPr>
      <w:spacing w:line="360" w:lineRule="auto"/>
      <w:ind w:firstLine="560" w:firstLineChars="200"/>
    </w:pPr>
    <w:rPr>
      <w:rFonts w:eastAsia="仿宋_GB2312" w:cs="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2434</Words>
  <Characters>2700</Characters>
  <Lines>0</Lines>
  <Paragraphs>0</Paragraphs>
  <TotalTime>10</TotalTime>
  <ScaleCrop>false</ScaleCrop>
  <LinksUpToDate>false</LinksUpToDate>
  <CharactersWithSpaces>2727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Lying</cp:lastModifiedBy>
  <dcterms:modified xsi:type="dcterms:W3CDTF">2023-10-08T03:24:15Z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962CDCFD1E534CC2AC4C5DB2DC1C2E18</vt:lpwstr>
  </property>
</Properties>
</file>