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32D8">
      <w:pP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w:t>
      </w:r>
    </w:p>
    <w:p w14:paraId="568464E6">
      <w:pPr>
        <w:jc w:val="center"/>
        <w:rPr>
          <w:rFonts w:hint="eastAsia" w:ascii="黑体" w:hAnsi="黑体" w:eastAsia="黑体" w:cs="黑体"/>
          <w:spacing w:val="0"/>
          <w:sz w:val="32"/>
          <w:szCs w:val="32"/>
          <w:lang w:val="en-US" w:eastAsia="zh-CN"/>
        </w:rPr>
      </w:pPr>
      <w:r>
        <w:rPr>
          <w:rFonts w:hint="eastAsia" w:ascii="方正小标宋简体" w:hAnsi="方正小标宋简体" w:eastAsia="方正小标宋简体" w:cs="方正小标宋简体"/>
          <w:i w:val="0"/>
          <w:iCs w:val="0"/>
          <w:color w:val="000000"/>
          <w:w w:val="93"/>
          <w:kern w:val="2"/>
          <w:sz w:val="32"/>
          <w:szCs w:val="32"/>
          <w:u w:val="none"/>
          <w:lang w:val="en-US" w:eastAsia="zh-CN" w:bidi="ar-SA"/>
        </w:rPr>
        <w:t>全县高层建筑重大火灾风险隐患排查整治专项行动任务清单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8880"/>
        <w:gridCol w:w="1807"/>
        <w:gridCol w:w="1528"/>
      </w:tblGrid>
      <w:tr w14:paraId="218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09" w:type="dxa"/>
            <w:shd w:val="clear" w:color="auto" w:fill="auto"/>
            <w:vAlign w:val="center"/>
          </w:tcPr>
          <w:p w14:paraId="14DF3D27">
            <w:pPr>
              <w:keepNext w:val="0"/>
              <w:keepLines w:val="0"/>
              <w:pageBreakBefore w:val="0"/>
              <w:widowControl w:val="0"/>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sz w:val="24"/>
                <w:szCs w:val="24"/>
                <w:u w:val="none"/>
                <w:lang w:val="en-US" w:eastAsia="zh-CN"/>
              </w:rPr>
              <w:t>整治重点</w:t>
            </w:r>
          </w:p>
        </w:tc>
        <w:tc>
          <w:tcPr>
            <w:tcW w:w="8880" w:type="dxa"/>
            <w:shd w:val="clear" w:color="auto" w:fill="auto"/>
            <w:vAlign w:val="center"/>
          </w:tcPr>
          <w:p w14:paraId="49E1578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sz w:val="24"/>
                <w:szCs w:val="24"/>
                <w:u w:val="none"/>
                <w:lang w:val="en-US" w:eastAsia="zh-CN"/>
              </w:rPr>
              <w:t>目标任务</w:t>
            </w:r>
          </w:p>
        </w:tc>
        <w:tc>
          <w:tcPr>
            <w:tcW w:w="1807" w:type="dxa"/>
            <w:shd w:val="clear" w:color="auto" w:fill="auto"/>
            <w:vAlign w:val="center"/>
          </w:tcPr>
          <w:p w14:paraId="633DD459">
            <w:pPr>
              <w:keepNext w:val="0"/>
              <w:keepLines w:val="0"/>
              <w:pageBreakBefore w:val="0"/>
              <w:widowControl w:val="0"/>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责任单位</w:t>
            </w:r>
          </w:p>
        </w:tc>
        <w:tc>
          <w:tcPr>
            <w:tcW w:w="1528" w:type="dxa"/>
            <w:shd w:val="clear" w:color="auto" w:fill="auto"/>
            <w:vAlign w:val="center"/>
          </w:tcPr>
          <w:p w14:paraId="51ECCF79">
            <w:pPr>
              <w:keepNext w:val="0"/>
              <w:keepLines w:val="0"/>
              <w:pageBreakBefore w:val="0"/>
              <w:widowControl w:val="0"/>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时限要求</w:t>
            </w:r>
          </w:p>
        </w:tc>
      </w:tr>
      <w:tr w14:paraId="0659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609" w:type="dxa"/>
            <w:vAlign w:val="center"/>
          </w:tcPr>
          <w:p w14:paraId="603DB31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z w:val="24"/>
                <w:szCs w:val="24"/>
                <w:lang w:eastAsia="zh-CN"/>
              </w:rPr>
              <w:t>（一）外墙改造施工方面</w:t>
            </w:r>
          </w:p>
        </w:tc>
        <w:tc>
          <w:tcPr>
            <w:tcW w:w="8880" w:type="dxa"/>
            <w:vAlign w:val="center"/>
          </w:tcPr>
          <w:p w14:paraId="150A27F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重点</w:t>
            </w:r>
            <w:r>
              <w:rPr>
                <w:rFonts w:hint="eastAsia" w:ascii="仿宋_GB2312" w:hAnsi="仿宋_GB2312" w:eastAsia="仿宋_GB2312" w:cs="仿宋_GB2312"/>
                <w:sz w:val="24"/>
                <w:szCs w:val="24"/>
                <w:lang w:eastAsia="zh-CN"/>
              </w:rPr>
              <w:t>摸排高层建筑和使用状况，</w:t>
            </w:r>
            <w:r>
              <w:rPr>
                <w:rFonts w:hint="eastAsia" w:ascii="仿宋_GB2312" w:hAnsi="仿宋_GB2312" w:eastAsia="仿宋_GB2312" w:cs="仿宋_GB2312"/>
                <w:sz w:val="24"/>
                <w:szCs w:val="24"/>
              </w:rPr>
              <w:t>整治项目负责人未按要求到岗履职或未按规定在现场带班作业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施工现场未按规定配备专职安全管理人员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涉及动火作业等特种作业的人员未持有效特种作业操作证上岗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施工现场未按标准配备消防设施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外墙保温系统违规采用易燃可燃材料或保温材料进场未进行复试、复试不合格仍违规使用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在外墙保温层穿孔打洞等作业过程及易燃材料堆放区域附近，违规进行动火用电作业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未按规定履行基本建设程序擅自组织施工等行为。</w:t>
            </w:r>
          </w:p>
        </w:tc>
        <w:tc>
          <w:tcPr>
            <w:tcW w:w="1807" w:type="dxa"/>
            <w:vAlign w:val="center"/>
          </w:tcPr>
          <w:p w14:paraId="16E5C2C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住建局、</w:t>
            </w:r>
            <w:r>
              <w:rPr>
                <w:rFonts w:hint="eastAsia" w:ascii="仿宋_GB2312" w:hAnsi="仿宋_GB2312" w:eastAsia="仿宋_GB2312" w:cs="仿宋_GB2312"/>
                <w:sz w:val="24"/>
                <w:szCs w:val="24"/>
                <w:lang w:val="en-US" w:eastAsia="zh-CN"/>
              </w:rPr>
              <w:t>消防救援大队、各</w:t>
            </w:r>
            <w:r>
              <w:rPr>
                <w:rFonts w:hint="eastAsia" w:ascii="仿宋_GB2312" w:hAnsi="仿宋_GB2312" w:eastAsia="仿宋_GB2312" w:cs="仿宋_GB2312"/>
                <w:sz w:val="24"/>
                <w:szCs w:val="24"/>
                <w:lang w:eastAsia="zh-CN"/>
              </w:rPr>
              <w:t>镇</w:t>
            </w:r>
          </w:p>
        </w:tc>
        <w:tc>
          <w:tcPr>
            <w:tcW w:w="1528" w:type="dxa"/>
            <w:vMerge w:val="restart"/>
            <w:vAlign w:val="center"/>
          </w:tcPr>
          <w:p w14:paraId="0D86EBC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2D2EE4B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7A1B9A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F40E93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6F2D62E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即日起至2025年12月12日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部署摸底；2025年12月13日至2026年3月10日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全面整</w:t>
            </w:r>
            <w:r>
              <w:rPr>
                <w:rFonts w:hint="eastAsia" w:ascii="仿宋_GB2312" w:hAnsi="仿宋_GB2312" w:eastAsia="仿宋_GB2312" w:cs="仿宋_GB2312"/>
                <w:sz w:val="21"/>
                <w:szCs w:val="21"/>
                <w:lang w:eastAsia="zh-CN"/>
              </w:rPr>
              <w:t>治；</w:t>
            </w:r>
            <w:r>
              <w:rPr>
                <w:rFonts w:hint="eastAsia" w:ascii="仿宋_GB2312" w:hAnsi="仿宋_GB2312" w:eastAsia="仿宋_GB2312" w:cs="仿宋_GB2312"/>
                <w:sz w:val="21"/>
                <w:szCs w:val="21"/>
              </w:rPr>
              <w:t>2026年3月11日至2026年3月28日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验收提升。</w:t>
            </w:r>
          </w:p>
          <w:p w14:paraId="548C4B9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153F5FA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2EAABC8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10C5DB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0216331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16D1A1A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0001D0E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7B165EC8">
            <w:pPr>
              <w:pStyle w:val="2"/>
              <w:widowControl w:val="0"/>
              <w:rPr>
                <w:rFonts w:hint="eastAsia" w:ascii="仿宋_GB2312" w:hAnsi="仿宋_GB2312" w:eastAsia="仿宋_GB2312" w:cs="仿宋_GB2312"/>
                <w:sz w:val="24"/>
                <w:szCs w:val="24"/>
                <w:lang w:val="en-US" w:eastAsia="zh-CN"/>
              </w:rPr>
            </w:pPr>
          </w:p>
          <w:p w14:paraId="597815CA">
            <w:pPr>
              <w:pStyle w:val="2"/>
              <w:widowControl w:val="0"/>
              <w:rPr>
                <w:rFonts w:hint="eastAsia" w:ascii="仿宋_GB2312" w:hAnsi="仿宋_GB2312" w:eastAsia="仿宋_GB2312" w:cs="仿宋_GB2312"/>
                <w:sz w:val="24"/>
                <w:szCs w:val="24"/>
                <w:lang w:val="en-US" w:eastAsia="zh-CN"/>
              </w:rPr>
            </w:pPr>
          </w:p>
          <w:p w14:paraId="6DF7CB5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69EF47B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即日起至2025年12月12日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部署摸底；2025年12月13日至2026年3月10日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全面整</w:t>
            </w:r>
            <w:r>
              <w:rPr>
                <w:rFonts w:hint="eastAsia" w:ascii="仿宋_GB2312" w:hAnsi="仿宋_GB2312" w:eastAsia="仿宋_GB2312" w:cs="仿宋_GB2312"/>
                <w:sz w:val="21"/>
                <w:szCs w:val="21"/>
                <w:lang w:eastAsia="zh-CN"/>
              </w:rPr>
              <w:t>治；</w:t>
            </w:r>
            <w:r>
              <w:rPr>
                <w:rFonts w:hint="eastAsia" w:ascii="仿宋_GB2312" w:hAnsi="仿宋_GB2312" w:eastAsia="仿宋_GB2312" w:cs="仿宋_GB2312"/>
                <w:sz w:val="21"/>
                <w:szCs w:val="21"/>
              </w:rPr>
              <w:t>2026年3月11日至2026年3月28日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验收提升。</w:t>
            </w:r>
          </w:p>
          <w:p w14:paraId="73338F5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2CFEF5B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156248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C3F87F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006E658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01E0D83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2102AEE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51965B4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E660EC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06CC0F9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27CEF47">
            <w:pPr>
              <w:pStyle w:val="2"/>
              <w:widowControl w:val="0"/>
              <w:rPr>
                <w:rFonts w:hint="eastAsia" w:ascii="仿宋_GB2312" w:hAnsi="仿宋_GB2312" w:eastAsia="仿宋_GB2312" w:cs="仿宋_GB2312"/>
                <w:sz w:val="24"/>
                <w:szCs w:val="24"/>
                <w:lang w:val="en-US" w:eastAsia="zh-CN"/>
              </w:rPr>
            </w:pPr>
          </w:p>
          <w:p w14:paraId="50955895">
            <w:pPr>
              <w:pStyle w:val="2"/>
              <w:widowControl w:val="0"/>
              <w:rPr>
                <w:rFonts w:hint="eastAsia" w:ascii="仿宋_GB2312" w:hAnsi="仿宋_GB2312" w:eastAsia="仿宋_GB2312" w:cs="仿宋_GB2312"/>
                <w:sz w:val="24"/>
                <w:szCs w:val="24"/>
                <w:lang w:val="en-US" w:eastAsia="zh-CN"/>
              </w:rPr>
            </w:pPr>
          </w:p>
          <w:p w14:paraId="6EBF0AD5">
            <w:pPr>
              <w:pStyle w:val="2"/>
              <w:widowControl w:val="0"/>
              <w:ind w:left="0" w:leftChars="0" w:firstLine="0" w:firstLineChars="0"/>
              <w:rPr>
                <w:rFonts w:hint="eastAsia" w:ascii="仿宋_GB2312" w:hAnsi="仿宋_GB2312" w:eastAsia="仿宋_GB2312" w:cs="仿宋_GB2312"/>
                <w:sz w:val="24"/>
                <w:szCs w:val="24"/>
                <w:lang w:val="en-US" w:eastAsia="zh-CN"/>
              </w:rPr>
            </w:pPr>
          </w:p>
          <w:p w14:paraId="4F29064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即日起至2025年12月12日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部署摸底；2025年12月13日至2026年3月10日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全面整</w:t>
            </w:r>
            <w:r>
              <w:rPr>
                <w:rFonts w:hint="eastAsia" w:ascii="仿宋_GB2312" w:hAnsi="仿宋_GB2312" w:eastAsia="仿宋_GB2312" w:cs="仿宋_GB2312"/>
                <w:sz w:val="21"/>
                <w:szCs w:val="21"/>
                <w:lang w:eastAsia="zh-CN"/>
              </w:rPr>
              <w:t>治；</w:t>
            </w:r>
            <w:r>
              <w:rPr>
                <w:rFonts w:hint="eastAsia" w:ascii="仿宋_GB2312" w:hAnsi="仿宋_GB2312" w:eastAsia="仿宋_GB2312" w:cs="仿宋_GB2312"/>
                <w:sz w:val="21"/>
                <w:szCs w:val="21"/>
              </w:rPr>
              <w:t>2026年3月11日至2026年3月28日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验收提升。</w:t>
            </w:r>
          </w:p>
          <w:p w14:paraId="594FA20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tc>
      </w:tr>
      <w:tr w14:paraId="0E0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609" w:type="dxa"/>
            <w:vAlign w:val="center"/>
          </w:tcPr>
          <w:p w14:paraId="147B8C6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（二）内部装饰改造方面</w:t>
            </w:r>
          </w:p>
        </w:tc>
        <w:tc>
          <w:tcPr>
            <w:tcW w:w="8880" w:type="dxa"/>
            <w:vAlign w:val="center"/>
          </w:tcPr>
          <w:p w14:paraId="392B5E7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重点排查整治装饰装修中违规采用聚氨酯、聚苯乙烯等易燃可燃材料，以及违规使用填缝剂、发泡剂等易燃可燃物品；在地下密闭空间、通风不畅区域及易燃材料附近实施防水工程时，违规采用明火施工工艺，如限制使用的沥青类防水卷材热熔作业；在电梯、空调、电气、管道等设施设备维修、更换、安装、拆除过程中，未严格执行安全管理规定；动火作业人员未持证上岗、违反安全操作规程、违章作业等</w:t>
            </w:r>
            <w:r>
              <w:rPr>
                <w:rFonts w:hint="eastAsia" w:ascii="仿宋_GB2312" w:hAnsi="仿宋_GB2312" w:eastAsia="仿宋_GB2312" w:cs="仿宋_GB2312"/>
                <w:sz w:val="24"/>
                <w:szCs w:val="24"/>
                <w:lang w:val="en-US" w:eastAsia="zh-CN"/>
              </w:rPr>
              <w:t>行为</w:t>
            </w:r>
            <w:r>
              <w:rPr>
                <w:rFonts w:hint="eastAsia" w:ascii="仿宋_GB2312" w:hAnsi="仿宋_GB2312" w:eastAsia="仿宋_GB2312" w:cs="仿宋_GB2312"/>
                <w:sz w:val="24"/>
                <w:szCs w:val="24"/>
              </w:rPr>
              <w:t>。</w:t>
            </w:r>
          </w:p>
        </w:tc>
        <w:tc>
          <w:tcPr>
            <w:tcW w:w="1807" w:type="dxa"/>
            <w:vAlign w:val="center"/>
          </w:tcPr>
          <w:p w14:paraId="4470F4C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住建局、</w:t>
            </w:r>
            <w:r>
              <w:rPr>
                <w:rFonts w:hint="eastAsia" w:ascii="仿宋_GB2312" w:hAnsi="仿宋_GB2312" w:eastAsia="仿宋_GB2312" w:cs="仿宋_GB2312"/>
                <w:sz w:val="24"/>
                <w:szCs w:val="24"/>
                <w:lang w:val="en-US" w:eastAsia="zh-CN"/>
              </w:rPr>
              <w:t>消防救援大队、各</w:t>
            </w:r>
            <w:r>
              <w:rPr>
                <w:rFonts w:hint="eastAsia" w:ascii="仿宋_GB2312" w:hAnsi="仿宋_GB2312" w:eastAsia="仿宋_GB2312" w:cs="仿宋_GB2312"/>
                <w:sz w:val="24"/>
                <w:szCs w:val="24"/>
                <w:lang w:eastAsia="zh-CN"/>
              </w:rPr>
              <w:t>镇</w:t>
            </w:r>
          </w:p>
        </w:tc>
        <w:tc>
          <w:tcPr>
            <w:tcW w:w="1528" w:type="dxa"/>
            <w:vMerge w:val="continue"/>
          </w:tcPr>
          <w:p w14:paraId="74F288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786F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609" w:type="dxa"/>
            <w:vAlign w:val="center"/>
          </w:tcPr>
          <w:p w14:paraId="13A8898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（三）防灭火设施方面</w:t>
            </w:r>
          </w:p>
        </w:tc>
        <w:tc>
          <w:tcPr>
            <w:tcW w:w="8880" w:type="dxa"/>
            <w:vAlign w:val="center"/>
          </w:tcPr>
          <w:p w14:paraId="3E459A3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重点排查整治消防设施未同步竣工投入使用，现有消防设施未保持完好有效；未按规范设置室内外消火栓系统、自动喷水灭火系统、火灾自动报警系统、机械防排烟系统等消防设施设备；消防电源可靠性不强，消防设施器材未保持完好有效；消防控制室值班人员未按规定持证上岗，不能熟练操作消防控制设备；建筑防火间距不足，未按规范设置消防车通道、消防救援场地，未按规定施划标线、设立警示牌，以及堵塞占用消防车通道、消防救援场地；</w:t>
            </w:r>
          </w:p>
        </w:tc>
        <w:tc>
          <w:tcPr>
            <w:tcW w:w="1807" w:type="dxa"/>
            <w:vAlign w:val="center"/>
          </w:tcPr>
          <w:p w14:paraId="1C982F0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消防救援大队、住建局、各镇</w:t>
            </w:r>
          </w:p>
        </w:tc>
        <w:tc>
          <w:tcPr>
            <w:tcW w:w="1528" w:type="dxa"/>
            <w:vMerge w:val="continue"/>
          </w:tcPr>
          <w:p w14:paraId="46968D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7688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609" w:type="dxa"/>
            <w:vAlign w:val="center"/>
          </w:tcPr>
          <w:p w14:paraId="59B1E11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（四）日常消防管理方面</w:t>
            </w:r>
          </w:p>
        </w:tc>
        <w:tc>
          <w:tcPr>
            <w:tcW w:w="8880" w:type="dxa"/>
            <w:vAlign w:val="center"/>
          </w:tcPr>
          <w:p w14:paraId="20BDDE1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重点排查整治管理单位或物业服务企业消防安全管理责任落实不到位，消防安全责任人、管理人、消控室值班操作人员、电工、楼管等重点人员履职不到位；承包、租赁或者委托经营的，未明确各方消防安全责任；电动自行车“进楼入户”“飞线”充电，堵塞占用疏散楼梯、安全出口；违规进行电焊、气焊等明火作业；违规使用瓶装液化石油气、醇基燃料；电气线路、设备，燃气管线、燃气用具的敷设、安装不符合相关安全技术标准等</w:t>
            </w:r>
            <w:r>
              <w:rPr>
                <w:rFonts w:hint="eastAsia" w:ascii="仿宋_GB2312" w:hAnsi="仿宋_GB2312" w:eastAsia="仿宋_GB2312" w:cs="仿宋_GB2312"/>
                <w:sz w:val="24"/>
                <w:szCs w:val="24"/>
                <w:lang w:val="en-US" w:eastAsia="zh-CN"/>
              </w:rPr>
              <w:t>行为</w:t>
            </w:r>
            <w:r>
              <w:rPr>
                <w:rFonts w:hint="eastAsia" w:ascii="仿宋_GB2312" w:hAnsi="仿宋_GB2312" w:eastAsia="仿宋_GB2312" w:cs="仿宋_GB2312"/>
                <w:sz w:val="24"/>
                <w:szCs w:val="24"/>
                <w:lang w:eastAsia="zh-CN"/>
              </w:rPr>
              <w:t>。</w:t>
            </w:r>
          </w:p>
        </w:tc>
        <w:tc>
          <w:tcPr>
            <w:tcW w:w="1807" w:type="dxa"/>
            <w:vAlign w:val="center"/>
          </w:tcPr>
          <w:p w14:paraId="347CFC2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住建局、消防救援大队、各镇</w:t>
            </w:r>
          </w:p>
        </w:tc>
        <w:tc>
          <w:tcPr>
            <w:tcW w:w="1528" w:type="dxa"/>
            <w:vMerge w:val="continue"/>
          </w:tcPr>
          <w:p w14:paraId="35D8E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40D1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09" w:type="dxa"/>
            <w:vMerge w:val="restart"/>
            <w:vAlign w:val="center"/>
          </w:tcPr>
          <w:p w14:paraId="7CA5C1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217AD4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05E776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2F426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227F17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20DD29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1BB167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7ABACD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289B2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p w14:paraId="60EDD68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其他领域</w:t>
            </w:r>
          </w:p>
          <w:p w14:paraId="757224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5D36B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0458EF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B5C63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0CF04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13AEA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23A1F7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C655A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6124BF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11C15D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B85D0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58A01E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595A8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79D458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1FDA3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）其他领域</w:t>
            </w:r>
          </w:p>
          <w:p w14:paraId="0EFAC0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F54D2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79718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E76EF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F73E8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1F134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7CBB42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4F2884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67A88E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02B870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20C7B1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3140E5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p w14:paraId="579C35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tc>
        <w:tc>
          <w:tcPr>
            <w:tcW w:w="8880" w:type="dxa"/>
            <w:vAlign w:val="center"/>
          </w:tcPr>
          <w:p w14:paraId="6D92D58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对易地扶贫搬迁安置点（区）和人民防空工程重大火灾风险隐患排查整治，督促完善消防安全配套基础设施，落实消防安全管理主体责任。</w:t>
            </w:r>
          </w:p>
        </w:tc>
        <w:tc>
          <w:tcPr>
            <w:tcW w:w="1807" w:type="dxa"/>
            <w:vAlign w:val="center"/>
          </w:tcPr>
          <w:p w14:paraId="4DF50C7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发改局</w:t>
            </w:r>
          </w:p>
        </w:tc>
        <w:tc>
          <w:tcPr>
            <w:tcW w:w="1528" w:type="dxa"/>
            <w:vMerge w:val="continue"/>
          </w:tcPr>
          <w:p w14:paraId="2677C8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0E5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09" w:type="dxa"/>
            <w:vMerge w:val="continue"/>
            <w:vAlign w:val="center"/>
          </w:tcPr>
          <w:p w14:paraId="4C1EB86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70A1BAC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加强学校、幼儿园、校外培训机构消防安全排查整治</w:t>
            </w:r>
          </w:p>
        </w:tc>
        <w:tc>
          <w:tcPr>
            <w:tcW w:w="1807" w:type="dxa"/>
            <w:vAlign w:val="center"/>
          </w:tcPr>
          <w:p w14:paraId="134EF36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教育局</w:t>
            </w:r>
          </w:p>
        </w:tc>
        <w:tc>
          <w:tcPr>
            <w:tcW w:w="1528" w:type="dxa"/>
            <w:vMerge w:val="continue"/>
          </w:tcPr>
          <w:p w14:paraId="0C3D1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130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609" w:type="dxa"/>
            <w:vMerge w:val="continue"/>
            <w:vAlign w:val="center"/>
          </w:tcPr>
          <w:p w14:paraId="7C85651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6F55AD9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督促供电企业对自有产权设施设备开展重大火灾风险隐患排查整治，加强居民安全用电宣传指导；加强商场超市、批发市场等相关行业，着力解决突出消防问题；加强餐饮行业管理，联合相关部门开展消防安全隐患排查和宣传教育培训等工作。</w:t>
            </w:r>
          </w:p>
        </w:tc>
        <w:tc>
          <w:tcPr>
            <w:tcW w:w="1807" w:type="dxa"/>
            <w:vAlign w:val="center"/>
          </w:tcPr>
          <w:p w14:paraId="5067741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工信商务局</w:t>
            </w:r>
          </w:p>
        </w:tc>
        <w:tc>
          <w:tcPr>
            <w:tcW w:w="1528" w:type="dxa"/>
            <w:vMerge w:val="continue"/>
          </w:tcPr>
          <w:p w14:paraId="68226B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14FE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609" w:type="dxa"/>
            <w:vMerge w:val="continue"/>
            <w:vAlign w:val="center"/>
          </w:tcPr>
          <w:p w14:paraId="57D127F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7742EA2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加强看守所、拘留所等内部场所重大火灾风险隐患排查整治，依法履行消防安全职责，公安交管部门对占用城市道路、背街小巷影响消防车通行的违法行为及时进行查处。</w:t>
            </w:r>
          </w:p>
        </w:tc>
        <w:tc>
          <w:tcPr>
            <w:tcW w:w="1807" w:type="dxa"/>
            <w:vAlign w:val="center"/>
          </w:tcPr>
          <w:p w14:paraId="51012D7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公安局</w:t>
            </w:r>
          </w:p>
        </w:tc>
        <w:tc>
          <w:tcPr>
            <w:tcW w:w="1528" w:type="dxa"/>
            <w:vMerge w:val="continue"/>
          </w:tcPr>
          <w:p w14:paraId="3B6CA6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275C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09" w:type="dxa"/>
            <w:vMerge w:val="continue"/>
            <w:vAlign w:val="center"/>
          </w:tcPr>
          <w:p w14:paraId="7B25D94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00763ED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组织开展殡葬、养老等服务机构重大火灾风险隐患排查整治。</w:t>
            </w:r>
          </w:p>
        </w:tc>
        <w:tc>
          <w:tcPr>
            <w:tcW w:w="1807" w:type="dxa"/>
            <w:vAlign w:val="center"/>
          </w:tcPr>
          <w:p w14:paraId="3172D62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民政局</w:t>
            </w:r>
          </w:p>
        </w:tc>
        <w:tc>
          <w:tcPr>
            <w:tcW w:w="1528" w:type="dxa"/>
            <w:vMerge w:val="continue"/>
          </w:tcPr>
          <w:p w14:paraId="4F2A13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0B3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09" w:type="dxa"/>
            <w:vMerge w:val="continue"/>
            <w:vAlign w:val="center"/>
          </w:tcPr>
          <w:p w14:paraId="62E4763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7335C9B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组织司法行政系统场所开展重大火灾风险隐患排查整治。</w:t>
            </w:r>
          </w:p>
        </w:tc>
        <w:tc>
          <w:tcPr>
            <w:tcW w:w="1807" w:type="dxa"/>
            <w:vAlign w:val="center"/>
          </w:tcPr>
          <w:p w14:paraId="6ACA885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司法局</w:t>
            </w:r>
          </w:p>
        </w:tc>
        <w:tc>
          <w:tcPr>
            <w:tcW w:w="1528" w:type="dxa"/>
            <w:vMerge w:val="continue"/>
          </w:tcPr>
          <w:p w14:paraId="6A4C1B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278F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09" w:type="dxa"/>
            <w:vMerge w:val="continue"/>
            <w:vAlign w:val="center"/>
          </w:tcPr>
          <w:p w14:paraId="492EA32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3213E76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重点开展职业技能培训机构、乡村就业工厂重大火灾风险隐患排查整治</w:t>
            </w:r>
          </w:p>
        </w:tc>
        <w:tc>
          <w:tcPr>
            <w:tcW w:w="1807" w:type="dxa"/>
            <w:vAlign w:val="center"/>
          </w:tcPr>
          <w:p w14:paraId="4B18563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人社局</w:t>
            </w:r>
          </w:p>
        </w:tc>
        <w:tc>
          <w:tcPr>
            <w:tcW w:w="1528" w:type="dxa"/>
            <w:vMerge w:val="continue"/>
          </w:tcPr>
          <w:p w14:paraId="4AB40A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692F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609" w:type="dxa"/>
            <w:vMerge w:val="continue"/>
            <w:vAlign w:val="center"/>
          </w:tcPr>
          <w:p w14:paraId="5734B53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6AEA2EB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强对未经消防设计审核擅自施工、未经消防验收擅自投入使用工程的排查整治；结合老旧高住宅小区改造，因地制宜完善消防供水、外墙保温、电动自行车充电设施；加强对燃气管道敷设、燃气用具使用的安全检查。</w:t>
            </w:r>
          </w:p>
        </w:tc>
        <w:tc>
          <w:tcPr>
            <w:tcW w:w="1807" w:type="dxa"/>
            <w:vAlign w:val="center"/>
          </w:tcPr>
          <w:p w14:paraId="4F72425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住建局</w:t>
            </w:r>
          </w:p>
        </w:tc>
        <w:tc>
          <w:tcPr>
            <w:tcW w:w="1528" w:type="dxa"/>
            <w:vMerge w:val="continue"/>
          </w:tcPr>
          <w:p w14:paraId="7F4B17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7386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609" w:type="dxa"/>
            <w:vMerge w:val="continue"/>
            <w:vAlign w:val="center"/>
          </w:tcPr>
          <w:p w14:paraId="0D230ED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7A7C1C2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组织开展汽车站、服务区重大火灾风险隐患排查整治。</w:t>
            </w:r>
          </w:p>
        </w:tc>
        <w:tc>
          <w:tcPr>
            <w:tcW w:w="1807" w:type="dxa"/>
            <w:vAlign w:val="center"/>
          </w:tcPr>
          <w:p w14:paraId="3942CB0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交通运输局</w:t>
            </w:r>
          </w:p>
        </w:tc>
        <w:tc>
          <w:tcPr>
            <w:tcW w:w="1528" w:type="dxa"/>
            <w:vMerge w:val="continue"/>
          </w:tcPr>
          <w:p w14:paraId="7C1096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6CC7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609" w:type="dxa"/>
            <w:vMerge w:val="continue"/>
            <w:vAlign w:val="center"/>
          </w:tcPr>
          <w:p w14:paraId="71D3D4A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18E7251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组织开展公共娱乐场所、公共图书馆、文化馆（站）、美术馆、景区、旅行社等文化和旅游单位，以及体育场重大火灾风险隐患排查整治，督促落实人防物防技防措施。</w:t>
            </w:r>
          </w:p>
        </w:tc>
        <w:tc>
          <w:tcPr>
            <w:tcW w:w="1807" w:type="dxa"/>
            <w:vAlign w:val="center"/>
          </w:tcPr>
          <w:p w14:paraId="71AAFDF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文广旅游局</w:t>
            </w:r>
          </w:p>
        </w:tc>
        <w:tc>
          <w:tcPr>
            <w:tcW w:w="1528" w:type="dxa"/>
            <w:vMerge w:val="continue"/>
          </w:tcPr>
          <w:p w14:paraId="76224E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13A8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09" w:type="dxa"/>
            <w:vMerge w:val="continue"/>
            <w:vAlign w:val="center"/>
          </w:tcPr>
          <w:p w14:paraId="6B2BF6D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7CEF9C4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组织开展医疗卫生机构、托育机构重大火灾风险隐患排查整治。</w:t>
            </w:r>
          </w:p>
        </w:tc>
        <w:tc>
          <w:tcPr>
            <w:tcW w:w="1807" w:type="dxa"/>
            <w:vAlign w:val="center"/>
          </w:tcPr>
          <w:p w14:paraId="71EC483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卫健局</w:t>
            </w:r>
          </w:p>
        </w:tc>
        <w:tc>
          <w:tcPr>
            <w:tcW w:w="1528" w:type="dxa"/>
            <w:vMerge w:val="continue"/>
          </w:tcPr>
          <w:p w14:paraId="4BF37E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294E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09" w:type="dxa"/>
            <w:vMerge w:val="continue"/>
            <w:vAlign w:val="center"/>
          </w:tcPr>
          <w:p w14:paraId="2BF7A64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3DC825E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组织开展退役军人优抚保障机构以及军供保障机构重大火灾风险隐患排查整治。</w:t>
            </w:r>
          </w:p>
        </w:tc>
        <w:tc>
          <w:tcPr>
            <w:tcW w:w="1807" w:type="dxa"/>
            <w:vAlign w:val="center"/>
          </w:tcPr>
          <w:p w14:paraId="592FB9E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退役军人事务局</w:t>
            </w:r>
          </w:p>
        </w:tc>
        <w:tc>
          <w:tcPr>
            <w:tcW w:w="1528" w:type="dxa"/>
            <w:vMerge w:val="continue"/>
          </w:tcPr>
          <w:p w14:paraId="3E9F2B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4BE2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09" w:type="dxa"/>
            <w:vMerge w:val="continue"/>
            <w:vAlign w:val="center"/>
          </w:tcPr>
          <w:p w14:paraId="3B30738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6B9E218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组织排查违</w:t>
            </w:r>
            <w:bookmarkStart w:id="0" w:name="_GoBack"/>
            <w:bookmarkEnd w:id="0"/>
            <w:r>
              <w:rPr>
                <w:rFonts w:hint="eastAsia" w:ascii="仿宋_GB2312" w:hAnsi="仿宋_GB2312" w:eastAsia="仿宋_GB2312" w:cs="仿宋_GB2312"/>
                <w:sz w:val="24"/>
                <w:szCs w:val="24"/>
                <w:lang w:val="en-US" w:eastAsia="zh-CN"/>
              </w:rPr>
              <w:t>规销售“旧标车”问题，依法查处电动自行车、电气产品和消防产品质量问题。</w:t>
            </w:r>
          </w:p>
        </w:tc>
        <w:tc>
          <w:tcPr>
            <w:tcW w:w="1807" w:type="dxa"/>
            <w:vAlign w:val="center"/>
          </w:tcPr>
          <w:p w14:paraId="01AC138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市场监管局</w:t>
            </w:r>
          </w:p>
        </w:tc>
        <w:tc>
          <w:tcPr>
            <w:tcW w:w="1528" w:type="dxa"/>
            <w:vMerge w:val="continue"/>
          </w:tcPr>
          <w:p w14:paraId="129F99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28C5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09" w:type="dxa"/>
            <w:vMerge w:val="continue"/>
            <w:vAlign w:val="center"/>
          </w:tcPr>
          <w:p w14:paraId="6F42460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62670BF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明确管理单位和使用单位各自消防安全职责，对本单位负责管理的建筑组织开展重大火灾风险隐患排查整治</w:t>
            </w:r>
          </w:p>
        </w:tc>
        <w:tc>
          <w:tcPr>
            <w:tcW w:w="1807" w:type="dxa"/>
            <w:vAlign w:val="center"/>
          </w:tcPr>
          <w:p w14:paraId="3A252EF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机关事务管理中心</w:t>
            </w:r>
          </w:p>
        </w:tc>
        <w:tc>
          <w:tcPr>
            <w:tcW w:w="1528" w:type="dxa"/>
            <w:vMerge w:val="continue"/>
          </w:tcPr>
          <w:p w14:paraId="72EFBF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6B81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09" w:type="dxa"/>
            <w:vMerge w:val="continue"/>
            <w:vAlign w:val="center"/>
          </w:tcPr>
          <w:p w14:paraId="140834A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36E274F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重点检查农村柴草清理、用火用电、焚烧秸秆等方面火灾隐患。</w:t>
            </w:r>
          </w:p>
        </w:tc>
        <w:tc>
          <w:tcPr>
            <w:tcW w:w="1807" w:type="dxa"/>
            <w:vAlign w:val="center"/>
          </w:tcPr>
          <w:p w14:paraId="2F2C7B5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农业农村局</w:t>
            </w:r>
          </w:p>
        </w:tc>
        <w:tc>
          <w:tcPr>
            <w:tcW w:w="1528" w:type="dxa"/>
            <w:vMerge w:val="continue"/>
          </w:tcPr>
          <w:p w14:paraId="100058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360A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09" w:type="dxa"/>
            <w:vMerge w:val="continue"/>
            <w:vAlign w:val="center"/>
          </w:tcPr>
          <w:p w14:paraId="4B0247B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792DD1C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加强宗教活动场所用火用电、焚香、燃烧、祭奠用品等火灾风险隐患排查整治。</w:t>
            </w:r>
          </w:p>
        </w:tc>
        <w:tc>
          <w:tcPr>
            <w:tcW w:w="1807" w:type="dxa"/>
            <w:vAlign w:val="center"/>
          </w:tcPr>
          <w:p w14:paraId="29EF8AE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统战部</w:t>
            </w:r>
          </w:p>
        </w:tc>
        <w:tc>
          <w:tcPr>
            <w:tcW w:w="1528" w:type="dxa"/>
            <w:vMerge w:val="continue"/>
          </w:tcPr>
          <w:p w14:paraId="464B9D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708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09" w:type="dxa"/>
            <w:vMerge w:val="continue"/>
            <w:vAlign w:val="center"/>
          </w:tcPr>
          <w:p w14:paraId="1024A78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eastAsia="zh-CN"/>
              </w:rPr>
            </w:pPr>
          </w:p>
        </w:tc>
        <w:tc>
          <w:tcPr>
            <w:tcW w:w="8880" w:type="dxa"/>
            <w:vAlign w:val="center"/>
          </w:tcPr>
          <w:p w14:paraId="692EC87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会同相关部门牵头做好人员密集场所动火作业、建筑保温材料安全隐患“全链条整治”工作，依法查处消防安全违法行为。</w:t>
            </w:r>
          </w:p>
        </w:tc>
        <w:tc>
          <w:tcPr>
            <w:tcW w:w="1807" w:type="dxa"/>
            <w:vAlign w:val="center"/>
          </w:tcPr>
          <w:p w14:paraId="7D5D21D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消防救援大队</w:t>
            </w:r>
          </w:p>
        </w:tc>
        <w:tc>
          <w:tcPr>
            <w:tcW w:w="1528" w:type="dxa"/>
            <w:vMerge w:val="continue"/>
          </w:tcPr>
          <w:p w14:paraId="5DBDBA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r w14:paraId="4FEF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609" w:type="dxa"/>
            <w:vMerge w:val="continue"/>
            <w:vAlign w:val="center"/>
          </w:tcPr>
          <w:p w14:paraId="2EEC923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p>
        </w:tc>
        <w:tc>
          <w:tcPr>
            <w:tcW w:w="8880" w:type="dxa"/>
            <w:vAlign w:val="center"/>
          </w:tcPr>
          <w:p w14:paraId="37BC685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对客运车站开展重大火灾风险隐患排查整治。</w:t>
            </w:r>
          </w:p>
        </w:tc>
        <w:tc>
          <w:tcPr>
            <w:tcW w:w="1807" w:type="dxa"/>
            <w:vAlign w:val="center"/>
          </w:tcPr>
          <w:p w14:paraId="0200CF2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临泽汽车站、临泽火车站、临泽高铁南站</w:t>
            </w:r>
          </w:p>
          <w:p w14:paraId="4B3DFC8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lang w:val="en-US" w:eastAsia="zh-CN"/>
              </w:rPr>
            </w:pPr>
          </w:p>
        </w:tc>
        <w:tc>
          <w:tcPr>
            <w:tcW w:w="1528" w:type="dxa"/>
            <w:vMerge w:val="continue"/>
          </w:tcPr>
          <w:p w14:paraId="00F30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pacing w:val="0"/>
                <w:sz w:val="24"/>
                <w:szCs w:val="24"/>
                <w:vertAlign w:val="baseline"/>
                <w:lang w:val="en-US" w:eastAsia="zh-CN"/>
              </w:rPr>
            </w:pPr>
          </w:p>
        </w:tc>
      </w:tr>
    </w:tbl>
    <w:p w14:paraId="3CFEBE10">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其他行业部门要在各自职责范围内组织做好本行业重大火灾风险隐患排查整治工作，并做好消防培训和应急演练工作。</w:t>
      </w:r>
    </w:p>
    <w:sectPr>
      <w:pgSz w:w="16838" w:h="11906" w:orient="landscape"/>
      <w:pgMar w:top="1587" w:right="1440" w:bottom="1474" w:left="1440" w:header="851" w:footer="992" w:gutter="0"/>
      <w:paperSrc/>
      <w:pgNumType w:fmt="numberInDash" w:start="7"/>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DCF156-3756-423C-8551-AB3AE1F39E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1FA009FE-6AD5-4701-8A6C-BE211908EAA3}"/>
  </w:font>
  <w:font w:name="方正小标宋简体">
    <w:panose1 w:val="03000509000000000000"/>
    <w:charset w:val="86"/>
    <w:family w:val="script"/>
    <w:pitch w:val="default"/>
    <w:sig w:usb0="00000001" w:usb1="080E0000" w:usb2="00000000" w:usb3="00000000" w:csb0="00040000" w:csb1="00000000"/>
    <w:embedRegular r:id="rId3" w:fontKey="{475EED6F-4A01-4BCB-918E-F5C63E953A91}"/>
  </w:font>
  <w:font w:name="等线">
    <w:panose1 w:val="02010600030101010101"/>
    <w:charset w:val="86"/>
    <w:family w:val="auto"/>
    <w:pitch w:val="default"/>
    <w:sig w:usb0="A00002BF" w:usb1="38CF7CFA" w:usb2="00000016" w:usb3="00000000" w:csb0="0004000F" w:csb1="00000000"/>
  </w:font>
  <w:font w:name="WPSEMBED1">
    <w:panose1 w:val="02010600030101010101"/>
    <w:charset w:val="86"/>
    <w:family w:val="auto"/>
    <w:pitch w:val="default"/>
    <w:sig w:usb0="A00002BF" w:usb1="38CF7CFA"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61316"/>
    <w:multiLevelType w:val="singleLevel"/>
    <w:tmpl w:val="5AE6131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9F"/>
    <w:rsid w:val="00397C9F"/>
    <w:rsid w:val="006076CD"/>
    <w:rsid w:val="00812BA4"/>
    <w:rsid w:val="008B7EF5"/>
    <w:rsid w:val="00923412"/>
    <w:rsid w:val="00D059C4"/>
    <w:rsid w:val="00EB5F8E"/>
    <w:rsid w:val="00F20A04"/>
    <w:rsid w:val="00F53B35"/>
    <w:rsid w:val="028832F2"/>
    <w:rsid w:val="032A76F8"/>
    <w:rsid w:val="033128B4"/>
    <w:rsid w:val="07550729"/>
    <w:rsid w:val="084375BE"/>
    <w:rsid w:val="0C5513DE"/>
    <w:rsid w:val="0F737665"/>
    <w:rsid w:val="0F900551"/>
    <w:rsid w:val="159E617E"/>
    <w:rsid w:val="1D20060D"/>
    <w:rsid w:val="1E7B6C43"/>
    <w:rsid w:val="1ED32208"/>
    <w:rsid w:val="350A4267"/>
    <w:rsid w:val="39A44A75"/>
    <w:rsid w:val="3B1A3870"/>
    <w:rsid w:val="3C511F97"/>
    <w:rsid w:val="3CB23005"/>
    <w:rsid w:val="3E5E2E87"/>
    <w:rsid w:val="3E934F1E"/>
    <w:rsid w:val="40CC64A3"/>
    <w:rsid w:val="41210759"/>
    <w:rsid w:val="4141656A"/>
    <w:rsid w:val="430420E0"/>
    <w:rsid w:val="4A535FAD"/>
    <w:rsid w:val="4BF73A95"/>
    <w:rsid w:val="4D5C305A"/>
    <w:rsid w:val="4F4E3887"/>
    <w:rsid w:val="50746AF7"/>
    <w:rsid w:val="512C6353"/>
    <w:rsid w:val="52491A98"/>
    <w:rsid w:val="53110EFC"/>
    <w:rsid w:val="58E438CA"/>
    <w:rsid w:val="62435109"/>
    <w:rsid w:val="64917820"/>
    <w:rsid w:val="64CC2F96"/>
    <w:rsid w:val="663135C5"/>
    <w:rsid w:val="67650AF0"/>
    <w:rsid w:val="690D7AC7"/>
    <w:rsid w:val="6AF705F9"/>
    <w:rsid w:val="6D520024"/>
    <w:rsid w:val="6E971ED7"/>
    <w:rsid w:val="6FE632D8"/>
    <w:rsid w:val="725B1063"/>
    <w:rsid w:val="7A2D1941"/>
    <w:rsid w:val="7B6C20B6"/>
    <w:rsid w:val="7D7B2025"/>
    <w:rsid w:val="7DD59365"/>
    <w:rsid w:val="7DF3290E"/>
    <w:rsid w:val="7F7FE57D"/>
    <w:rsid w:val="7FDE3276"/>
    <w:rsid w:val="96AE39E6"/>
    <w:rsid w:val="ABDD4FE3"/>
    <w:rsid w:val="CDBF8E96"/>
    <w:rsid w:val="FF4F7C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qFormat/>
    <w:uiPriority w:val="99"/>
    <w:pPr>
      <w:spacing w:line="360" w:lineRule="auto"/>
      <w:ind w:firstLine="200" w:firstLineChars="200"/>
      <w:jc w:val="both"/>
    </w:pPr>
    <w:rPr>
      <w:rFonts w:ascii="Calibri" w:hAnsi="Calibri" w:eastAsia="仿宋_GB2312" w:cs="Times New Roman"/>
      <w:spacing w:val="2"/>
      <w:kern w:val="24"/>
      <w:sz w:val="24"/>
      <w:lang w:val="en-US" w:eastAsia="zh-CN" w:bidi="ar-SA"/>
    </w:rPr>
  </w:style>
  <w:style w:type="paragraph" w:styleId="12">
    <w:name w:val="Body Text"/>
    <w:basedOn w:val="1"/>
    <w:unhideWhenUsed/>
    <w:qFormat/>
    <w:uiPriority w:val="99"/>
    <w:pPr>
      <w:spacing w:after="120"/>
    </w:pPr>
  </w:style>
  <w:style w:type="paragraph" w:styleId="13">
    <w:name w:val="Body Text Indent 2"/>
    <w:basedOn w:val="1"/>
    <w:next w:val="1"/>
    <w:unhideWhenUsed/>
    <w:qFormat/>
    <w:uiPriority w:val="99"/>
    <w:pPr>
      <w:spacing w:line="480" w:lineRule="auto"/>
      <w:ind w:left="420" w:leftChars="200"/>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ascii="Times New Roman" w:hAnsi="Times New Roman" w:eastAsia="宋体" w:cs="Times New Roman"/>
    </w:rPr>
  </w:style>
  <w:style w:type="character" w:customStyle="1" w:styleId="23">
    <w:name w:val="标题 1 字符"/>
    <w:basedOn w:val="21"/>
    <w:link w:val="3"/>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6"/>
    <w:semiHidden/>
    <w:qFormat/>
    <w:uiPriority w:val="9"/>
    <w:rPr>
      <w:rFonts w:cstheme="majorBidi"/>
      <w:color w:val="2F5597" w:themeColor="accent1" w:themeShade="BF"/>
      <w:sz w:val="28"/>
      <w:szCs w:val="28"/>
    </w:rPr>
  </w:style>
  <w:style w:type="character" w:customStyle="1" w:styleId="27">
    <w:name w:val="标题 5 字符"/>
    <w:basedOn w:val="21"/>
    <w:link w:val="7"/>
    <w:semiHidden/>
    <w:qFormat/>
    <w:uiPriority w:val="9"/>
    <w:rPr>
      <w:rFonts w:cstheme="majorBidi"/>
      <w:color w:val="2F5597" w:themeColor="accent1" w:themeShade="BF"/>
      <w:sz w:val="24"/>
      <w:szCs w:val="24"/>
    </w:rPr>
  </w:style>
  <w:style w:type="character" w:customStyle="1" w:styleId="28">
    <w:name w:val="标题 6 字符"/>
    <w:basedOn w:val="21"/>
    <w:link w:val="8"/>
    <w:semiHidden/>
    <w:qFormat/>
    <w:uiPriority w:val="9"/>
    <w:rPr>
      <w:rFonts w:cstheme="majorBidi"/>
      <w:b/>
      <w:bCs/>
      <w:color w:val="2F5597" w:themeColor="accent1" w:themeShade="BF"/>
    </w:rPr>
  </w:style>
  <w:style w:type="character" w:customStyle="1" w:styleId="29">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Intense Reference"/>
    <w:basedOn w:val="21"/>
    <w:qFormat/>
    <w:uiPriority w:val="32"/>
    <w:rPr>
      <w:b/>
      <w:bCs/>
      <w:smallCaps/>
      <w:color w:val="2F5597" w:themeColor="accent1" w:themeShade="BF"/>
      <w:spacing w:val="5"/>
    </w:rPr>
  </w:style>
  <w:style w:type="paragraph" w:customStyle="1" w:styleId="41">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679681ce-d0cb-471d-8789-f058841cea11</errorID>
      <errorWord>&lt;</errorWord>
      <group>L1_Format</group>
      <groupName>格式问题</groupName>
      <ability>L2_HalfPunc</ability>
      <abilityName>全半角检查</abilityName>
      <candidateList>
        <item>〈</item>
      </candidateList>
      <explain>文本全半角错误。</explain>
      <paraID>6BFCD33B</paraID>
      <start>22</start>
      <end>23</end>
      <status>unmodified</status>
      <modifiedWord/>
      <trackRevisions>false</trackRevisions>
    </reviewItem>
    <reviewItem>
      <errorID>b3c313ef-096a-431e-bf84-bfa7f7a28b4f</errorID>
      <errorWord>&gt;的通知》</errorWord>
      <group>L1_Punc</group>
      <groupName>标点问题</groupName>
      <ability>L2_Punc</ability>
      <abilityName>标点符号检查</abilityName>
      <candidateList>
        <item>〉的通知》</item>
      </candidateList>
      <explain/>
      <paraID>6BFCD33B</paraID>
      <start>47</start>
      <end>52</end>
      <status>unmodified</status>
      <modifiedWord/>
      <trackRevisions>false</trackRevisions>
    </reviewItem>
    <reviewItem>
      <errorID>baec0c89-f5d4-4267-98e7-3c76957c97e2</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421FB07F</paraID>
      <start>73</start>
      <end>77</end>
      <status>unmodified</status>
      <modifiedWord/>
      <trackRevisions>false</trackRevisions>
    </reviewItem>
    <reviewItem>
      <errorID>9982cb75-9817-48bb-9459-d188b1647ed6</errorID>
      <errorWord>好人</errorWord>
      <group>L1_Grammar</group>
      <groupName>语法问题</groupName>
      <ability>L2_Order</ability>
      <abilityName>语序不当</abilityName>
      <candidateList>
        <item>与</item>
      </candidateList>
      <explain>句子可能没有遵循时空、逻辑顺序，或者介词、关联词等位置不当。</explain>
      <paraID>1A5730BF</paraID>
      <start>27</start>
      <end>28</end>
      <status>modified</status>
      <modifiedWord>与</modifiedWord>
      <trackRevisions>false</trackRevisions>
    </reviewItem>
    <reviewItem>
      <errorID>dc5be9ab-b417-4138-a8aa-4e01dea3e810</errorID>
      <errorWord>旧高</errorWord>
      <group>L1_Word</group>
      <groupName>字词问题</groupName>
      <ability>L2_Typo</ability>
      <abilityName>字词错误</abilityName>
      <candidateList>
        <item>旧</item>
      </candidateList>
      <explain/>
      <paraID>6AEA2EBD</paraID>
      <start>39</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f644cbea-1eed-47a7-9554-310e0d3b12ff}">
  <ds:schemaRefs/>
</ds:datastoreItem>
</file>

<file path=docProps/app.xml><?xml version="1.0" encoding="utf-8"?>
<Properties xmlns="http://schemas.openxmlformats.org/officeDocument/2006/extended-properties" xmlns:vt="http://schemas.openxmlformats.org/officeDocument/2006/docPropsVTypes">
  <Pages>3</Pages>
  <Words>2349</Words>
  <Characters>2434</Characters>
  <Lines>1</Lines>
  <Paragraphs>1</Paragraphs>
  <TotalTime>103</TotalTime>
  <ScaleCrop>false</ScaleCrop>
  <LinksUpToDate>false</LinksUpToDate>
  <CharactersWithSpaces>2468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2025-11-27T17:16:00Z</dcterms:created>
  <dc:creator>User</dc:creator>
  <cp:lastModifiedBy>冰蝶</cp:lastModifiedBy>
  <cp:lastPrinted>2025-12-11T07:12:00Z</cp:lastPrinted>
  <dcterms:modified xsi:type="dcterms:W3CDTF">2025-12-22T06:55:02Z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1115CA74679D43F485C227C244AC27DA_12</vt:lpwstr>
  </property>
  <property fmtid="{D5CDD505-2E9C-101B-9397-08002B2CF9AE}" pid="4" name="KSOTemplateDocerSaveRecord">
    <vt:lpwstr>eyJoZGlkIjoiNGY5YjI2YzRmOWFlZDljZDc0NTRmMWM5ODU4Mzc1ZWQiLCJ1c2VySWQiOiI0NDkxODc0NzEifQ==</vt:lpwstr>
  </property>
</Properties>
</file>