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D5CAE">
      <w:pPr>
        <w:pStyle w:val="4"/>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Style w:val="16"/>
          <w:rFonts w:hint="eastAsia" w:ascii="方正小标宋简体" w:hAnsi="方正小标宋简体" w:eastAsia="方正小标宋简体" w:cs="方正小标宋简体"/>
          <w:color w:val="000000"/>
          <w:sz w:val="44"/>
          <w:szCs w:val="44"/>
          <w:lang w:bidi="ar"/>
        </w:rPr>
      </w:pPr>
      <w:r>
        <w:rPr>
          <w:rStyle w:val="16"/>
          <w:rFonts w:hint="eastAsia" w:ascii="方正小标宋简体" w:hAnsi="方正小标宋简体" w:eastAsia="方正小标宋简体" w:cs="方正小标宋简体"/>
          <w:color w:val="000000"/>
          <w:sz w:val="44"/>
          <w:szCs w:val="44"/>
          <w:lang w:bidi="ar"/>
        </w:rPr>
        <w:t>202</w:t>
      </w:r>
      <w:r>
        <w:rPr>
          <w:rStyle w:val="16"/>
          <w:rFonts w:hint="eastAsia" w:ascii="方正小标宋简体" w:hAnsi="方正小标宋简体" w:eastAsia="方正小标宋简体" w:cs="方正小标宋简体"/>
          <w:color w:val="000000"/>
          <w:sz w:val="44"/>
          <w:szCs w:val="44"/>
          <w:lang w:val="en-US" w:eastAsia="zh-CN" w:bidi="ar"/>
        </w:rPr>
        <w:t>6</w:t>
      </w:r>
      <w:r>
        <w:rPr>
          <w:rStyle w:val="16"/>
          <w:rFonts w:hint="eastAsia" w:ascii="方正小标宋简体" w:hAnsi="方正小标宋简体" w:eastAsia="方正小标宋简体" w:cs="方正小标宋简体"/>
          <w:color w:val="000000"/>
          <w:sz w:val="44"/>
          <w:szCs w:val="44"/>
          <w:lang w:bidi="ar"/>
        </w:rPr>
        <w:t>年</w:t>
      </w:r>
      <w:r>
        <w:rPr>
          <w:rStyle w:val="16"/>
          <w:rFonts w:hint="eastAsia" w:ascii="方正小标宋简体" w:hAnsi="方正小标宋简体" w:eastAsia="方正小标宋简体" w:cs="方正小标宋简体"/>
          <w:color w:val="000000"/>
          <w:sz w:val="44"/>
          <w:szCs w:val="44"/>
          <w:lang w:val="en-US" w:eastAsia="zh-CN" w:bidi="ar"/>
        </w:rPr>
        <w:t>临泽</w:t>
      </w:r>
      <w:r>
        <w:rPr>
          <w:rStyle w:val="16"/>
          <w:rFonts w:hint="eastAsia" w:ascii="方正小标宋简体" w:hAnsi="方正小标宋简体" w:eastAsia="方正小标宋简体" w:cs="方正小标宋简体"/>
          <w:color w:val="000000"/>
          <w:sz w:val="44"/>
          <w:szCs w:val="44"/>
          <w:lang w:bidi="ar"/>
        </w:rPr>
        <w:t>县</w:t>
      </w:r>
      <w:r>
        <w:rPr>
          <w:rStyle w:val="16"/>
          <w:rFonts w:hint="eastAsia" w:ascii="方正小标宋简体" w:hAnsi="方正小标宋简体" w:eastAsia="方正小标宋简体" w:cs="方正小标宋简体"/>
          <w:color w:val="000000"/>
          <w:sz w:val="44"/>
          <w:szCs w:val="44"/>
          <w:lang w:val="en-US" w:eastAsia="zh-CN" w:bidi="ar"/>
        </w:rPr>
        <w:t>优质高产苜蓿种植项目</w:t>
      </w:r>
      <w:r>
        <w:rPr>
          <w:rStyle w:val="16"/>
          <w:rFonts w:hint="eastAsia" w:ascii="方正小标宋简体" w:hAnsi="方正小标宋简体" w:eastAsia="方正小标宋简体" w:cs="方正小标宋简体"/>
          <w:color w:val="000000"/>
          <w:sz w:val="44"/>
          <w:szCs w:val="44"/>
          <w:lang w:bidi="ar"/>
        </w:rPr>
        <w:t>实施方案</w:t>
      </w:r>
    </w:p>
    <w:p w14:paraId="428A951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（征求意见稿）</w:t>
      </w:r>
    </w:p>
    <w:p w14:paraId="3279ECDB">
      <w:pPr>
        <w:pStyle w:val="5"/>
        <w:rPr>
          <w:rFonts w:hint="eastAsia"/>
        </w:rPr>
      </w:pPr>
      <w:bookmarkStart w:id="7" w:name="_GoBack"/>
      <w:bookmarkEnd w:id="7"/>
    </w:p>
    <w:p w14:paraId="0AF12B4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sz w:val="32"/>
          <w:szCs w:val="32"/>
        </w:rPr>
      </w:pPr>
      <w:r>
        <w:rPr>
          <w:rFonts w:hint="eastAsia" w:ascii="仿宋_GB2312" w:eastAsia="仿宋_GB2312"/>
          <w:sz w:val="32"/>
          <w:szCs w:val="32"/>
        </w:rPr>
        <w:t>根据《甘肃省农业农村厅关于印发2026年畜牧业发展资金项目省级实施方案的通知》（甘农牧发〔2026〕3号）要求，结合</w:t>
      </w:r>
      <w:r>
        <w:rPr>
          <w:rFonts w:hint="eastAsia" w:ascii="仿宋_GB2312" w:eastAsia="仿宋_GB2312"/>
          <w:sz w:val="32"/>
          <w:szCs w:val="32"/>
          <w:lang w:val="en-US" w:eastAsia="zh-CN"/>
        </w:rPr>
        <w:t>我</w:t>
      </w:r>
      <w:r>
        <w:rPr>
          <w:rFonts w:hint="eastAsia" w:ascii="仿宋_GB2312" w:eastAsia="仿宋_GB2312"/>
          <w:sz w:val="32"/>
          <w:szCs w:val="32"/>
        </w:rPr>
        <w:t>县</w:t>
      </w:r>
      <w:r>
        <w:rPr>
          <w:rFonts w:hint="eastAsia" w:ascii="仿宋_GB2312" w:eastAsia="仿宋_GB2312"/>
          <w:sz w:val="32"/>
          <w:szCs w:val="32"/>
          <w:lang w:val="en-US" w:eastAsia="zh-CN"/>
        </w:rPr>
        <w:t>饲草产业</w:t>
      </w:r>
      <w:r>
        <w:rPr>
          <w:rFonts w:hint="eastAsia" w:ascii="仿宋_GB2312" w:eastAsia="仿宋_GB2312"/>
          <w:sz w:val="32"/>
          <w:szCs w:val="32"/>
        </w:rPr>
        <w:t>发展实际，制定本实施方案。</w:t>
      </w:r>
    </w:p>
    <w:p w14:paraId="54B72EFB">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Style w:val="16"/>
          <w:rFonts w:hint="eastAsia" w:ascii="黑体" w:hAnsi="宋体" w:eastAsia="黑体" w:cs="黑体"/>
          <w:color w:val="000000"/>
          <w:lang w:bidi="ar"/>
        </w:rPr>
      </w:pPr>
      <w:r>
        <w:rPr>
          <w:rFonts w:hint="eastAsia" w:ascii="黑体" w:hAnsi="宋体" w:eastAsia="黑体" w:cs="黑体"/>
          <w:color w:val="000000"/>
          <w:kern w:val="2"/>
          <w:sz w:val="32"/>
          <w:szCs w:val="32"/>
          <w:lang w:val="en-US" w:eastAsia="zh-CN" w:bidi="ar"/>
        </w:rPr>
        <w:t>一、</w:t>
      </w:r>
      <w:r>
        <w:rPr>
          <w:rStyle w:val="16"/>
          <w:rFonts w:hint="eastAsia" w:ascii="黑体" w:hAnsi="宋体" w:eastAsia="黑体" w:cs="黑体"/>
          <w:color w:val="000000"/>
          <w:lang w:bidi="ar"/>
        </w:rPr>
        <w:t>总体要求</w:t>
      </w:r>
    </w:p>
    <w:p w14:paraId="3288A6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rPr>
        <w:t>深入贯彻落实</w:t>
      </w:r>
      <w:r>
        <w:rPr>
          <w:rFonts w:hint="eastAsia" w:ascii="仿宋_GB2312" w:hAnsi="仿宋_GB2312" w:eastAsia="仿宋_GB2312" w:cs="仿宋_GB2312"/>
          <w:sz w:val="32"/>
          <w:szCs w:val="32"/>
        </w:rPr>
        <w:t>《中共中央 国务院关于锚定农业农村现代化 扎实推进乡村全面振兴的意见》及“十五五”规划相关部署要求，立足草畜产业高质量发展，聚焦多元化食物供给体系建设，坚持草畜配套、种养结合，推进苜蓿规模化、标准化种植，补齐优质饲草供给短板，助力畜牧业转型升级。</w:t>
      </w:r>
      <w:r>
        <w:rPr>
          <w:rFonts w:hint="eastAsia" w:ascii="仿宋_GB2312" w:hAnsi="仿宋_GB2312" w:eastAsia="仿宋_GB2312" w:cs="仿宋_GB2312"/>
          <w:sz w:val="32"/>
          <w:szCs w:val="32"/>
          <w:lang w:val="en-US" w:eastAsia="zh-CN"/>
        </w:rPr>
        <w:t>通过建设优质高产苜蓿示范基地，优化粮经饲三元种植结构，构建“种植—收储—加工—养殖”完整产业链，推动饲草产业与奶、肉牛产业协同发展，持续带动农户增收，助力乡村全面振兴。</w:t>
      </w:r>
    </w:p>
    <w:p w14:paraId="43019CFF">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6"/>
          <w:rFonts w:hint="default" w:ascii="黑体" w:hAnsi="宋体" w:eastAsia="黑体" w:cs="黑体"/>
          <w:color w:val="000000"/>
          <w:lang w:bidi="ar"/>
        </w:rPr>
      </w:pPr>
      <w:r>
        <w:rPr>
          <w:rStyle w:val="16"/>
          <w:rFonts w:hint="eastAsia" w:ascii="黑体" w:hAnsi="宋体" w:eastAsia="黑体" w:cs="黑体"/>
          <w:color w:val="000000"/>
          <w:lang w:bidi="ar"/>
        </w:rPr>
        <w:t>二、实施内容</w:t>
      </w:r>
    </w:p>
    <w:p w14:paraId="1F4B8D6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kern w:val="0"/>
          <w:sz w:val="32"/>
          <w:szCs w:val="32"/>
        </w:rPr>
      </w:pPr>
      <w:r>
        <w:rPr>
          <w:rFonts w:hint="eastAsia" w:ascii="楷体_GB2312" w:hAnsi="楷体_GB2312" w:eastAsia="楷体_GB2312" w:cs="楷体_GB2312"/>
          <w:b/>
          <w:bCs/>
          <w:color w:val="000000"/>
          <w:kern w:val="0"/>
          <w:sz w:val="32"/>
          <w:szCs w:val="32"/>
        </w:rPr>
        <w:t>（一）实施区域</w:t>
      </w:r>
    </w:p>
    <w:p w14:paraId="14EFA6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新华镇新华农场、新华镇宣威村、蓼泉镇湾子村。</w:t>
      </w:r>
    </w:p>
    <w:p w14:paraId="571634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FF"/>
          <w:kern w:val="0"/>
          <w:sz w:val="32"/>
          <w:szCs w:val="32"/>
          <w:lang w:eastAsia="zh-CN"/>
        </w:rPr>
      </w:pPr>
      <w:r>
        <w:rPr>
          <w:rFonts w:hint="eastAsia" w:ascii="楷体_GB2312" w:hAnsi="楷体_GB2312" w:eastAsia="楷体_GB2312" w:cs="楷体_GB2312"/>
          <w:b/>
          <w:bCs/>
          <w:color w:val="000000"/>
          <w:kern w:val="0"/>
          <w:sz w:val="32"/>
          <w:szCs w:val="32"/>
          <w:lang w:val="en-US" w:eastAsia="zh-CN" w:bidi="ar-SA"/>
        </w:rPr>
        <w:t>（二）</w:t>
      </w:r>
      <w:r>
        <w:rPr>
          <w:rFonts w:hint="eastAsia" w:ascii="楷体_GB2312" w:hAnsi="楷体_GB2312" w:eastAsia="楷体_GB2312" w:cs="楷体_GB2312"/>
          <w:b/>
          <w:bCs/>
          <w:color w:val="000000"/>
          <w:kern w:val="0"/>
          <w:sz w:val="32"/>
          <w:szCs w:val="32"/>
          <w:lang w:val="en-US" w:eastAsia="zh-CN"/>
        </w:rPr>
        <w:t>建设</w:t>
      </w:r>
      <w:r>
        <w:rPr>
          <w:rFonts w:hint="eastAsia" w:ascii="楷体_GB2312" w:hAnsi="楷体_GB2312" w:eastAsia="楷体_GB2312" w:cs="楷体_GB2312"/>
          <w:b/>
          <w:bCs/>
          <w:color w:val="000000"/>
          <w:kern w:val="0"/>
          <w:sz w:val="32"/>
          <w:szCs w:val="32"/>
        </w:rPr>
        <w:t>内容</w:t>
      </w:r>
    </w:p>
    <w:p w14:paraId="01914F1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根据《甘肃省财政厅关于下达2026年中央农业产业发展资金预算的通知》（甘财农〔2026〕25号）、</w:t>
      </w:r>
      <w:r>
        <w:rPr>
          <w:rFonts w:hint="eastAsia" w:ascii="仿宋_GB2312" w:hAnsi="仿宋_GB2312" w:eastAsia="仿宋_GB2312" w:cs="仿宋_GB2312"/>
          <w:sz w:val="32"/>
          <w:szCs w:val="32"/>
          <w:lang w:val="en-US" w:eastAsia="zh-CN"/>
        </w:rPr>
        <w:t>甘肃省农业农村厅《关于印发2026年畜牧业发展资金项目省级实施方案的通知》（甘农牧发〔2026〕3号）</w:t>
      </w:r>
      <w:r>
        <w:rPr>
          <w:rFonts w:hint="eastAsia" w:ascii="仿宋_GB2312" w:hAnsi="仿宋_GB2312" w:eastAsia="仿宋_GB2312" w:cs="仿宋_GB2312"/>
          <w:sz w:val="32"/>
          <w:szCs w:val="32"/>
        </w:rPr>
        <w:t>要求，2026年中央财政农业产业发展资金</w:t>
      </w:r>
      <w:r>
        <w:rPr>
          <w:rFonts w:hint="eastAsia" w:ascii="仿宋_GB2312" w:hAnsi="仿宋_GB2312" w:eastAsia="仿宋_GB2312" w:cs="仿宋_GB2312"/>
          <w:color w:val="auto"/>
          <w:sz w:val="32"/>
          <w:szCs w:val="32"/>
          <w:lang w:val="en-US" w:eastAsia="zh-CN"/>
        </w:rPr>
        <w:t>安排我县2026年优质高产苜蓿种植项目资金528万元，建成优质高产苜蓿种植基地8000亩，对新增集中连片300亩以上的优质高产苜蓿种植项目实施主体，按照每亩660元标准给予补贴。</w:t>
      </w:r>
    </w:p>
    <w:p w14:paraId="206BB73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根据项目前期申报及县畜牧技术推广站审核确定，本次项目实施面积2300亩，项目补助资金151.8万元。具体建设内容包括：建设优质高产苜蓿种植基地3个2300亩（</w:t>
      </w:r>
      <w:r>
        <w:rPr>
          <w:rFonts w:hint="eastAsia" w:ascii="楷体_GB2312" w:hAnsi="楷体_GB2312" w:eastAsia="楷体_GB2312" w:cs="楷体_GB2312"/>
          <w:sz w:val="28"/>
          <w:szCs w:val="28"/>
          <w:lang w:val="en-US" w:eastAsia="zh-CN"/>
        </w:rPr>
        <w:t>其中：甘肃亚盛实业（集团）股份有限公司临泽分公司种植苜蓿1700亩、临泽禧丰农业有限公司种植苜蓿300亩、临泽县丰旺种植专业合作社300亩</w:t>
      </w:r>
      <w:r>
        <w:rPr>
          <w:rFonts w:hint="eastAsia" w:ascii="仿宋_GB2312" w:hAnsi="仿宋_GB2312" w:eastAsia="仿宋_GB2312" w:cs="仿宋_GB2312"/>
          <w:sz w:val="32"/>
          <w:szCs w:val="32"/>
          <w:lang w:val="en-US" w:eastAsia="zh-CN"/>
        </w:rPr>
        <w:t>），购置紫花苜蓿种子3500Kg（</w:t>
      </w:r>
      <w:r>
        <w:rPr>
          <w:rFonts w:hint="eastAsia" w:ascii="楷体_GB2312" w:hAnsi="楷体_GB2312" w:eastAsia="楷体_GB2312" w:cs="楷体_GB2312"/>
          <w:sz w:val="28"/>
          <w:szCs w:val="28"/>
          <w:lang w:val="en-US" w:eastAsia="zh-CN"/>
        </w:rPr>
        <w:t>主要购买品种包括甘农5号、阿迪娜、中苜一号</w:t>
      </w:r>
      <w:r>
        <w:rPr>
          <w:rFonts w:hint="eastAsia" w:ascii="仿宋_GB2312" w:hAnsi="仿宋_GB2312" w:eastAsia="仿宋_GB2312" w:cs="仿宋_GB2312"/>
          <w:sz w:val="32"/>
          <w:szCs w:val="32"/>
          <w:lang w:val="en-US" w:eastAsia="zh-CN"/>
        </w:rPr>
        <w:t>），购置化肥116吨（</w:t>
      </w:r>
      <w:r>
        <w:rPr>
          <w:rFonts w:hint="eastAsia" w:ascii="楷体_GB2312" w:hAnsi="楷体_GB2312" w:eastAsia="楷体_GB2312" w:cs="楷体_GB2312"/>
          <w:sz w:val="28"/>
          <w:szCs w:val="28"/>
          <w:lang w:val="en-US" w:eastAsia="zh-CN"/>
        </w:rPr>
        <w:t>磷酸一铵40吨、磷酸二铵22吨、硫酸钾30吨、磷酸二氢钾（液体）16吨、尿素8吨</w:t>
      </w:r>
      <w:r>
        <w:rPr>
          <w:rFonts w:hint="eastAsia" w:ascii="仿宋_GB2312" w:hAnsi="仿宋_GB2312" w:eastAsia="仿宋_GB2312" w:cs="仿宋_GB2312"/>
          <w:sz w:val="32"/>
          <w:szCs w:val="32"/>
          <w:lang w:val="en-US" w:eastAsia="zh-CN"/>
        </w:rPr>
        <w:t>），购置牛粪1900吨，购置5%高效氯氟氰菊酯1500Kg，修建苜蓿堆储场（晒场）2000平方米，制作宣传标识牌4块，重点推广实施苜蓿草地田间翻晒、整合、快速打捆和病虫草害综合防治，组织开展苜蓿种植、田间管理、收获及加工储存培训等。</w:t>
      </w:r>
    </w:p>
    <w:p w14:paraId="2775669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kern w:val="0"/>
          <w:sz w:val="32"/>
          <w:szCs w:val="32"/>
          <w:lang w:eastAsia="zh-CN"/>
        </w:rPr>
      </w:pPr>
      <w:r>
        <w:rPr>
          <w:rFonts w:hint="eastAsia" w:ascii="楷体_GB2312" w:hAnsi="楷体_GB2312" w:eastAsia="楷体_GB2312" w:cs="楷体_GB2312"/>
          <w:b/>
          <w:bCs/>
          <w:color w:val="000000"/>
          <w:kern w:val="0"/>
          <w:sz w:val="32"/>
          <w:szCs w:val="32"/>
        </w:rPr>
        <w:t>（三）实施主体</w:t>
      </w:r>
    </w:p>
    <w:p w14:paraId="1849619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根据省厅下达的建设任务和要求，按照“自愿申报、择优筛选、公开公示”的原则，经过实施主体自主申报、</w:t>
      </w:r>
      <w:r>
        <w:rPr>
          <w:rFonts w:hint="eastAsia" w:ascii="仿宋_GB2312" w:hAnsi="仿宋_GB2312" w:eastAsia="仿宋_GB2312" w:cs="仿宋_GB2312"/>
          <w:sz w:val="32"/>
          <w:szCs w:val="32"/>
          <w:lang w:val="en-US" w:eastAsia="zh-CN"/>
        </w:rPr>
        <w:t>县畜牧技术推广站</w:t>
      </w:r>
      <w:r>
        <w:rPr>
          <w:rFonts w:hint="eastAsia" w:ascii="仿宋_GB2312" w:hAnsi="仿宋_GB2312" w:eastAsia="仿宋_GB2312" w:cs="仿宋_GB2312"/>
          <w:color w:val="000000"/>
          <w:kern w:val="0"/>
          <w:sz w:val="32"/>
          <w:szCs w:val="32"/>
          <w:lang w:val="en-US" w:eastAsia="zh-CN" w:bidi="ar"/>
        </w:rPr>
        <w:t>组织评审、结果公开公示等程序，确定</w:t>
      </w:r>
      <w:r>
        <w:rPr>
          <w:rFonts w:hint="eastAsia" w:ascii="仿宋_GB2312" w:hAnsi="仿宋_GB2312" w:eastAsia="仿宋_GB2312" w:cs="仿宋_GB2312"/>
          <w:sz w:val="32"/>
          <w:szCs w:val="32"/>
          <w:lang w:val="en-US" w:eastAsia="zh-CN"/>
        </w:rPr>
        <w:t>甘肃亚盛实业（集团）股份有限公司临泽分公司、临泽禧丰农业有限公司</w:t>
      </w:r>
      <w:r>
        <w:rPr>
          <w:rFonts w:hint="eastAsia" w:ascii="仿宋_GB2312" w:hAnsi="仿宋_GB2312" w:eastAsia="仿宋_GB2312" w:cs="仿宋_GB2312"/>
          <w:color w:val="000000"/>
          <w:kern w:val="0"/>
          <w:sz w:val="32"/>
          <w:szCs w:val="32"/>
          <w:lang w:val="en-US" w:eastAsia="zh-CN" w:bidi="ar"/>
        </w:rPr>
        <w:t>、临泽县丰旺种植专业合作社3家经营主体实施该项目，共计种植苜蓿2300亩。</w:t>
      </w:r>
    </w:p>
    <w:p w14:paraId="13243D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1.甘肃亚盛实业（集团）股份有限公司临泽分公司</w:t>
      </w:r>
    </w:p>
    <w:p w14:paraId="09FCB2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sz w:val="32"/>
          <w:szCs w:val="32"/>
          <w:lang w:val="en-US" w:eastAsia="zh-CN"/>
        </w:rPr>
        <w:t>甘肃亚盛实业（集团）股份有限公司临泽分公司成立于2010年，法人孟春雷，位于临泽县新华镇新华街202号（</w:t>
      </w:r>
      <w:r>
        <w:rPr>
          <w:rFonts w:hint="eastAsia" w:ascii="仿宋_GB2312" w:hAnsi="仿宋_GB2312" w:eastAsia="仿宋_GB2312" w:cs="仿宋_GB2312"/>
          <w:color w:val="auto"/>
          <w:sz w:val="32"/>
          <w:szCs w:val="32"/>
          <w:lang w:val="en-US" w:eastAsia="zh-CN"/>
        </w:rPr>
        <w:t>苜蓿种植区域分布在</w:t>
      </w:r>
      <w:r>
        <w:rPr>
          <w:rFonts w:hint="eastAsia" w:ascii="仿宋_GB2312" w:hAnsi="仿宋_GB2312" w:eastAsia="仿宋_GB2312" w:cs="仿宋_GB2312"/>
          <w:b w:val="0"/>
          <w:bCs w:val="0"/>
          <w:sz w:val="32"/>
          <w:szCs w:val="32"/>
          <w:lang w:val="en-US" w:eastAsia="zh-CN"/>
        </w:rPr>
        <w:t>东经100.024026,北纬39.259891），</w:t>
      </w:r>
      <w:r>
        <w:rPr>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lang w:val="en-US" w:eastAsia="zh-CN"/>
        </w:rPr>
        <w:t>一家以农副产品种植、销售、高科技农业新技术、新品种开发、加工</w:t>
      </w:r>
      <w:r>
        <w:rPr>
          <w:rFonts w:hint="eastAsia" w:ascii="仿宋_GB2312" w:hAnsi="仿宋_GB2312" w:eastAsia="仿宋_GB2312" w:cs="仿宋_GB2312"/>
          <w:color w:val="auto"/>
          <w:sz w:val="32"/>
          <w:szCs w:val="32"/>
        </w:rPr>
        <w:t>为主的中型农业企业。</w:t>
      </w:r>
      <w:r>
        <w:rPr>
          <w:rFonts w:hint="eastAsia" w:ascii="仿宋_GB2312" w:hAnsi="仿宋_GB2312" w:eastAsia="仿宋_GB2312" w:cs="仿宋_GB2312"/>
          <w:color w:val="auto"/>
          <w:sz w:val="32"/>
          <w:szCs w:val="32"/>
          <w:lang w:val="en-US" w:eastAsia="zh-CN"/>
        </w:rPr>
        <w:t>公司</w:t>
      </w:r>
      <w:r>
        <w:rPr>
          <w:rFonts w:hint="eastAsia" w:ascii="仿宋_GB2312" w:hAnsi="仿宋_GB2312" w:eastAsia="仿宋_GB2312" w:cs="仿宋_GB2312"/>
          <w:sz w:val="32"/>
          <w:szCs w:val="32"/>
          <w:lang w:val="en-US" w:eastAsia="zh-CN"/>
        </w:rPr>
        <w:t>现有土地总面积5.3万亩，灌溉面积3.6万亩（其中耕种面积2.8万亩，林草地0.8万亩），以种植苜蓿、青贮玉米、蔬菜为主导产业。现有专业技术人员46人，其中中级职称7人，初级职称39人；研究生3人，本科学历22人，大专学历35人，形成了一支结构较为合理，专业知识水平高，业务素质过硬，组织能力强的技术队伍。公司一直致力于推广苜蓿种植先进技术，确保了苜蓿产量的稳步提高，苜蓿质量标准明显提高。</w:t>
      </w:r>
      <w:r>
        <w:rPr>
          <w:rFonts w:hint="eastAsia" w:ascii="仿宋_GB2312" w:hAnsi="仿宋_GB2312" w:eastAsia="仿宋_GB2312" w:cs="仿宋_GB2312"/>
          <w:color w:val="auto"/>
          <w:sz w:val="32"/>
          <w:szCs w:val="32"/>
          <w:lang w:val="en-US" w:eastAsia="zh-CN"/>
        </w:rPr>
        <w:t>2024年7月，公司生产的紫花苜蓿干草捆获得中国绿色食品协会颁发的绿色食品生产资料证明商标使用证，批准产量12000吨。</w:t>
      </w:r>
    </w:p>
    <w:p w14:paraId="69501C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2.临泽禧丰农业有限公司</w:t>
      </w:r>
    </w:p>
    <w:p w14:paraId="2D34EE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临泽禧丰农业有限公司</w:t>
      </w:r>
      <w:r>
        <w:rPr>
          <w:rFonts w:hint="eastAsia" w:ascii="仿宋_GB2312" w:hAnsi="仿宋_GB2312" w:eastAsia="仿宋_GB2312" w:cs="仿宋_GB2312"/>
          <w:color w:val="auto"/>
          <w:sz w:val="32"/>
          <w:szCs w:val="32"/>
          <w:lang w:eastAsia="zh-CN"/>
        </w:rPr>
        <w:t>成立于</w:t>
      </w:r>
      <w:r>
        <w:rPr>
          <w:rFonts w:hint="eastAsia" w:ascii="仿宋_GB2312" w:hAnsi="仿宋_GB2312" w:eastAsia="仿宋_GB2312" w:cs="仿宋_GB2312"/>
          <w:color w:val="auto"/>
          <w:sz w:val="32"/>
          <w:szCs w:val="32"/>
          <w:lang w:val="en-US" w:eastAsia="zh-CN"/>
        </w:rPr>
        <w:t>2025年10月，注册资本200万元，法人王芳，位于临泽县蓼泉镇湾子村（苜蓿种植区域分布在</w:t>
      </w:r>
      <w:r>
        <w:rPr>
          <w:rFonts w:hint="eastAsia" w:ascii="仿宋_GB2312" w:hAnsi="仿宋_GB2312" w:eastAsia="仿宋_GB2312" w:cs="仿宋_GB2312"/>
          <w:b w:val="0"/>
          <w:bCs w:val="0"/>
          <w:sz w:val="32"/>
          <w:szCs w:val="32"/>
          <w:lang w:val="en-US" w:eastAsia="zh-CN"/>
        </w:rPr>
        <w:t>东经100.102690,北纬39.284979</w:t>
      </w:r>
      <w:r>
        <w:rPr>
          <w:rFonts w:hint="eastAsia" w:ascii="仿宋_GB2312" w:hAnsi="仿宋_GB2312" w:eastAsia="仿宋_GB2312" w:cs="仿宋_GB2312"/>
          <w:color w:val="auto"/>
          <w:sz w:val="32"/>
          <w:szCs w:val="32"/>
          <w:lang w:val="en-US" w:eastAsia="zh-CN"/>
        </w:rPr>
        <w:t>），</w:t>
      </w:r>
      <w:bookmarkStart w:id="0" w:name="OLE_LINK2"/>
      <w:r>
        <w:rPr>
          <w:rFonts w:hint="eastAsia" w:ascii="仿宋_GB2312" w:hAnsi="仿宋_GB2312" w:eastAsia="仿宋_GB2312" w:cs="仿宋_GB2312"/>
          <w:color w:val="auto"/>
          <w:sz w:val="32"/>
          <w:szCs w:val="32"/>
        </w:rPr>
        <w:t>是一家集</w:t>
      </w:r>
      <w:r>
        <w:rPr>
          <w:rFonts w:hint="eastAsia" w:ascii="仿宋_GB2312" w:hAnsi="仿宋_GB2312" w:eastAsia="仿宋_GB2312" w:cs="仿宋_GB2312"/>
          <w:color w:val="auto"/>
          <w:sz w:val="32"/>
          <w:szCs w:val="32"/>
          <w:lang w:val="en-US" w:eastAsia="zh-CN"/>
        </w:rPr>
        <w:t>谷物种植、牧草种植、农副产品的生产、销售、加工、运输、贮藏及其他相关服务等为</w:t>
      </w:r>
      <w:r>
        <w:rPr>
          <w:rFonts w:hint="eastAsia" w:ascii="仿宋_GB2312" w:hAnsi="仿宋_GB2312" w:eastAsia="仿宋_GB2312" w:cs="仿宋_GB2312"/>
          <w:color w:val="auto"/>
          <w:sz w:val="32"/>
          <w:szCs w:val="32"/>
        </w:rPr>
        <w:t>一体的</w:t>
      </w:r>
      <w:r>
        <w:rPr>
          <w:rFonts w:hint="eastAsia" w:ascii="仿宋_GB2312" w:hAnsi="仿宋_GB2312" w:eastAsia="仿宋_GB2312" w:cs="仿宋_GB2312"/>
          <w:color w:val="auto"/>
          <w:sz w:val="32"/>
          <w:szCs w:val="32"/>
          <w:lang w:val="en-US" w:eastAsia="zh-CN"/>
        </w:rPr>
        <w:t>全链条、多元化发展的本土综合性农业企业</w:t>
      </w:r>
      <w:r>
        <w:rPr>
          <w:rFonts w:hint="eastAsia" w:ascii="仿宋_GB2312" w:hAnsi="仿宋_GB2312" w:eastAsia="仿宋_GB2312" w:cs="仿宋_GB2312"/>
          <w:color w:val="auto"/>
          <w:sz w:val="32"/>
          <w:szCs w:val="32"/>
          <w:lang w:eastAsia="zh-CN"/>
        </w:rPr>
        <w:t>。</w:t>
      </w:r>
      <w:bookmarkEnd w:id="0"/>
      <w:r>
        <w:rPr>
          <w:rFonts w:hint="eastAsia" w:ascii="仿宋_GB2312" w:hAnsi="仿宋_GB2312" w:eastAsia="仿宋_GB2312" w:cs="仿宋_GB2312"/>
          <w:color w:val="auto"/>
          <w:sz w:val="32"/>
          <w:szCs w:val="32"/>
          <w:lang w:val="en-US" w:eastAsia="zh-CN"/>
        </w:rPr>
        <w:t>公司现种植玉米、紫花苜蓿、燕麦等饲草2000余亩，配套建设肉牛、肉羊养殖场2个，</w:t>
      </w:r>
      <w:r>
        <w:rPr>
          <w:rFonts w:hint="eastAsia" w:ascii="仿宋_GB2312" w:hAnsi="仿宋_GB2312" w:eastAsia="仿宋_GB2312" w:cs="仿宋_GB2312"/>
          <w:color w:val="auto"/>
          <w:sz w:val="32"/>
          <w:szCs w:val="32"/>
        </w:rPr>
        <w:t>修建</w:t>
      </w:r>
      <w:r>
        <w:rPr>
          <w:rFonts w:hint="eastAsia" w:ascii="仿宋_GB2312" w:hAnsi="仿宋_GB2312" w:eastAsia="仿宋_GB2312" w:cs="仿宋_GB2312"/>
          <w:color w:val="auto"/>
          <w:sz w:val="32"/>
          <w:szCs w:val="32"/>
          <w:lang w:val="en-US" w:eastAsia="zh-CN"/>
        </w:rPr>
        <w:t>苜蓿堆储场、</w:t>
      </w:r>
      <w:r>
        <w:rPr>
          <w:rFonts w:hint="eastAsia" w:ascii="仿宋_GB2312" w:hAnsi="仿宋_GB2312" w:eastAsia="仿宋_GB2312" w:cs="仿宋_GB2312"/>
          <w:color w:val="auto"/>
          <w:sz w:val="32"/>
          <w:szCs w:val="32"/>
        </w:rPr>
        <w:t>宿舍、仓库、晒场</w:t>
      </w:r>
      <w:r>
        <w:rPr>
          <w:rFonts w:hint="eastAsia" w:ascii="仿宋_GB2312" w:hAnsi="仿宋_GB2312" w:eastAsia="仿宋_GB2312" w:cs="仿宋_GB2312"/>
          <w:color w:val="auto"/>
          <w:sz w:val="32"/>
          <w:szCs w:val="32"/>
          <w:lang w:val="en-US" w:eastAsia="zh-CN"/>
        </w:rPr>
        <w:t>等建筑设施8000平方米，2025年新建2万立方米塘坝一座，</w:t>
      </w:r>
      <w:r>
        <w:rPr>
          <w:rFonts w:hint="eastAsia" w:ascii="仿宋_GB2312" w:hAnsi="仿宋_GB2312" w:eastAsia="仿宋_GB2312" w:cs="仿宋_GB2312"/>
          <w:color w:val="auto"/>
          <w:sz w:val="32"/>
          <w:szCs w:val="32"/>
        </w:rPr>
        <w:t>购置各种大型农用机械设备</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余台件。</w:t>
      </w:r>
      <w:r>
        <w:rPr>
          <w:rFonts w:hint="eastAsia" w:ascii="仿宋_GB2312" w:hAnsi="仿宋_GB2312" w:eastAsia="仿宋_GB2312" w:cs="仿宋_GB2312"/>
          <w:color w:val="auto"/>
          <w:sz w:val="32"/>
          <w:szCs w:val="32"/>
          <w:lang w:val="en-US" w:eastAsia="zh-CN"/>
        </w:rPr>
        <w:t>公司将持续立足本地农业特色，深耕谷物、牧草种植主导产业，不断完善产业链配套服务能力，严守农产品质量标准，拓展农产品产销渠道，为县域乡村振兴与现代农业高质量发展贡献力量。</w:t>
      </w:r>
    </w:p>
    <w:p w14:paraId="328D51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3.</w:t>
      </w:r>
      <w:r>
        <w:rPr>
          <w:rFonts w:hint="eastAsia" w:ascii="仿宋_GB2312" w:hAnsi="仿宋_GB2312" w:eastAsia="仿宋_GB2312" w:cs="仿宋_GB2312"/>
          <w:b/>
          <w:bCs/>
          <w:color w:val="auto"/>
          <w:sz w:val="32"/>
          <w:szCs w:val="32"/>
          <w:lang w:val="en-US" w:eastAsia="zh-CN"/>
        </w:rPr>
        <w:t>临泽县丰旺种植专业合作社</w:t>
      </w:r>
    </w:p>
    <w:p w14:paraId="2C452C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临泽县丰旺种植专业合作社</w:t>
      </w:r>
      <w:r>
        <w:rPr>
          <w:rFonts w:hint="eastAsia" w:ascii="仿宋_GB2312" w:hAnsi="仿宋_GB2312" w:eastAsia="仿宋_GB2312" w:cs="仿宋_GB2312"/>
          <w:color w:val="auto"/>
          <w:sz w:val="32"/>
          <w:szCs w:val="32"/>
          <w:lang w:val="en-US" w:eastAsia="zh-CN"/>
        </w:rPr>
        <w:t>成立于</w:t>
      </w:r>
      <w:r>
        <w:rPr>
          <w:rFonts w:hint="eastAsia" w:ascii="仿宋_GB2312" w:hAnsi="仿宋_GB2312" w:eastAsia="仿宋_GB2312" w:cs="仿宋_GB2312"/>
          <w:color w:val="auto"/>
          <w:kern w:val="2"/>
          <w:sz w:val="32"/>
          <w:szCs w:val="32"/>
          <w:lang w:val="en-US" w:eastAsia="zh-CN" w:bidi="ar-SA"/>
        </w:rPr>
        <w:t>2014年10月，法人倪希锋</w:t>
      </w:r>
      <w:r>
        <w:rPr>
          <w:rFonts w:hint="eastAsia" w:ascii="仿宋_GB2312" w:hAnsi="仿宋_GB2312" w:eastAsia="仿宋_GB2312" w:cs="仿宋_GB2312"/>
          <w:color w:val="auto"/>
          <w:sz w:val="32"/>
          <w:szCs w:val="32"/>
          <w:lang w:val="en-US" w:eastAsia="zh-CN"/>
        </w:rPr>
        <w:t>，位于新华镇宣威村六社（苜蓿种植区域分布在东经100.051342,北纬39.153591），是一家集中草药种植；饲草种植、谷物种植、中草药种植，农产品的生产、销售、加工、运输、贮藏及其他相关服务等为一体的农民专业合作经济组织。合作社秉持“民办、民管、民受益”原则，依托河西走廊光照充足、水土优良的自然优势，主打</w:t>
      </w:r>
      <w:r>
        <w:rPr>
          <w:rFonts w:hint="eastAsia" w:ascii="仿宋_GB2312" w:hAnsi="仿宋_GB2312" w:eastAsia="仿宋_GB2312" w:cs="仿宋_GB2312"/>
          <w:color w:val="auto"/>
          <w:kern w:val="2"/>
          <w:sz w:val="32"/>
          <w:szCs w:val="32"/>
          <w:lang w:val="en-US" w:eastAsia="zh-CN" w:bidi="ar-SA"/>
        </w:rPr>
        <w:t>优质苜蓿草种植与</w:t>
      </w:r>
      <w:r>
        <w:rPr>
          <w:rFonts w:hint="eastAsia" w:ascii="仿宋_GB2312" w:hAnsi="仿宋_GB2312" w:eastAsia="仿宋_GB2312" w:cs="仿宋_GB2312"/>
          <w:color w:val="auto"/>
          <w:sz w:val="32"/>
          <w:szCs w:val="32"/>
          <w:lang w:val="en-US" w:eastAsia="zh-CN"/>
        </w:rPr>
        <w:t>中药材标准化种植</w:t>
      </w:r>
      <w:r>
        <w:rPr>
          <w:rFonts w:hint="eastAsia" w:ascii="仿宋_GB2312" w:hAnsi="仿宋_GB2312" w:eastAsia="仿宋_GB2312" w:cs="仿宋_GB2312"/>
          <w:color w:val="auto"/>
          <w:kern w:val="2"/>
          <w:sz w:val="32"/>
          <w:szCs w:val="32"/>
          <w:lang w:val="en-US" w:eastAsia="zh-CN" w:bidi="ar-SA"/>
        </w:rPr>
        <w:t>两大特色产业，实行统一农资供应、技术指导、田间管理、收购销售的规范化运营模式，常态化开展种植培训、病虫害防治、市场信息咨询等服务，有效降低农户种植风险与生产成本。合作社坚持“合作社+基地+农户”的发展模式，吸纳周边农户入社务工，推广良种与科学田间管理技术，降低农户种植风险，拓宽农产品销售渠道，在稳定粮食、饲草生产，盘活土地资源，促进农村劳动力就地就业、带动农户增收方面发挥积极作用。下一步，合作社将持续扩大标准化种植基地规模，延伸农产品产业链条，积极带动周边农户抱团发展、稳产增收，以特色种植赋能乡村产业振兴，推动县域农业高质量发展。</w:t>
      </w:r>
    </w:p>
    <w:p w14:paraId="785A822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kern w:val="0"/>
          <w:sz w:val="32"/>
          <w:szCs w:val="32"/>
        </w:rPr>
      </w:pPr>
      <w:r>
        <w:rPr>
          <w:rFonts w:hint="eastAsia" w:ascii="楷体_GB2312" w:hAnsi="楷体_GB2312" w:eastAsia="楷体_GB2312" w:cs="楷体_GB2312"/>
          <w:b/>
          <w:bCs/>
          <w:color w:val="000000"/>
          <w:kern w:val="0"/>
          <w:sz w:val="32"/>
          <w:szCs w:val="32"/>
        </w:rPr>
        <w:t>（四）规模投资</w:t>
      </w:r>
    </w:p>
    <w:p w14:paraId="528120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投资概算</w:t>
      </w:r>
    </w:p>
    <w:p w14:paraId="1AD118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color w:val="auto"/>
          <w:sz w:val="32"/>
          <w:szCs w:val="32"/>
        </w:rPr>
        <w:t>2026年优质高产苜蓿种植项目概算总投资</w:t>
      </w:r>
      <w:r>
        <w:rPr>
          <w:rFonts w:hint="eastAsia" w:ascii="仿宋_GB2312" w:hAnsi="仿宋_GB2312" w:eastAsia="仿宋_GB2312" w:cs="仿宋_GB2312"/>
          <w:color w:val="auto"/>
          <w:sz w:val="32"/>
          <w:szCs w:val="32"/>
          <w:lang w:val="en-US" w:eastAsia="zh-CN"/>
        </w:rPr>
        <w:t>230.1</w:t>
      </w:r>
      <w:r>
        <w:rPr>
          <w:rFonts w:hint="eastAsia" w:ascii="仿宋_GB2312" w:hAnsi="仿宋_GB2312" w:eastAsia="仿宋_GB2312" w:cs="仿宋_GB2312"/>
          <w:color w:val="auto"/>
          <w:sz w:val="32"/>
          <w:szCs w:val="32"/>
        </w:rPr>
        <w:t>万元，其中中央财政补助资金</w:t>
      </w:r>
      <w:r>
        <w:rPr>
          <w:rFonts w:hint="eastAsia" w:ascii="仿宋_GB2312" w:hAnsi="仿宋_GB2312" w:eastAsia="仿宋_GB2312" w:cs="仿宋_GB2312"/>
          <w:color w:val="auto"/>
          <w:sz w:val="32"/>
          <w:szCs w:val="32"/>
          <w:lang w:val="en-US" w:eastAsia="zh-CN"/>
        </w:rPr>
        <w:t>151.8</w:t>
      </w:r>
      <w:r>
        <w:rPr>
          <w:rFonts w:hint="eastAsia" w:ascii="仿宋_GB2312" w:hAnsi="仿宋_GB2312" w:eastAsia="仿宋_GB2312" w:cs="仿宋_GB2312"/>
          <w:color w:val="auto"/>
          <w:sz w:val="32"/>
          <w:szCs w:val="32"/>
        </w:rPr>
        <w:t>万元，占项目总投资的</w:t>
      </w:r>
      <w:r>
        <w:rPr>
          <w:rFonts w:hint="eastAsia" w:ascii="仿宋_GB2312" w:hAnsi="仿宋_GB2312" w:eastAsia="仿宋_GB2312" w:cs="仿宋_GB2312"/>
          <w:color w:val="auto"/>
          <w:sz w:val="32"/>
          <w:szCs w:val="32"/>
          <w:lang w:val="en-US" w:eastAsia="zh-CN"/>
        </w:rPr>
        <w:t>65.97</w:t>
      </w:r>
      <w:r>
        <w:rPr>
          <w:rFonts w:hint="eastAsia" w:ascii="仿宋_GB2312" w:hAnsi="仿宋_GB2312" w:eastAsia="仿宋_GB2312" w:cs="仿宋_GB2312"/>
          <w:color w:val="auto"/>
          <w:sz w:val="32"/>
          <w:szCs w:val="32"/>
        </w:rPr>
        <w:t>％；实施主体自筹</w:t>
      </w:r>
      <w:r>
        <w:rPr>
          <w:rFonts w:hint="eastAsia" w:ascii="仿宋_GB2312" w:hAnsi="仿宋_GB2312" w:eastAsia="仿宋_GB2312" w:cs="仿宋_GB2312"/>
          <w:color w:val="auto"/>
          <w:sz w:val="32"/>
          <w:szCs w:val="32"/>
          <w:lang w:val="en-US" w:eastAsia="zh-CN"/>
        </w:rPr>
        <w:t>资金78.3</w:t>
      </w:r>
      <w:r>
        <w:rPr>
          <w:rFonts w:hint="eastAsia" w:ascii="仿宋_GB2312" w:hAnsi="仿宋_GB2312" w:eastAsia="仿宋_GB2312" w:cs="仿宋_GB2312"/>
          <w:color w:val="auto"/>
          <w:sz w:val="32"/>
          <w:szCs w:val="32"/>
        </w:rPr>
        <w:t>万元，占项目总投资的</w:t>
      </w:r>
      <w:r>
        <w:rPr>
          <w:rFonts w:hint="eastAsia" w:ascii="仿宋_GB2312" w:hAnsi="仿宋_GB2312" w:eastAsia="仿宋_GB2312" w:cs="仿宋_GB2312"/>
          <w:color w:val="auto"/>
          <w:sz w:val="32"/>
          <w:szCs w:val="32"/>
          <w:lang w:val="en-US" w:eastAsia="zh-CN"/>
        </w:rPr>
        <w:t>34.03</w:t>
      </w:r>
      <w:r>
        <w:rPr>
          <w:rFonts w:hint="eastAsia" w:ascii="仿宋_GB2312" w:hAnsi="仿宋_GB2312" w:eastAsia="仿宋_GB2312" w:cs="仿宋_GB2312"/>
          <w:color w:val="auto"/>
          <w:sz w:val="32"/>
          <w:szCs w:val="32"/>
        </w:rPr>
        <w:t>％。其中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甘肃亚盛实业（集团）股份有限公司临泽分公司</w:t>
      </w:r>
      <w:r>
        <w:rPr>
          <w:rFonts w:hint="eastAsia" w:ascii="仿宋_GB2312" w:hAnsi="仿宋_GB2312" w:eastAsia="仿宋_GB2312" w:cs="仿宋_GB2312"/>
          <w:color w:val="auto"/>
          <w:sz w:val="32"/>
          <w:szCs w:val="32"/>
          <w:lang w:val="en-US" w:eastAsia="zh-CN"/>
        </w:rPr>
        <w:t>总</w:t>
      </w:r>
      <w:r>
        <w:rPr>
          <w:rFonts w:hint="eastAsia" w:ascii="仿宋_GB2312" w:hAnsi="仿宋_GB2312" w:eastAsia="仿宋_GB2312" w:cs="仿宋_GB2312"/>
          <w:color w:val="auto"/>
          <w:sz w:val="32"/>
          <w:szCs w:val="32"/>
        </w:rPr>
        <w:t>投资</w:t>
      </w:r>
      <w:r>
        <w:rPr>
          <w:rFonts w:hint="eastAsia" w:ascii="仿宋_GB2312" w:hAnsi="仿宋_GB2312" w:eastAsia="仿宋_GB2312" w:cs="仿宋_GB2312"/>
          <w:color w:val="auto"/>
          <w:sz w:val="32"/>
          <w:szCs w:val="32"/>
          <w:lang w:val="en-US" w:eastAsia="zh-CN"/>
        </w:rPr>
        <w:t>168.5</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000000"/>
          <w:sz w:val="32"/>
          <w:szCs w:val="32"/>
        </w:rPr>
        <w:t>申请财政补助</w:t>
      </w:r>
      <w:r>
        <w:rPr>
          <w:rFonts w:hint="eastAsia" w:ascii="仿宋_GB2312" w:hAnsi="仿宋_GB2312" w:eastAsia="仿宋_GB2312" w:cs="仿宋_GB2312"/>
          <w:color w:val="000000"/>
          <w:sz w:val="32"/>
          <w:szCs w:val="32"/>
          <w:lang w:val="en-US" w:eastAsia="zh-CN"/>
        </w:rPr>
        <w:t>资金112.2</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自筹资金56.3</w:t>
      </w:r>
      <w:r>
        <w:rPr>
          <w:rFonts w:hint="eastAsia" w:ascii="仿宋_GB2312" w:hAnsi="仿宋_GB2312" w:eastAsia="仿宋_GB2312" w:cs="仿宋_GB2312"/>
          <w:b w:val="0"/>
          <w:bCs w:val="0"/>
          <w:color w:val="000000"/>
          <w:sz w:val="32"/>
          <w:szCs w:val="32"/>
          <w:lang w:val="en-US" w:eastAsia="zh-CN"/>
        </w:rPr>
        <w:t>万元；</w:t>
      </w:r>
      <w:r>
        <w:rPr>
          <w:rFonts w:hint="eastAsia" w:ascii="仿宋_GB2312" w:hAnsi="仿宋_GB2312" w:eastAsia="仿宋_GB2312" w:cs="仿宋_GB2312"/>
          <w:b w:val="0"/>
          <w:bCs w:val="0"/>
          <w:kern w:val="2"/>
          <w:sz w:val="32"/>
          <w:szCs w:val="32"/>
          <w:lang w:val="en-US" w:eastAsia="zh-CN" w:bidi="ar-SA"/>
        </w:rPr>
        <w:t>临泽禧丰农业有限公司</w:t>
      </w:r>
      <w:r>
        <w:rPr>
          <w:rFonts w:hint="eastAsia" w:ascii="仿宋_GB2312" w:hAnsi="仿宋_GB2312" w:eastAsia="仿宋_GB2312" w:cs="仿宋_GB2312"/>
          <w:b w:val="0"/>
          <w:bCs w:val="0"/>
          <w:color w:val="auto"/>
          <w:sz w:val="32"/>
          <w:szCs w:val="32"/>
          <w:lang w:val="en-US" w:eastAsia="zh-CN"/>
        </w:rPr>
        <w:t>总</w:t>
      </w:r>
      <w:r>
        <w:rPr>
          <w:rFonts w:hint="eastAsia" w:ascii="仿宋_GB2312" w:hAnsi="仿宋_GB2312" w:eastAsia="仿宋_GB2312" w:cs="仿宋_GB2312"/>
          <w:b w:val="0"/>
          <w:bCs w:val="0"/>
          <w:color w:val="auto"/>
          <w:sz w:val="32"/>
          <w:szCs w:val="32"/>
        </w:rPr>
        <w:t>投资</w:t>
      </w:r>
      <w:r>
        <w:rPr>
          <w:rFonts w:hint="eastAsia" w:ascii="仿宋_GB2312" w:hAnsi="仿宋_GB2312" w:eastAsia="仿宋_GB2312" w:cs="仿宋_GB2312"/>
          <w:b w:val="0"/>
          <w:bCs w:val="0"/>
          <w:color w:val="auto"/>
          <w:sz w:val="32"/>
          <w:szCs w:val="32"/>
          <w:lang w:val="en-US" w:eastAsia="zh-CN"/>
        </w:rPr>
        <w:t>30.4</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000000"/>
          <w:sz w:val="32"/>
          <w:szCs w:val="32"/>
        </w:rPr>
        <w:t>申请财政补助</w:t>
      </w:r>
      <w:r>
        <w:rPr>
          <w:rFonts w:hint="eastAsia" w:ascii="仿宋_GB2312" w:hAnsi="仿宋_GB2312" w:eastAsia="仿宋_GB2312" w:cs="仿宋_GB2312"/>
          <w:b w:val="0"/>
          <w:bCs w:val="0"/>
          <w:color w:val="000000"/>
          <w:sz w:val="32"/>
          <w:szCs w:val="32"/>
          <w:lang w:val="en-US" w:eastAsia="zh-CN"/>
        </w:rPr>
        <w:t>资金19.8</w:t>
      </w:r>
      <w:r>
        <w:rPr>
          <w:rFonts w:hint="eastAsia" w:ascii="仿宋_GB2312" w:hAnsi="仿宋_GB2312" w:eastAsia="仿宋_GB2312" w:cs="仿宋_GB2312"/>
          <w:b w:val="0"/>
          <w:bCs w:val="0"/>
          <w:color w:val="000000"/>
          <w:sz w:val="32"/>
          <w:szCs w:val="32"/>
        </w:rPr>
        <w:t>万元</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lang w:val="en-US" w:eastAsia="zh-CN"/>
        </w:rPr>
        <w:t>自筹资金10.6万元；临泽县丰旺种植专业合作社</w:t>
      </w:r>
      <w:r>
        <w:rPr>
          <w:rFonts w:hint="eastAsia" w:ascii="仿宋_GB2312" w:hAnsi="仿宋_GB2312" w:eastAsia="仿宋_GB2312" w:cs="仿宋_GB2312"/>
          <w:b w:val="0"/>
          <w:bCs w:val="0"/>
          <w:color w:val="auto"/>
          <w:sz w:val="32"/>
          <w:szCs w:val="32"/>
          <w:lang w:val="en-US" w:eastAsia="zh-CN"/>
        </w:rPr>
        <w:t>总</w:t>
      </w:r>
      <w:r>
        <w:rPr>
          <w:rFonts w:hint="eastAsia" w:ascii="仿宋_GB2312" w:hAnsi="仿宋_GB2312" w:eastAsia="仿宋_GB2312" w:cs="仿宋_GB2312"/>
          <w:b w:val="0"/>
          <w:bCs w:val="0"/>
          <w:color w:val="auto"/>
          <w:sz w:val="32"/>
          <w:szCs w:val="32"/>
        </w:rPr>
        <w:t>投资</w:t>
      </w:r>
      <w:r>
        <w:rPr>
          <w:rFonts w:hint="eastAsia" w:ascii="仿宋_GB2312" w:hAnsi="仿宋_GB2312" w:eastAsia="仿宋_GB2312" w:cs="仿宋_GB2312"/>
          <w:b w:val="0"/>
          <w:bCs w:val="0"/>
          <w:color w:val="auto"/>
          <w:sz w:val="32"/>
          <w:szCs w:val="32"/>
          <w:lang w:val="en-US" w:eastAsia="zh-CN"/>
        </w:rPr>
        <w:t>31.2</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000000"/>
          <w:sz w:val="32"/>
          <w:szCs w:val="32"/>
        </w:rPr>
        <w:t>申请财政补助</w:t>
      </w:r>
      <w:r>
        <w:rPr>
          <w:rFonts w:hint="eastAsia" w:ascii="仿宋_GB2312" w:hAnsi="仿宋_GB2312" w:eastAsia="仿宋_GB2312" w:cs="仿宋_GB2312"/>
          <w:b w:val="0"/>
          <w:bCs w:val="0"/>
          <w:color w:val="000000"/>
          <w:sz w:val="32"/>
          <w:szCs w:val="32"/>
          <w:lang w:val="en-US" w:eastAsia="zh-CN"/>
        </w:rPr>
        <w:t>资金19.8</w:t>
      </w:r>
      <w:r>
        <w:rPr>
          <w:rFonts w:hint="eastAsia" w:ascii="仿宋_GB2312" w:hAnsi="仿宋_GB2312" w:eastAsia="仿宋_GB2312" w:cs="仿宋_GB2312"/>
          <w:b w:val="0"/>
          <w:bCs w:val="0"/>
          <w:color w:val="000000"/>
          <w:sz w:val="32"/>
          <w:szCs w:val="32"/>
        </w:rPr>
        <w:t>万元</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lang w:val="en-US" w:eastAsia="zh-CN"/>
        </w:rPr>
        <w:t>自筹资金11.4万元。</w:t>
      </w:r>
    </w:p>
    <w:p w14:paraId="551879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项目</w:t>
      </w:r>
      <w:r>
        <w:rPr>
          <w:rFonts w:hint="eastAsia" w:ascii="仿宋_GB2312" w:hAnsi="仿宋_GB2312" w:eastAsia="仿宋_GB2312" w:cs="仿宋_GB2312"/>
          <w:color w:val="auto"/>
          <w:sz w:val="32"/>
          <w:szCs w:val="32"/>
        </w:rPr>
        <w:t>投资概算</w:t>
      </w:r>
      <w:r>
        <w:rPr>
          <w:rFonts w:hint="eastAsia" w:ascii="仿宋_GB2312" w:hAnsi="仿宋_GB2312" w:eastAsia="仿宋_GB2312" w:cs="仿宋_GB2312"/>
          <w:color w:val="auto"/>
          <w:sz w:val="32"/>
          <w:szCs w:val="32"/>
          <w:lang w:val="en-US" w:eastAsia="zh-CN"/>
        </w:rPr>
        <w:t>表</w:t>
      </w:r>
    </w:p>
    <w:p w14:paraId="234E7AED">
      <w:pPr>
        <w:pStyle w:val="4"/>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甘肃亚盛实业（集团）股份有限公司临泽分公司2026年</w:t>
      </w:r>
    </w:p>
    <w:p w14:paraId="72A6001E">
      <w:pPr>
        <w:pStyle w:val="4"/>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b/>
          <w:bCs/>
          <w:kern w:val="2"/>
          <w:sz w:val="28"/>
          <w:szCs w:val="28"/>
          <w:lang w:val="en-US" w:eastAsia="zh-CN" w:bidi="ar-SA"/>
        </w:rPr>
        <w:t>优质高产苜蓿种植项目资金概算表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331"/>
        <w:gridCol w:w="819"/>
        <w:gridCol w:w="916"/>
        <w:gridCol w:w="916"/>
        <w:gridCol w:w="964"/>
        <w:gridCol w:w="967"/>
        <w:gridCol w:w="869"/>
      </w:tblGrid>
      <w:tr w14:paraId="7621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exact"/>
          <w:jc w:val="center"/>
        </w:trPr>
        <w:tc>
          <w:tcPr>
            <w:tcW w:w="740" w:type="dxa"/>
            <w:vMerge w:val="restart"/>
            <w:vAlign w:val="center"/>
          </w:tcPr>
          <w:p w14:paraId="3859B6E7">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序号</w:t>
            </w:r>
          </w:p>
        </w:tc>
        <w:tc>
          <w:tcPr>
            <w:tcW w:w="2331" w:type="dxa"/>
            <w:vMerge w:val="restart"/>
            <w:vAlign w:val="center"/>
          </w:tcPr>
          <w:p w14:paraId="2AAC915D">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实施内容</w:t>
            </w:r>
          </w:p>
        </w:tc>
        <w:tc>
          <w:tcPr>
            <w:tcW w:w="819" w:type="dxa"/>
            <w:vMerge w:val="restart"/>
            <w:vAlign w:val="center"/>
          </w:tcPr>
          <w:p w14:paraId="3248B984">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单位</w:t>
            </w:r>
          </w:p>
        </w:tc>
        <w:tc>
          <w:tcPr>
            <w:tcW w:w="916" w:type="dxa"/>
            <w:vMerge w:val="restart"/>
            <w:vAlign w:val="center"/>
          </w:tcPr>
          <w:p w14:paraId="2A7BB2B5">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数量</w:t>
            </w:r>
          </w:p>
        </w:tc>
        <w:tc>
          <w:tcPr>
            <w:tcW w:w="916" w:type="dxa"/>
            <w:vMerge w:val="restart"/>
            <w:vAlign w:val="center"/>
          </w:tcPr>
          <w:p w14:paraId="30E67F0E">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单价（元）</w:t>
            </w:r>
          </w:p>
        </w:tc>
        <w:tc>
          <w:tcPr>
            <w:tcW w:w="964" w:type="dxa"/>
            <w:vMerge w:val="restart"/>
            <w:vAlign w:val="center"/>
          </w:tcPr>
          <w:p w14:paraId="0FB01EF5">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概算总投资</w:t>
            </w:r>
          </w:p>
          <w:p w14:paraId="581919C0">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（万元）</w:t>
            </w:r>
          </w:p>
        </w:tc>
        <w:tc>
          <w:tcPr>
            <w:tcW w:w="1836" w:type="dxa"/>
            <w:gridSpan w:val="2"/>
            <w:vAlign w:val="center"/>
          </w:tcPr>
          <w:p w14:paraId="20F0CB12">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资金筹措（万元）</w:t>
            </w:r>
          </w:p>
        </w:tc>
      </w:tr>
      <w:tr w14:paraId="682E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exact"/>
          <w:jc w:val="center"/>
        </w:trPr>
        <w:tc>
          <w:tcPr>
            <w:tcW w:w="740" w:type="dxa"/>
            <w:vMerge w:val="continue"/>
            <w:vAlign w:val="center"/>
          </w:tcPr>
          <w:p w14:paraId="5C20ED9C">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2331" w:type="dxa"/>
            <w:vMerge w:val="continue"/>
            <w:vAlign w:val="center"/>
          </w:tcPr>
          <w:p w14:paraId="1C83E6FE">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819" w:type="dxa"/>
            <w:vMerge w:val="continue"/>
            <w:vAlign w:val="center"/>
          </w:tcPr>
          <w:p w14:paraId="2EE0DA6E">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916" w:type="dxa"/>
            <w:vMerge w:val="continue"/>
            <w:vAlign w:val="center"/>
          </w:tcPr>
          <w:p w14:paraId="373A4231">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916" w:type="dxa"/>
            <w:vMerge w:val="continue"/>
            <w:vAlign w:val="center"/>
          </w:tcPr>
          <w:p w14:paraId="68A7DC5F">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964" w:type="dxa"/>
            <w:vMerge w:val="continue"/>
            <w:vAlign w:val="center"/>
          </w:tcPr>
          <w:p w14:paraId="14921781">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967" w:type="dxa"/>
            <w:vAlign w:val="center"/>
          </w:tcPr>
          <w:p w14:paraId="340010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i w:val="0"/>
                <w:iCs w:val="0"/>
                <w:color w:val="auto"/>
                <w:kern w:val="0"/>
                <w:sz w:val="21"/>
                <w:szCs w:val="21"/>
                <w:u w:val="none"/>
                <w:lang w:val="en-US" w:eastAsia="zh-CN" w:bidi="ar"/>
              </w:rPr>
              <w:t>中央财政补助</w:t>
            </w:r>
          </w:p>
        </w:tc>
        <w:tc>
          <w:tcPr>
            <w:tcW w:w="869" w:type="dxa"/>
            <w:vAlign w:val="center"/>
          </w:tcPr>
          <w:p w14:paraId="7FBFD2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i w:val="0"/>
                <w:iCs w:val="0"/>
                <w:color w:val="auto"/>
                <w:kern w:val="0"/>
                <w:sz w:val="21"/>
                <w:szCs w:val="21"/>
                <w:u w:val="none"/>
                <w:lang w:val="en-US" w:eastAsia="zh-CN" w:bidi="ar"/>
              </w:rPr>
              <w:t>建设单位自筹</w:t>
            </w:r>
          </w:p>
        </w:tc>
      </w:tr>
      <w:tr w14:paraId="3AE3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3F33EA2A">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一</w:t>
            </w:r>
          </w:p>
        </w:tc>
        <w:tc>
          <w:tcPr>
            <w:tcW w:w="2331" w:type="dxa"/>
            <w:vAlign w:val="center"/>
          </w:tcPr>
          <w:p w14:paraId="029B3AA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土壤改良、肥料采购</w:t>
            </w:r>
          </w:p>
        </w:tc>
        <w:tc>
          <w:tcPr>
            <w:tcW w:w="819" w:type="dxa"/>
            <w:vAlign w:val="center"/>
          </w:tcPr>
          <w:p w14:paraId="6CAD10CD">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6C272A47">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6FBED1CE">
            <w:pPr>
              <w:jc w:val="center"/>
              <w:rPr>
                <w:rFonts w:hint="eastAsia" w:ascii="仿宋_GB2312" w:hAnsi="仿宋_GB2312" w:eastAsia="仿宋_GB2312" w:cs="仿宋_GB2312"/>
                <w:b w:val="0"/>
                <w:bCs w:val="0"/>
                <w:color w:val="000000"/>
                <w:sz w:val="21"/>
                <w:szCs w:val="21"/>
                <w:vertAlign w:val="baseline"/>
                <w:lang w:val="en-US" w:eastAsia="zh-CN"/>
              </w:rPr>
            </w:pPr>
          </w:p>
        </w:tc>
        <w:tc>
          <w:tcPr>
            <w:tcW w:w="964" w:type="dxa"/>
            <w:vAlign w:val="center"/>
          </w:tcPr>
          <w:p w14:paraId="2AC7C8BF">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66</w:t>
            </w:r>
          </w:p>
        </w:tc>
        <w:tc>
          <w:tcPr>
            <w:tcW w:w="967" w:type="dxa"/>
            <w:vAlign w:val="center"/>
          </w:tcPr>
          <w:p w14:paraId="261A4D3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57.5</w:t>
            </w:r>
          </w:p>
        </w:tc>
        <w:tc>
          <w:tcPr>
            <w:tcW w:w="869" w:type="dxa"/>
            <w:vAlign w:val="center"/>
          </w:tcPr>
          <w:p w14:paraId="231C9A87">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8.5</w:t>
            </w:r>
          </w:p>
        </w:tc>
      </w:tr>
      <w:tr w14:paraId="7F7A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74A0C193">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2A61D44D">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化肥（磷酸一铵）</w:t>
            </w:r>
          </w:p>
        </w:tc>
        <w:tc>
          <w:tcPr>
            <w:tcW w:w="819" w:type="dxa"/>
            <w:vAlign w:val="center"/>
          </w:tcPr>
          <w:p w14:paraId="2D3A89A1">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吨</w:t>
            </w:r>
          </w:p>
        </w:tc>
        <w:tc>
          <w:tcPr>
            <w:tcW w:w="916" w:type="dxa"/>
            <w:vAlign w:val="center"/>
          </w:tcPr>
          <w:p w14:paraId="1E32C5E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916" w:type="dxa"/>
            <w:vAlign w:val="center"/>
          </w:tcPr>
          <w:p w14:paraId="2ADFFEEE">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4300</w:t>
            </w:r>
          </w:p>
        </w:tc>
        <w:tc>
          <w:tcPr>
            <w:tcW w:w="964" w:type="dxa"/>
            <w:vAlign w:val="center"/>
          </w:tcPr>
          <w:p w14:paraId="0F7A5509">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12.9</w:t>
            </w:r>
          </w:p>
        </w:tc>
        <w:tc>
          <w:tcPr>
            <w:tcW w:w="967" w:type="dxa"/>
            <w:vAlign w:val="center"/>
          </w:tcPr>
          <w:p w14:paraId="66F449C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12.9</w:t>
            </w:r>
          </w:p>
        </w:tc>
        <w:tc>
          <w:tcPr>
            <w:tcW w:w="869" w:type="dxa"/>
            <w:vAlign w:val="center"/>
          </w:tcPr>
          <w:p w14:paraId="04DCFC35">
            <w:pPr>
              <w:jc w:val="center"/>
              <w:rPr>
                <w:rFonts w:hint="eastAsia" w:ascii="仿宋_GB2312" w:hAnsi="仿宋_GB2312" w:eastAsia="仿宋_GB2312" w:cs="仿宋_GB2312"/>
                <w:b w:val="0"/>
                <w:bCs w:val="0"/>
                <w:color w:val="000000"/>
                <w:sz w:val="21"/>
                <w:szCs w:val="21"/>
                <w:vertAlign w:val="baseline"/>
                <w:lang w:val="en-US" w:eastAsia="zh-CN"/>
              </w:rPr>
            </w:pPr>
          </w:p>
        </w:tc>
      </w:tr>
      <w:tr w14:paraId="463C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69EFE892">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331" w:type="dxa"/>
            <w:vAlign w:val="center"/>
          </w:tcPr>
          <w:p w14:paraId="5E5F031A">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化肥（硫酸钾）</w:t>
            </w:r>
          </w:p>
        </w:tc>
        <w:tc>
          <w:tcPr>
            <w:tcW w:w="819" w:type="dxa"/>
            <w:vAlign w:val="center"/>
          </w:tcPr>
          <w:p w14:paraId="42051C88">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吨</w:t>
            </w:r>
          </w:p>
        </w:tc>
        <w:tc>
          <w:tcPr>
            <w:tcW w:w="916" w:type="dxa"/>
            <w:vAlign w:val="center"/>
          </w:tcPr>
          <w:p w14:paraId="75C8697D">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916" w:type="dxa"/>
            <w:vAlign w:val="center"/>
          </w:tcPr>
          <w:p w14:paraId="2417DE78">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4200</w:t>
            </w:r>
          </w:p>
        </w:tc>
        <w:tc>
          <w:tcPr>
            <w:tcW w:w="964" w:type="dxa"/>
            <w:vAlign w:val="center"/>
          </w:tcPr>
          <w:p w14:paraId="1A19A62F">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12.6</w:t>
            </w:r>
          </w:p>
        </w:tc>
        <w:tc>
          <w:tcPr>
            <w:tcW w:w="967" w:type="dxa"/>
            <w:vAlign w:val="center"/>
          </w:tcPr>
          <w:p w14:paraId="58115567">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12.6</w:t>
            </w:r>
          </w:p>
        </w:tc>
        <w:tc>
          <w:tcPr>
            <w:tcW w:w="869" w:type="dxa"/>
            <w:vAlign w:val="center"/>
          </w:tcPr>
          <w:p w14:paraId="6BA283FF">
            <w:pPr>
              <w:jc w:val="center"/>
              <w:rPr>
                <w:rFonts w:hint="eastAsia" w:ascii="仿宋_GB2312" w:hAnsi="仿宋_GB2312" w:eastAsia="仿宋_GB2312" w:cs="仿宋_GB2312"/>
                <w:b w:val="0"/>
                <w:bCs w:val="0"/>
                <w:color w:val="000000"/>
                <w:sz w:val="21"/>
                <w:szCs w:val="21"/>
                <w:vertAlign w:val="baseline"/>
                <w:lang w:val="en-US" w:eastAsia="zh-CN"/>
              </w:rPr>
            </w:pPr>
          </w:p>
        </w:tc>
      </w:tr>
      <w:tr w14:paraId="4670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09F310DE">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2331" w:type="dxa"/>
            <w:vAlign w:val="center"/>
          </w:tcPr>
          <w:p w14:paraId="03201238">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磷酸二氢钾（液体）</w:t>
            </w:r>
          </w:p>
        </w:tc>
        <w:tc>
          <w:tcPr>
            <w:tcW w:w="819" w:type="dxa"/>
            <w:vAlign w:val="center"/>
          </w:tcPr>
          <w:p w14:paraId="5458878B">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吨</w:t>
            </w:r>
          </w:p>
        </w:tc>
        <w:tc>
          <w:tcPr>
            <w:tcW w:w="916" w:type="dxa"/>
            <w:vAlign w:val="center"/>
          </w:tcPr>
          <w:p w14:paraId="116B9316">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916" w:type="dxa"/>
            <w:vAlign w:val="center"/>
          </w:tcPr>
          <w:p w14:paraId="32EFB55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964" w:type="dxa"/>
            <w:vAlign w:val="center"/>
          </w:tcPr>
          <w:p w14:paraId="444C4674">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967" w:type="dxa"/>
            <w:vAlign w:val="center"/>
          </w:tcPr>
          <w:p w14:paraId="344D822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869" w:type="dxa"/>
            <w:vAlign w:val="center"/>
          </w:tcPr>
          <w:p w14:paraId="2C9B11D9">
            <w:pPr>
              <w:jc w:val="center"/>
              <w:rPr>
                <w:rFonts w:hint="eastAsia" w:ascii="仿宋_GB2312" w:hAnsi="仿宋_GB2312" w:eastAsia="仿宋_GB2312" w:cs="仿宋_GB2312"/>
                <w:b w:val="0"/>
                <w:bCs w:val="0"/>
                <w:color w:val="000000"/>
                <w:sz w:val="21"/>
                <w:szCs w:val="21"/>
                <w:vertAlign w:val="baseline"/>
                <w:lang w:val="en-US" w:eastAsia="zh-CN"/>
              </w:rPr>
            </w:pPr>
          </w:p>
        </w:tc>
      </w:tr>
      <w:tr w14:paraId="4072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shd w:val="clear" w:color="auto" w:fill="auto"/>
            <w:vAlign w:val="center"/>
          </w:tcPr>
          <w:p w14:paraId="15CB5B83">
            <w:pPr>
              <w:keepNext w:val="0"/>
              <w:keepLines w:val="0"/>
              <w:widowControl/>
              <w:suppressLineNumbers w:val="0"/>
              <w:jc w:val="center"/>
              <w:textAlignment w:val="center"/>
              <w:rPr>
                <w:rFonts w:hint="eastAsia" w:ascii="仿宋_GB2312" w:hAnsi="仿宋_GB2312" w:eastAsia="仿宋_GB2312" w:cs="仿宋_GB2312"/>
                <w:b w:val="0"/>
                <w:bCs w:val="0"/>
                <w:color w:val="000000"/>
                <w:kern w:val="2"/>
                <w:sz w:val="21"/>
                <w:szCs w:val="21"/>
                <w:vertAlign w:val="baseli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2331" w:type="dxa"/>
            <w:shd w:val="clear" w:color="auto" w:fill="auto"/>
            <w:vAlign w:val="center"/>
          </w:tcPr>
          <w:p w14:paraId="49360C14">
            <w:pPr>
              <w:keepNext w:val="0"/>
              <w:keepLines w:val="0"/>
              <w:widowControl/>
              <w:suppressLineNumbers w:val="0"/>
              <w:jc w:val="center"/>
              <w:textAlignment w:val="center"/>
              <w:rPr>
                <w:rFonts w:hint="eastAsia" w:ascii="仿宋_GB2312" w:hAnsi="仿宋_GB2312" w:eastAsia="仿宋_GB2312" w:cs="仿宋_GB2312"/>
                <w:b w:val="0"/>
                <w:bCs w:val="0"/>
                <w:color w:val="000000"/>
                <w:kern w:val="2"/>
                <w:sz w:val="21"/>
                <w:szCs w:val="21"/>
                <w:vertAlign w:val="baseli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牛粪</w:t>
            </w:r>
          </w:p>
        </w:tc>
        <w:tc>
          <w:tcPr>
            <w:tcW w:w="819" w:type="dxa"/>
            <w:shd w:val="clear" w:color="auto" w:fill="auto"/>
            <w:vAlign w:val="center"/>
          </w:tcPr>
          <w:p w14:paraId="648245BE">
            <w:pPr>
              <w:keepNext w:val="0"/>
              <w:keepLines w:val="0"/>
              <w:widowControl/>
              <w:suppressLineNumbers w:val="0"/>
              <w:jc w:val="center"/>
              <w:textAlignment w:val="center"/>
              <w:rPr>
                <w:rFonts w:hint="eastAsia" w:ascii="仿宋_GB2312" w:hAnsi="仿宋_GB2312" w:eastAsia="仿宋_GB2312" w:cs="仿宋_GB2312"/>
                <w:b w:val="0"/>
                <w:bCs w:val="0"/>
                <w:color w:val="000000"/>
                <w:kern w:val="2"/>
                <w:sz w:val="21"/>
                <w:szCs w:val="21"/>
                <w:vertAlign w:val="baseli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吨</w:t>
            </w:r>
          </w:p>
        </w:tc>
        <w:tc>
          <w:tcPr>
            <w:tcW w:w="916" w:type="dxa"/>
            <w:shd w:val="clear" w:color="auto" w:fill="auto"/>
            <w:vAlign w:val="center"/>
          </w:tcPr>
          <w:p w14:paraId="0DDA1836">
            <w:pPr>
              <w:keepNext w:val="0"/>
              <w:keepLines w:val="0"/>
              <w:widowControl/>
              <w:suppressLineNumbers w:val="0"/>
              <w:jc w:val="center"/>
              <w:textAlignment w:val="center"/>
              <w:rPr>
                <w:rFonts w:hint="eastAsia" w:ascii="仿宋_GB2312" w:hAnsi="仿宋_GB2312" w:eastAsia="仿宋_GB2312" w:cs="仿宋_GB2312"/>
                <w:b w:val="0"/>
                <w:bCs w:val="0"/>
                <w:color w:val="000000"/>
                <w:kern w:val="2"/>
                <w:sz w:val="21"/>
                <w:szCs w:val="21"/>
                <w:vertAlign w:val="baseli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1700</w:t>
            </w:r>
          </w:p>
        </w:tc>
        <w:tc>
          <w:tcPr>
            <w:tcW w:w="916" w:type="dxa"/>
            <w:shd w:val="clear" w:color="auto" w:fill="auto"/>
            <w:vAlign w:val="center"/>
          </w:tcPr>
          <w:p w14:paraId="0264ECAA">
            <w:pPr>
              <w:keepNext w:val="0"/>
              <w:keepLines w:val="0"/>
              <w:widowControl/>
              <w:suppressLineNumbers w:val="0"/>
              <w:jc w:val="center"/>
              <w:textAlignment w:val="center"/>
              <w:rPr>
                <w:rFonts w:hint="eastAsia" w:ascii="仿宋_GB2312" w:hAnsi="仿宋_GB2312" w:eastAsia="仿宋_GB2312" w:cs="仿宋_GB2312"/>
                <w:b w:val="0"/>
                <w:bCs w:val="0"/>
                <w:color w:val="000000"/>
                <w:kern w:val="2"/>
                <w:sz w:val="21"/>
                <w:szCs w:val="21"/>
                <w:vertAlign w:val="baseli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964" w:type="dxa"/>
            <w:shd w:val="clear" w:color="auto" w:fill="auto"/>
            <w:vAlign w:val="center"/>
          </w:tcPr>
          <w:p w14:paraId="489090FD">
            <w:pPr>
              <w:keepNext w:val="0"/>
              <w:keepLines w:val="0"/>
              <w:widowControl/>
              <w:suppressLineNumbers w:val="0"/>
              <w:jc w:val="center"/>
              <w:textAlignment w:val="center"/>
              <w:rPr>
                <w:rFonts w:hint="eastAsia" w:ascii="仿宋_GB2312" w:hAnsi="仿宋_GB2312" w:eastAsia="仿宋_GB2312" w:cs="仿宋_GB2312"/>
                <w:b w:val="0"/>
                <w:bCs w:val="0"/>
                <w:color w:val="000000"/>
                <w:kern w:val="2"/>
                <w:sz w:val="21"/>
                <w:szCs w:val="21"/>
                <w:vertAlign w:val="baseli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8.5</w:t>
            </w:r>
          </w:p>
        </w:tc>
        <w:tc>
          <w:tcPr>
            <w:tcW w:w="967" w:type="dxa"/>
            <w:shd w:val="clear" w:color="auto" w:fill="auto"/>
            <w:vAlign w:val="center"/>
          </w:tcPr>
          <w:p w14:paraId="3358AA4F">
            <w:pPr>
              <w:jc w:val="center"/>
              <w:rPr>
                <w:rFonts w:hint="eastAsia" w:ascii="仿宋_GB2312" w:hAnsi="仿宋_GB2312" w:eastAsia="仿宋_GB2312" w:cs="仿宋_GB2312"/>
                <w:b w:val="0"/>
                <w:bCs w:val="0"/>
                <w:color w:val="000000"/>
                <w:kern w:val="2"/>
                <w:sz w:val="21"/>
                <w:szCs w:val="21"/>
                <w:vertAlign w:val="baseline"/>
                <w:lang w:val="en-US" w:eastAsia="zh-CN" w:bidi="ar-SA"/>
              </w:rPr>
            </w:pPr>
          </w:p>
        </w:tc>
        <w:tc>
          <w:tcPr>
            <w:tcW w:w="869" w:type="dxa"/>
            <w:shd w:val="clear" w:color="auto" w:fill="auto"/>
            <w:vAlign w:val="center"/>
          </w:tcPr>
          <w:p w14:paraId="7AD35085">
            <w:pPr>
              <w:keepNext w:val="0"/>
              <w:keepLines w:val="0"/>
              <w:widowControl/>
              <w:suppressLineNumbers w:val="0"/>
              <w:jc w:val="center"/>
              <w:textAlignment w:val="center"/>
              <w:rPr>
                <w:rFonts w:hint="eastAsia" w:ascii="仿宋_GB2312" w:hAnsi="仿宋_GB2312" w:eastAsia="仿宋_GB2312" w:cs="仿宋_GB2312"/>
                <w:b w:val="0"/>
                <w:bCs w:val="0"/>
                <w:color w:val="000000"/>
                <w:kern w:val="2"/>
                <w:sz w:val="21"/>
                <w:szCs w:val="21"/>
                <w:vertAlign w:val="baseli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8.5</w:t>
            </w:r>
          </w:p>
        </w:tc>
      </w:tr>
      <w:tr w14:paraId="6F91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4A5B957F">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二</w:t>
            </w:r>
          </w:p>
        </w:tc>
        <w:tc>
          <w:tcPr>
            <w:tcW w:w="2331" w:type="dxa"/>
            <w:vAlign w:val="center"/>
          </w:tcPr>
          <w:p w14:paraId="13AA2D21">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病虫害防治</w:t>
            </w:r>
          </w:p>
        </w:tc>
        <w:tc>
          <w:tcPr>
            <w:tcW w:w="819" w:type="dxa"/>
            <w:vAlign w:val="center"/>
          </w:tcPr>
          <w:p w14:paraId="5B70E377">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5F215CF1">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603DB052">
            <w:pPr>
              <w:jc w:val="center"/>
              <w:rPr>
                <w:rFonts w:hint="eastAsia" w:ascii="仿宋_GB2312" w:hAnsi="仿宋_GB2312" w:eastAsia="仿宋_GB2312" w:cs="仿宋_GB2312"/>
                <w:b w:val="0"/>
                <w:bCs w:val="0"/>
                <w:color w:val="000000"/>
                <w:sz w:val="21"/>
                <w:szCs w:val="21"/>
                <w:vertAlign w:val="baseline"/>
                <w:lang w:val="en-US" w:eastAsia="zh-CN"/>
              </w:rPr>
            </w:pPr>
          </w:p>
        </w:tc>
        <w:tc>
          <w:tcPr>
            <w:tcW w:w="964" w:type="dxa"/>
            <w:vAlign w:val="center"/>
          </w:tcPr>
          <w:p w14:paraId="197246E9">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22.5</w:t>
            </w:r>
          </w:p>
        </w:tc>
        <w:tc>
          <w:tcPr>
            <w:tcW w:w="967" w:type="dxa"/>
            <w:vAlign w:val="center"/>
          </w:tcPr>
          <w:p w14:paraId="11404ACD">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22.5</w:t>
            </w:r>
          </w:p>
        </w:tc>
        <w:tc>
          <w:tcPr>
            <w:tcW w:w="869" w:type="dxa"/>
            <w:vAlign w:val="center"/>
          </w:tcPr>
          <w:p w14:paraId="3607BF9C">
            <w:pPr>
              <w:jc w:val="center"/>
              <w:rPr>
                <w:rFonts w:hint="eastAsia" w:ascii="仿宋_GB2312" w:hAnsi="仿宋_GB2312" w:eastAsia="仿宋_GB2312" w:cs="仿宋_GB2312"/>
                <w:b w:val="0"/>
                <w:bCs w:val="0"/>
                <w:color w:val="000000"/>
                <w:sz w:val="21"/>
                <w:szCs w:val="21"/>
                <w:vertAlign w:val="baseline"/>
                <w:lang w:val="en-US" w:eastAsia="zh-CN"/>
              </w:rPr>
            </w:pPr>
          </w:p>
        </w:tc>
      </w:tr>
      <w:tr w14:paraId="5671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5F0685A7">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1AB1D10D">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5%高效氯氟氰菊酯</w:t>
            </w:r>
          </w:p>
        </w:tc>
        <w:tc>
          <w:tcPr>
            <w:tcW w:w="819" w:type="dxa"/>
            <w:vAlign w:val="center"/>
          </w:tcPr>
          <w:p w14:paraId="03A2B40E">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kg</w:t>
            </w:r>
          </w:p>
        </w:tc>
        <w:tc>
          <w:tcPr>
            <w:tcW w:w="916" w:type="dxa"/>
            <w:vAlign w:val="center"/>
          </w:tcPr>
          <w:p w14:paraId="667D9DF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1500</w:t>
            </w:r>
          </w:p>
        </w:tc>
        <w:tc>
          <w:tcPr>
            <w:tcW w:w="916" w:type="dxa"/>
            <w:vAlign w:val="center"/>
          </w:tcPr>
          <w:p w14:paraId="2BC02663">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150</w:t>
            </w:r>
          </w:p>
        </w:tc>
        <w:tc>
          <w:tcPr>
            <w:tcW w:w="964" w:type="dxa"/>
            <w:vAlign w:val="center"/>
          </w:tcPr>
          <w:p w14:paraId="01CB277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22.5</w:t>
            </w:r>
          </w:p>
        </w:tc>
        <w:tc>
          <w:tcPr>
            <w:tcW w:w="967" w:type="dxa"/>
            <w:vAlign w:val="center"/>
          </w:tcPr>
          <w:p w14:paraId="71E7AC33">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22.5</w:t>
            </w:r>
          </w:p>
        </w:tc>
        <w:tc>
          <w:tcPr>
            <w:tcW w:w="869" w:type="dxa"/>
            <w:vAlign w:val="center"/>
          </w:tcPr>
          <w:p w14:paraId="0F1B6811">
            <w:pPr>
              <w:jc w:val="center"/>
              <w:rPr>
                <w:rFonts w:hint="eastAsia" w:ascii="仿宋_GB2312" w:hAnsi="仿宋_GB2312" w:eastAsia="仿宋_GB2312" w:cs="仿宋_GB2312"/>
                <w:b w:val="0"/>
                <w:bCs w:val="0"/>
                <w:color w:val="000000"/>
                <w:sz w:val="21"/>
                <w:szCs w:val="21"/>
                <w:vertAlign w:val="baseline"/>
                <w:lang w:val="en-US" w:eastAsia="zh-CN"/>
              </w:rPr>
            </w:pPr>
          </w:p>
        </w:tc>
      </w:tr>
      <w:tr w14:paraId="401C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2CC62173">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三</w:t>
            </w:r>
          </w:p>
        </w:tc>
        <w:tc>
          <w:tcPr>
            <w:tcW w:w="2331" w:type="dxa"/>
            <w:vAlign w:val="center"/>
          </w:tcPr>
          <w:p w14:paraId="3A40216F">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堆储场建设</w:t>
            </w:r>
          </w:p>
        </w:tc>
        <w:tc>
          <w:tcPr>
            <w:tcW w:w="819" w:type="dxa"/>
            <w:vAlign w:val="center"/>
          </w:tcPr>
          <w:p w14:paraId="48CEEEEA">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7489F975">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2F1129E2">
            <w:pPr>
              <w:jc w:val="center"/>
              <w:rPr>
                <w:rFonts w:hint="eastAsia" w:ascii="仿宋_GB2312" w:hAnsi="仿宋_GB2312" w:eastAsia="仿宋_GB2312" w:cs="仿宋_GB2312"/>
                <w:b w:val="0"/>
                <w:bCs w:val="0"/>
                <w:color w:val="000000"/>
                <w:sz w:val="21"/>
                <w:szCs w:val="21"/>
                <w:vertAlign w:val="baseline"/>
                <w:lang w:val="en-US" w:eastAsia="zh-CN"/>
              </w:rPr>
            </w:pPr>
          </w:p>
        </w:tc>
        <w:tc>
          <w:tcPr>
            <w:tcW w:w="964" w:type="dxa"/>
            <w:vAlign w:val="center"/>
          </w:tcPr>
          <w:p w14:paraId="5FAD7BAA">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32</w:t>
            </w:r>
          </w:p>
        </w:tc>
        <w:tc>
          <w:tcPr>
            <w:tcW w:w="967" w:type="dxa"/>
            <w:vAlign w:val="center"/>
          </w:tcPr>
          <w:p w14:paraId="364785B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32</w:t>
            </w:r>
          </w:p>
        </w:tc>
        <w:tc>
          <w:tcPr>
            <w:tcW w:w="869" w:type="dxa"/>
            <w:vAlign w:val="center"/>
          </w:tcPr>
          <w:p w14:paraId="2A41F19C">
            <w:pPr>
              <w:jc w:val="center"/>
              <w:rPr>
                <w:rFonts w:hint="eastAsia" w:ascii="仿宋_GB2312" w:hAnsi="仿宋_GB2312" w:eastAsia="仿宋_GB2312" w:cs="仿宋_GB2312"/>
                <w:b w:val="0"/>
                <w:bCs w:val="0"/>
                <w:color w:val="000000"/>
                <w:sz w:val="21"/>
                <w:szCs w:val="21"/>
                <w:vertAlign w:val="baseline"/>
                <w:lang w:val="en-US" w:eastAsia="zh-CN"/>
              </w:rPr>
            </w:pPr>
          </w:p>
        </w:tc>
      </w:tr>
      <w:tr w14:paraId="3DD3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7B3379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1BE34D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苜蓿堆储场（晒场）</w:t>
            </w:r>
          </w:p>
        </w:tc>
        <w:tc>
          <w:tcPr>
            <w:tcW w:w="819" w:type="dxa"/>
            <w:vAlign w:val="center"/>
          </w:tcPr>
          <w:p w14:paraId="40F6F8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w:t>
            </w:r>
          </w:p>
        </w:tc>
        <w:tc>
          <w:tcPr>
            <w:tcW w:w="916" w:type="dxa"/>
            <w:vAlign w:val="center"/>
          </w:tcPr>
          <w:p w14:paraId="26E8F5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2000</w:t>
            </w:r>
          </w:p>
        </w:tc>
        <w:tc>
          <w:tcPr>
            <w:tcW w:w="916" w:type="dxa"/>
            <w:vAlign w:val="center"/>
          </w:tcPr>
          <w:p w14:paraId="48CE45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160</w:t>
            </w:r>
          </w:p>
        </w:tc>
        <w:tc>
          <w:tcPr>
            <w:tcW w:w="964" w:type="dxa"/>
            <w:vAlign w:val="center"/>
          </w:tcPr>
          <w:p w14:paraId="43BBCA2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967" w:type="dxa"/>
            <w:vAlign w:val="center"/>
          </w:tcPr>
          <w:p w14:paraId="7B4109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869" w:type="dxa"/>
            <w:vAlign w:val="center"/>
          </w:tcPr>
          <w:p w14:paraId="50DE4319">
            <w:pPr>
              <w:jc w:val="center"/>
              <w:rPr>
                <w:rFonts w:hint="eastAsia" w:ascii="仿宋_GB2312" w:hAnsi="仿宋_GB2312" w:eastAsia="仿宋_GB2312" w:cs="仿宋_GB2312"/>
                <w:b w:val="0"/>
                <w:bCs w:val="0"/>
                <w:color w:val="000000"/>
                <w:sz w:val="21"/>
                <w:szCs w:val="21"/>
                <w:vertAlign w:val="baseline"/>
                <w:lang w:val="en-US" w:eastAsia="zh-CN"/>
              </w:rPr>
            </w:pPr>
          </w:p>
        </w:tc>
      </w:tr>
      <w:tr w14:paraId="2F2E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740" w:type="dxa"/>
            <w:vAlign w:val="center"/>
          </w:tcPr>
          <w:p w14:paraId="799B9E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四</w:t>
            </w:r>
          </w:p>
        </w:tc>
        <w:tc>
          <w:tcPr>
            <w:tcW w:w="2331" w:type="dxa"/>
            <w:vAlign w:val="center"/>
          </w:tcPr>
          <w:p w14:paraId="0DFA30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田间管理</w:t>
            </w:r>
          </w:p>
        </w:tc>
        <w:tc>
          <w:tcPr>
            <w:tcW w:w="819" w:type="dxa"/>
            <w:vAlign w:val="center"/>
          </w:tcPr>
          <w:p w14:paraId="36868AC8">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2FEB6D18">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1F5E6222">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33B260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47.6</w:t>
            </w:r>
          </w:p>
        </w:tc>
        <w:tc>
          <w:tcPr>
            <w:tcW w:w="967" w:type="dxa"/>
            <w:vAlign w:val="center"/>
          </w:tcPr>
          <w:p w14:paraId="738DC041">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6950FEC1">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47.6</w:t>
            </w:r>
          </w:p>
        </w:tc>
      </w:tr>
      <w:tr w14:paraId="0CFA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exact"/>
          <w:jc w:val="center"/>
        </w:trPr>
        <w:tc>
          <w:tcPr>
            <w:tcW w:w="740" w:type="dxa"/>
            <w:vAlign w:val="center"/>
          </w:tcPr>
          <w:p w14:paraId="090867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694473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苜蓿鲜干草翻晒及整合（四茬）</w:t>
            </w:r>
          </w:p>
        </w:tc>
        <w:tc>
          <w:tcPr>
            <w:tcW w:w="819" w:type="dxa"/>
            <w:vAlign w:val="center"/>
          </w:tcPr>
          <w:p w14:paraId="31A0390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亩</w:t>
            </w:r>
          </w:p>
        </w:tc>
        <w:tc>
          <w:tcPr>
            <w:tcW w:w="916" w:type="dxa"/>
            <w:vAlign w:val="center"/>
          </w:tcPr>
          <w:p w14:paraId="1781C6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1700</w:t>
            </w:r>
          </w:p>
        </w:tc>
        <w:tc>
          <w:tcPr>
            <w:tcW w:w="916" w:type="dxa"/>
            <w:vAlign w:val="center"/>
          </w:tcPr>
          <w:p w14:paraId="23D638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140</w:t>
            </w:r>
          </w:p>
        </w:tc>
        <w:tc>
          <w:tcPr>
            <w:tcW w:w="964" w:type="dxa"/>
            <w:vAlign w:val="center"/>
          </w:tcPr>
          <w:p w14:paraId="0EECDD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23.8</w:t>
            </w:r>
          </w:p>
        </w:tc>
        <w:tc>
          <w:tcPr>
            <w:tcW w:w="967" w:type="dxa"/>
            <w:vAlign w:val="center"/>
          </w:tcPr>
          <w:p w14:paraId="1F7AB357">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0479016E">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23.8</w:t>
            </w:r>
          </w:p>
        </w:tc>
      </w:tr>
      <w:tr w14:paraId="0E57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4BB99C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331" w:type="dxa"/>
            <w:vAlign w:val="center"/>
          </w:tcPr>
          <w:p w14:paraId="6C6403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苜蓿鲜干草打捆（四茬）</w:t>
            </w:r>
          </w:p>
        </w:tc>
        <w:tc>
          <w:tcPr>
            <w:tcW w:w="819" w:type="dxa"/>
            <w:vAlign w:val="center"/>
          </w:tcPr>
          <w:p w14:paraId="34FAB2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亩</w:t>
            </w:r>
          </w:p>
        </w:tc>
        <w:tc>
          <w:tcPr>
            <w:tcW w:w="916" w:type="dxa"/>
            <w:vAlign w:val="center"/>
          </w:tcPr>
          <w:p w14:paraId="26A0C3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1700</w:t>
            </w:r>
          </w:p>
        </w:tc>
        <w:tc>
          <w:tcPr>
            <w:tcW w:w="916" w:type="dxa"/>
            <w:vAlign w:val="center"/>
          </w:tcPr>
          <w:p w14:paraId="1E8259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140</w:t>
            </w:r>
          </w:p>
        </w:tc>
        <w:tc>
          <w:tcPr>
            <w:tcW w:w="964" w:type="dxa"/>
            <w:vAlign w:val="center"/>
          </w:tcPr>
          <w:p w14:paraId="5537DDA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23.8</w:t>
            </w:r>
          </w:p>
        </w:tc>
        <w:tc>
          <w:tcPr>
            <w:tcW w:w="967" w:type="dxa"/>
            <w:vAlign w:val="center"/>
          </w:tcPr>
          <w:p w14:paraId="58610518">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6862A5D6">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23.8</w:t>
            </w:r>
          </w:p>
        </w:tc>
      </w:tr>
      <w:tr w14:paraId="7EF3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06AEFE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五</w:t>
            </w:r>
          </w:p>
        </w:tc>
        <w:tc>
          <w:tcPr>
            <w:tcW w:w="2331" w:type="dxa"/>
            <w:vAlign w:val="center"/>
          </w:tcPr>
          <w:p w14:paraId="4382A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宣传及培训</w:t>
            </w:r>
          </w:p>
        </w:tc>
        <w:tc>
          <w:tcPr>
            <w:tcW w:w="819" w:type="dxa"/>
            <w:vAlign w:val="center"/>
          </w:tcPr>
          <w:p w14:paraId="653C16C4">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4C918417">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12CB126C">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6E13900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0.4</w:t>
            </w:r>
          </w:p>
        </w:tc>
        <w:tc>
          <w:tcPr>
            <w:tcW w:w="967" w:type="dxa"/>
            <w:vAlign w:val="center"/>
          </w:tcPr>
          <w:p w14:paraId="6EF077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0.2</w:t>
            </w:r>
          </w:p>
        </w:tc>
        <w:tc>
          <w:tcPr>
            <w:tcW w:w="869" w:type="dxa"/>
            <w:vAlign w:val="center"/>
          </w:tcPr>
          <w:p w14:paraId="79243862">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0.2</w:t>
            </w:r>
          </w:p>
        </w:tc>
      </w:tr>
      <w:tr w14:paraId="136A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1EDC3C9B">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065CFB26">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宣传牌</w:t>
            </w:r>
          </w:p>
        </w:tc>
        <w:tc>
          <w:tcPr>
            <w:tcW w:w="819" w:type="dxa"/>
            <w:vAlign w:val="center"/>
          </w:tcPr>
          <w:p w14:paraId="4C2358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块</w:t>
            </w:r>
          </w:p>
        </w:tc>
        <w:tc>
          <w:tcPr>
            <w:tcW w:w="916" w:type="dxa"/>
            <w:vAlign w:val="center"/>
          </w:tcPr>
          <w:p w14:paraId="0C9C695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916" w:type="dxa"/>
            <w:vAlign w:val="center"/>
          </w:tcPr>
          <w:p w14:paraId="1860EA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2000</w:t>
            </w:r>
          </w:p>
        </w:tc>
        <w:tc>
          <w:tcPr>
            <w:tcW w:w="964" w:type="dxa"/>
            <w:vAlign w:val="center"/>
          </w:tcPr>
          <w:p w14:paraId="7561F4EA">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0.4</w:t>
            </w:r>
          </w:p>
        </w:tc>
        <w:tc>
          <w:tcPr>
            <w:tcW w:w="967" w:type="dxa"/>
            <w:vAlign w:val="center"/>
          </w:tcPr>
          <w:p w14:paraId="0B40BF59">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0.2</w:t>
            </w:r>
          </w:p>
        </w:tc>
        <w:tc>
          <w:tcPr>
            <w:tcW w:w="869" w:type="dxa"/>
            <w:vAlign w:val="center"/>
          </w:tcPr>
          <w:p w14:paraId="2DBEDDCB">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0.2</w:t>
            </w:r>
          </w:p>
        </w:tc>
      </w:tr>
      <w:tr w14:paraId="1711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3071" w:type="dxa"/>
            <w:gridSpan w:val="2"/>
            <w:vAlign w:val="center"/>
          </w:tcPr>
          <w:p w14:paraId="34895901">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合      计</w:t>
            </w:r>
          </w:p>
        </w:tc>
        <w:tc>
          <w:tcPr>
            <w:tcW w:w="819" w:type="dxa"/>
            <w:vAlign w:val="center"/>
          </w:tcPr>
          <w:p w14:paraId="6117FA14">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13EA0A39">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7DAAC24A">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490AF051">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168.5</w:t>
            </w:r>
          </w:p>
        </w:tc>
        <w:tc>
          <w:tcPr>
            <w:tcW w:w="967" w:type="dxa"/>
            <w:vAlign w:val="center"/>
          </w:tcPr>
          <w:p w14:paraId="239249B5">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112.2</w:t>
            </w:r>
          </w:p>
        </w:tc>
        <w:tc>
          <w:tcPr>
            <w:tcW w:w="869" w:type="dxa"/>
            <w:vAlign w:val="center"/>
          </w:tcPr>
          <w:p w14:paraId="60C8F760">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56.3</w:t>
            </w:r>
          </w:p>
        </w:tc>
      </w:tr>
      <w:tr w14:paraId="16B8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3071" w:type="dxa"/>
            <w:gridSpan w:val="2"/>
            <w:vAlign w:val="center"/>
          </w:tcPr>
          <w:p w14:paraId="3E64C68F">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比      例</w:t>
            </w:r>
          </w:p>
        </w:tc>
        <w:tc>
          <w:tcPr>
            <w:tcW w:w="819" w:type="dxa"/>
            <w:vAlign w:val="center"/>
          </w:tcPr>
          <w:p w14:paraId="1EA3642E">
            <w:pP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2C9F11D3">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5D0E3D30">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72E682C7">
            <w:pPr>
              <w:rPr>
                <w:rFonts w:hint="eastAsia" w:ascii="仿宋_GB2312" w:hAnsi="仿宋_GB2312" w:eastAsia="仿宋_GB2312" w:cs="仿宋_GB2312"/>
                <w:b/>
                <w:bCs/>
                <w:i w:val="0"/>
                <w:iCs w:val="0"/>
                <w:color w:val="000000"/>
                <w:kern w:val="0"/>
                <w:sz w:val="21"/>
                <w:szCs w:val="21"/>
                <w:u w:val="none"/>
                <w:lang w:val="en-US" w:eastAsia="zh-CN" w:bidi="ar"/>
              </w:rPr>
            </w:pPr>
          </w:p>
        </w:tc>
        <w:tc>
          <w:tcPr>
            <w:tcW w:w="967" w:type="dxa"/>
            <w:vAlign w:val="center"/>
          </w:tcPr>
          <w:p w14:paraId="29655781">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66.59%</w:t>
            </w:r>
          </w:p>
        </w:tc>
        <w:tc>
          <w:tcPr>
            <w:tcW w:w="869" w:type="dxa"/>
            <w:vAlign w:val="center"/>
          </w:tcPr>
          <w:p w14:paraId="4CDFC9C7">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33.41%</w:t>
            </w:r>
          </w:p>
        </w:tc>
      </w:tr>
    </w:tbl>
    <w:p w14:paraId="79EE1C71">
      <w:pPr>
        <w:pStyle w:val="5"/>
        <w:keepNext w:val="0"/>
        <w:keepLines w:val="0"/>
        <w:pageBreakBefore w:val="0"/>
        <w:widowControl w:val="0"/>
        <w:kinsoku/>
        <w:wordWrap w:val="0"/>
        <w:overflowPunct/>
        <w:topLinePunct w:val="0"/>
        <w:autoSpaceDE/>
        <w:autoSpaceDN/>
        <w:bidi w:val="0"/>
        <w:adjustRightInd/>
        <w:snapToGrid/>
        <w:spacing w:before="0" w:after="0" w:line="500" w:lineRule="exact"/>
        <w:ind w:left="0" w:right="0"/>
        <w:textAlignment w:val="auto"/>
        <w:rPr>
          <w:rFonts w:hint="eastAsia" w:ascii="仿宋_GB2312" w:hAnsi="仿宋_GB2312" w:eastAsia="仿宋_GB2312" w:cs="仿宋_GB2312"/>
          <w:b/>
          <w:bCs/>
          <w:i w:val="0"/>
          <w:kern w:val="2"/>
          <w:sz w:val="28"/>
          <w:szCs w:val="28"/>
          <w:lang w:val="en-US" w:eastAsia="zh-CN" w:bidi="ar-SA"/>
        </w:rPr>
      </w:pPr>
      <w:r>
        <w:rPr>
          <w:rFonts w:hint="eastAsia" w:ascii="仿宋_GB2312" w:hAnsi="仿宋_GB2312" w:eastAsia="仿宋_GB2312" w:cs="仿宋_GB2312"/>
          <w:b/>
          <w:bCs/>
          <w:i w:val="0"/>
          <w:kern w:val="2"/>
          <w:sz w:val="28"/>
          <w:szCs w:val="28"/>
          <w:lang w:val="en-US" w:eastAsia="zh-CN" w:bidi="ar-SA"/>
        </w:rPr>
        <w:t>临泽禧丰农业有限公司2026年优质高产苜蓿种植项目资金概算表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331"/>
        <w:gridCol w:w="819"/>
        <w:gridCol w:w="916"/>
        <w:gridCol w:w="916"/>
        <w:gridCol w:w="964"/>
        <w:gridCol w:w="967"/>
        <w:gridCol w:w="869"/>
      </w:tblGrid>
      <w:tr w14:paraId="3D12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exact"/>
          <w:jc w:val="center"/>
        </w:trPr>
        <w:tc>
          <w:tcPr>
            <w:tcW w:w="740" w:type="dxa"/>
            <w:vMerge w:val="restart"/>
            <w:vAlign w:val="center"/>
          </w:tcPr>
          <w:p w14:paraId="4E98E048">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序号</w:t>
            </w:r>
          </w:p>
        </w:tc>
        <w:tc>
          <w:tcPr>
            <w:tcW w:w="2331" w:type="dxa"/>
            <w:vMerge w:val="restart"/>
            <w:vAlign w:val="center"/>
          </w:tcPr>
          <w:p w14:paraId="5E720996">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实施内容</w:t>
            </w:r>
          </w:p>
        </w:tc>
        <w:tc>
          <w:tcPr>
            <w:tcW w:w="819" w:type="dxa"/>
            <w:vMerge w:val="restart"/>
            <w:vAlign w:val="center"/>
          </w:tcPr>
          <w:p w14:paraId="5BF651D4">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单位</w:t>
            </w:r>
          </w:p>
        </w:tc>
        <w:tc>
          <w:tcPr>
            <w:tcW w:w="916" w:type="dxa"/>
            <w:vMerge w:val="restart"/>
            <w:vAlign w:val="center"/>
          </w:tcPr>
          <w:p w14:paraId="3CA78E52">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数量</w:t>
            </w:r>
          </w:p>
        </w:tc>
        <w:tc>
          <w:tcPr>
            <w:tcW w:w="916" w:type="dxa"/>
            <w:vMerge w:val="restart"/>
            <w:vAlign w:val="center"/>
          </w:tcPr>
          <w:p w14:paraId="50118320">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单价（元）</w:t>
            </w:r>
          </w:p>
        </w:tc>
        <w:tc>
          <w:tcPr>
            <w:tcW w:w="964" w:type="dxa"/>
            <w:vMerge w:val="restart"/>
            <w:vAlign w:val="center"/>
          </w:tcPr>
          <w:p w14:paraId="71B047CF">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概算总投资</w:t>
            </w:r>
          </w:p>
          <w:p w14:paraId="2CE2018A">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（万元）</w:t>
            </w:r>
          </w:p>
        </w:tc>
        <w:tc>
          <w:tcPr>
            <w:tcW w:w="1836" w:type="dxa"/>
            <w:gridSpan w:val="2"/>
            <w:vAlign w:val="center"/>
          </w:tcPr>
          <w:p w14:paraId="5C67973B">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资金筹措（万元）</w:t>
            </w:r>
          </w:p>
        </w:tc>
      </w:tr>
      <w:tr w14:paraId="263F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exact"/>
          <w:jc w:val="center"/>
        </w:trPr>
        <w:tc>
          <w:tcPr>
            <w:tcW w:w="740" w:type="dxa"/>
            <w:vMerge w:val="continue"/>
            <w:vAlign w:val="center"/>
          </w:tcPr>
          <w:p w14:paraId="5FCCEDF7">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2331" w:type="dxa"/>
            <w:vMerge w:val="continue"/>
            <w:vAlign w:val="center"/>
          </w:tcPr>
          <w:p w14:paraId="3997F04C">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819" w:type="dxa"/>
            <w:vMerge w:val="continue"/>
            <w:vAlign w:val="center"/>
          </w:tcPr>
          <w:p w14:paraId="1B4646DB">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916" w:type="dxa"/>
            <w:vMerge w:val="continue"/>
            <w:vAlign w:val="center"/>
          </w:tcPr>
          <w:p w14:paraId="2AEC1FD3">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916" w:type="dxa"/>
            <w:vMerge w:val="continue"/>
            <w:vAlign w:val="center"/>
          </w:tcPr>
          <w:p w14:paraId="187E79FE">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964" w:type="dxa"/>
            <w:vMerge w:val="continue"/>
            <w:vAlign w:val="center"/>
          </w:tcPr>
          <w:p w14:paraId="2BBE3D25">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1"/>
                <w:szCs w:val="21"/>
                <w:lang w:val="en-US" w:eastAsia="zh-CN"/>
              </w:rPr>
            </w:pPr>
          </w:p>
        </w:tc>
        <w:tc>
          <w:tcPr>
            <w:tcW w:w="967" w:type="dxa"/>
            <w:vAlign w:val="center"/>
          </w:tcPr>
          <w:p w14:paraId="2D0C52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i w:val="0"/>
                <w:iCs w:val="0"/>
                <w:color w:val="auto"/>
                <w:kern w:val="0"/>
                <w:sz w:val="21"/>
                <w:szCs w:val="21"/>
                <w:u w:val="none"/>
                <w:lang w:val="en-US" w:eastAsia="zh-CN" w:bidi="ar"/>
              </w:rPr>
              <w:t>中央财政补助</w:t>
            </w:r>
          </w:p>
        </w:tc>
        <w:tc>
          <w:tcPr>
            <w:tcW w:w="869" w:type="dxa"/>
            <w:vAlign w:val="center"/>
          </w:tcPr>
          <w:p w14:paraId="7675AF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i w:val="0"/>
                <w:iCs w:val="0"/>
                <w:color w:val="auto"/>
                <w:kern w:val="0"/>
                <w:sz w:val="21"/>
                <w:szCs w:val="21"/>
                <w:u w:val="none"/>
                <w:lang w:val="en-US" w:eastAsia="zh-CN" w:bidi="ar"/>
              </w:rPr>
              <w:t>建设单位自筹</w:t>
            </w:r>
          </w:p>
        </w:tc>
      </w:tr>
      <w:tr w14:paraId="7A89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29A673CD">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一</w:t>
            </w:r>
          </w:p>
        </w:tc>
        <w:tc>
          <w:tcPr>
            <w:tcW w:w="2331" w:type="dxa"/>
            <w:vAlign w:val="center"/>
          </w:tcPr>
          <w:p w14:paraId="7393641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良种引进</w:t>
            </w:r>
          </w:p>
        </w:tc>
        <w:tc>
          <w:tcPr>
            <w:tcW w:w="819" w:type="dxa"/>
            <w:vAlign w:val="center"/>
          </w:tcPr>
          <w:p w14:paraId="619D369E">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029626A1">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32732522">
            <w:pPr>
              <w:jc w:val="center"/>
              <w:rPr>
                <w:rFonts w:hint="eastAsia" w:ascii="仿宋_GB2312" w:hAnsi="仿宋_GB2312" w:eastAsia="仿宋_GB2312" w:cs="仿宋_GB2312"/>
                <w:b w:val="0"/>
                <w:bCs w:val="0"/>
                <w:color w:val="000000"/>
                <w:sz w:val="21"/>
                <w:szCs w:val="21"/>
                <w:vertAlign w:val="baseline"/>
                <w:lang w:val="en-US" w:eastAsia="zh-CN"/>
              </w:rPr>
            </w:pPr>
          </w:p>
        </w:tc>
        <w:tc>
          <w:tcPr>
            <w:tcW w:w="964" w:type="dxa"/>
            <w:vAlign w:val="center"/>
          </w:tcPr>
          <w:p w14:paraId="7ABC949B">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9</w:t>
            </w:r>
          </w:p>
        </w:tc>
        <w:tc>
          <w:tcPr>
            <w:tcW w:w="967" w:type="dxa"/>
            <w:vAlign w:val="center"/>
          </w:tcPr>
          <w:p w14:paraId="66A6627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9</w:t>
            </w:r>
          </w:p>
        </w:tc>
        <w:tc>
          <w:tcPr>
            <w:tcW w:w="869" w:type="dxa"/>
            <w:vAlign w:val="center"/>
          </w:tcPr>
          <w:p w14:paraId="6FEEC953">
            <w:pPr>
              <w:jc w:val="center"/>
              <w:rPr>
                <w:rFonts w:hint="eastAsia" w:ascii="仿宋_GB2312" w:hAnsi="仿宋_GB2312" w:eastAsia="仿宋_GB2312" w:cs="仿宋_GB2312"/>
                <w:b w:val="0"/>
                <w:bCs w:val="0"/>
                <w:color w:val="000000"/>
                <w:sz w:val="21"/>
                <w:szCs w:val="21"/>
                <w:vertAlign w:val="baseline"/>
                <w:lang w:val="en-US" w:eastAsia="zh-CN"/>
              </w:rPr>
            </w:pPr>
          </w:p>
        </w:tc>
      </w:tr>
      <w:tr w14:paraId="0A31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0134100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w:t>
            </w:r>
          </w:p>
        </w:tc>
        <w:tc>
          <w:tcPr>
            <w:tcW w:w="2331" w:type="dxa"/>
            <w:vAlign w:val="center"/>
          </w:tcPr>
          <w:p w14:paraId="6FEF9298">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紫花苜蓿草种</w:t>
            </w:r>
          </w:p>
        </w:tc>
        <w:tc>
          <w:tcPr>
            <w:tcW w:w="819" w:type="dxa"/>
            <w:vAlign w:val="center"/>
          </w:tcPr>
          <w:p w14:paraId="13049EDB">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Kg</w:t>
            </w:r>
          </w:p>
        </w:tc>
        <w:tc>
          <w:tcPr>
            <w:tcW w:w="916" w:type="dxa"/>
            <w:vAlign w:val="center"/>
          </w:tcPr>
          <w:p w14:paraId="2FBD59F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1500</w:t>
            </w:r>
          </w:p>
        </w:tc>
        <w:tc>
          <w:tcPr>
            <w:tcW w:w="916" w:type="dxa"/>
            <w:vAlign w:val="center"/>
          </w:tcPr>
          <w:p w14:paraId="5E6CBBEB">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964" w:type="dxa"/>
            <w:vAlign w:val="center"/>
          </w:tcPr>
          <w:p w14:paraId="6B5EAF9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9</w:t>
            </w:r>
          </w:p>
        </w:tc>
        <w:tc>
          <w:tcPr>
            <w:tcW w:w="967" w:type="dxa"/>
            <w:vAlign w:val="center"/>
          </w:tcPr>
          <w:p w14:paraId="2CD4AF38">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9</w:t>
            </w:r>
          </w:p>
        </w:tc>
        <w:tc>
          <w:tcPr>
            <w:tcW w:w="869" w:type="dxa"/>
            <w:vAlign w:val="center"/>
          </w:tcPr>
          <w:p w14:paraId="528E26D8">
            <w:pPr>
              <w:jc w:val="center"/>
              <w:rPr>
                <w:rFonts w:hint="eastAsia" w:ascii="仿宋_GB2312" w:hAnsi="仿宋_GB2312" w:eastAsia="仿宋_GB2312" w:cs="仿宋_GB2312"/>
                <w:b w:val="0"/>
                <w:bCs w:val="0"/>
                <w:color w:val="000000"/>
                <w:sz w:val="21"/>
                <w:szCs w:val="21"/>
                <w:vertAlign w:val="baseline"/>
                <w:lang w:val="en-US" w:eastAsia="zh-CN"/>
              </w:rPr>
            </w:pPr>
          </w:p>
        </w:tc>
      </w:tr>
      <w:tr w14:paraId="3510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33E5A8D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二</w:t>
            </w:r>
          </w:p>
        </w:tc>
        <w:tc>
          <w:tcPr>
            <w:tcW w:w="2331" w:type="dxa"/>
            <w:vAlign w:val="center"/>
          </w:tcPr>
          <w:p w14:paraId="08D63E33">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土壤改良、肥料采购</w:t>
            </w:r>
          </w:p>
        </w:tc>
        <w:tc>
          <w:tcPr>
            <w:tcW w:w="819" w:type="dxa"/>
            <w:vAlign w:val="center"/>
          </w:tcPr>
          <w:p w14:paraId="4B1EB644">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66E5FCD7">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4E873989">
            <w:pPr>
              <w:jc w:val="center"/>
              <w:rPr>
                <w:rFonts w:hint="eastAsia" w:ascii="仿宋_GB2312" w:hAnsi="仿宋_GB2312" w:eastAsia="仿宋_GB2312" w:cs="仿宋_GB2312"/>
                <w:b w:val="0"/>
                <w:bCs w:val="0"/>
                <w:color w:val="000000"/>
                <w:sz w:val="21"/>
                <w:szCs w:val="21"/>
                <w:vertAlign w:val="baseline"/>
                <w:lang w:val="en-US" w:eastAsia="zh-CN"/>
              </w:rPr>
            </w:pPr>
          </w:p>
        </w:tc>
        <w:tc>
          <w:tcPr>
            <w:tcW w:w="964" w:type="dxa"/>
            <w:vAlign w:val="center"/>
          </w:tcPr>
          <w:p w14:paraId="3E9DA672">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10.4</w:t>
            </w:r>
          </w:p>
        </w:tc>
        <w:tc>
          <w:tcPr>
            <w:tcW w:w="967" w:type="dxa"/>
            <w:vAlign w:val="center"/>
          </w:tcPr>
          <w:p w14:paraId="11435FF2">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10.4</w:t>
            </w:r>
          </w:p>
        </w:tc>
        <w:tc>
          <w:tcPr>
            <w:tcW w:w="869" w:type="dxa"/>
            <w:vAlign w:val="center"/>
          </w:tcPr>
          <w:p w14:paraId="151E3D89">
            <w:pPr>
              <w:jc w:val="center"/>
              <w:rPr>
                <w:rFonts w:hint="eastAsia" w:ascii="仿宋_GB2312" w:hAnsi="仿宋_GB2312" w:eastAsia="仿宋_GB2312" w:cs="仿宋_GB2312"/>
                <w:b w:val="0"/>
                <w:bCs w:val="0"/>
                <w:color w:val="000000"/>
                <w:sz w:val="21"/>
                <w:szCs w:val="21"/>
                <w:vertAlign w:val="baseline"/>
                <w:lang w:val="en-US" w:eastAsia="zh-CN"/>
              </w:rPr>
            </w:pPr>
          </w:p>
        </w:tc>
      </w:tr>
      <w:tr w14:paraId="2E70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72386F7D">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2B53920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化肥（磷酸一铵）</w:t>
            </w:r>
          </w:p>
        </w:tc>
        <w:tc>
          <w:tcPr>
            <w:tcW w:w="819" w:type="dxa"/>
            <w:vAlign w:val="center"/>
          </w:tcPr>
          <w:p w14:paraId="430C9814">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吨</w:t>
            </w:r>
          </w:p>
        </w:tc>
        <w:tc>
          <w:tcPr>
            <w:tcW w:w="916" w:type="dxa"/>
            <w:vAlign w:val="center"/>
          </w:tcPr>
          <w:p w14:paraId="17B76219">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916" w:type="dxa"/>
            <w:vAlign w:val="center"/>
          </w:tcPr>
          <w:p w14:paraId="1D089549">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4400</w:t>
            </w:r>
          </w:p>
        </w:tc>
        <w:tc>
          <w:tcPr>
            <w:tcW w:w="964" w:type="dxa"/>
            <w:vAlign w:val="center"/>
          </w:tcPr>
          <w:p w14:paraId="3579548B">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4.4</w:t>
            </w:r>
          </w:p>
        </w:tc>
        <w:tc>
          <w:tcPr>
            <w:tcW w:w="967" w:type="dxa"/>
            <w:vAlign w:val="center"/>
          </w:tcPr>
          <w:p w14:paraId="74BD52B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4.4</w:t>
            </w:r>
          </w:p>
        </w:tc>
        <w:tc>
          <w:tcPr>
            <w:tcW w:w="869" w:type="dxa"/>
            <w:vAlign w:val="center"/>
          </w:tcPr>
          <w:p w14:paraId="07737608">
            <w:pPr>
              <w:jc w:val="center"/>
              <w:rPr>
                <w:rFonts w:hint="eastAsia" w:ascii="仿宋_GB2312" w:hAnsi="仿宋_GB2312" w:eastAsia="仿宋_GB2312" w:cs="仿宋_GB2312"/>
                <w:b w:val="0"/>
                <w:bCs w:val="0"/>
                <w:color w:val="000000"/>
                <w:sz w:val="21"/>
                <w:szCs w:val="21"/>
                <w:vertAlign w:val="baseline"/>
                <w:lang w:val="en-US" w:eastAsia="zh-CN"/>
              </w:rPr>
            </w:pPr>
          </w:p>
        </w:tc>
      </w:tr>
      <w:tr w14:paraId="4482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22A2935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331" w:type="dxa"/>
            <w:vAlign w:val="center"/>
          </w:tcPr>
          <w:p w14:paraId="6519B80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化肥（磷酸二铵）</w:t>
            </w:r>
          </w:p>
        </w:tc>
        <w:tc>
          <w:tcPr>
            <w:tcW w:w="819" w:type="dxa"/>
            <w:vAlign w:val="center"/>
          </w:tcPr>
          <w:p w14:paraId="2A5C63E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吨</w:t>
            </w:r>
          </w:p>
        </w:tc>
        <w:tc>
          <w:tcPr>
            <w:tcW w:w="916" w:type="dxa"/>
            <w:vAlign w:val="center"/>
          </w:tcPr>
          <w:p w14:paraId="4E359E12">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916" w:type="dxa"/>
            <w:vAlign w:val="center"/>
          </w:tcPr>
          <w:p w14:paraId="29FB76E6">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5000</w:t>
            </w:r>
          </w:p>
        </w:tc>
        <w:tc>
          <w:tcPr>
            <w:tcW w:w="964" w:type="dxa"/>
            <w:vAlign w:val="center"/>
          </w:tcPr>
          <w:p w14:paraId="6879945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967" w:type="dxa"/>
            <w:vAlign w:val="center"/>
          </w:tcPr>
          <w:p w14:paraId="28F9B31F">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869" w:type="dxa"/>
            <w:vAlign w:val="center"/>
          </w:tcPr>
          <w:p w14:paraId="5282D762">
            <w:pPr>
              <w:jc w:val="center"/>
              <w:rPr>
                <w:rFonts w:hint="eastAsia" w:ascii="仿宋_GB2312" w:hAnsi="仿宋_GB2312" w:eastAsia="仿宋_GB2312" w:cs="仿宋_GB2312"/>
                <w:b w:val="0"/>
                <w:bCs w:val="0"/>
                <w:color w:val="000000"/>
                <w:sz w:val="21"/>
                <w:szCs w:val="21"/>
                <w:vertAlign w:val="baseline"/>
                <w:lang w:val="en-US" w:eastAsia="zh-CN"/>
              </w:rPr>
            </w:pPr>
          </w:p>
        </w:tc>
      </w:tr>
      <w:tr w14:paraId="4371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4EEA6F6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三</w:t>
            </w:r>
          </w:p>
        </w:tc>
        <w:tc>
          <w:tcPr>
            <w:tcW w:w="2331" w:type="dxa"/>
            <w:vAlign w:val="center"/>
          </w:tcPr>
          <w:p w14:paraId="72FC3D5A">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病虫害防治</w:t>
            </w:r>
          </w:p>
        </w:tc>
        <w:tc>
          <w:tcPr>
            <w:tcW w:w="819" w:type="dxa"/>
            <w:vAlign w:val="center"/>
          </w:tcPr>
          <w:p w14:paraId="205F1DA7">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49D0EFFF">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0B99AB3A">
            <w:pPr>
              <w:jc w:val="center"/>
              <w:rPr>
                <w:rFonts w:hint="eastAsia" w:ascii="仿宋_GB2312" w:hAnsi="仿宋_GB2312" w:eastAsia="仿宋_GB2312" w:cs="仿宋_GB2312"/>
                <w:b w:val="0"/>
                <w:bCs w:val="0"/>
                <w:color w:val="000000"/>
                <w:sz w:val="21"/>
                <w:szCs w:val="21"/>
                <w:vertAlign w:val="baseline"/>
                <w:lang w:val="en-US" w:eastAsia="zh-CN"/>
              </w:rPr>
            </w:pPr>
          </w:p>
        </w:tc>
        <w:tc>
          <w:tcPr>
            <w:tcW w:w="964" w:type="dxa"/>
            <w:vAlign w:val="center"/>
          </w:tcPr>
          <w:p w14:paraId="75D8E699">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1.8</w:t>
            </w:r>
          </w:p>
        </w:tc>
        <w:tc>
          <w:tcPr>
            <w:tcW w:w="967" w:type="dxa"/>
            <w:vAlign w:val="center"/>
          </w:tcPr>
          <w:p w14:paraId="5BD64A19">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0.4</w:t>
            </w:r>
          </w:p>
        </w:tc>
        <w:tc>
          <w:tcPr>
            <w:tcW w:w="869" w:type="dxa"/>
            <w:vAlign w:val="center"/>
          </w:tcPr>
          <w:p w14:paraId="5241BBE9">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1.4</w:t>
            </w:r>
          </w:p>
        </w:tc>
      </w:tr>
      <w:tr w14:paraId="7CF1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exact"/>
          <w:jc w:val="center"/>
        </w:trPr>
        <w:tc>
          <w:tcPr>
            <w:tcW w:w="740" w:type="dxa"/>
            <w:vAlign w:val="center"/>
          </w:tcPr>
          <w:p w14:paraId="21B4746F">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3CCDBD2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病虫草害综合防治</w:t>
            </w:r>
          </w:p>
        </w:tc>
        <w:tc>
          <w:tcPr>
            <w:tcW w:w="819" w:type="dxa"/>
            <w:vAlign w:val="center"/>
          </w:tcPr>
          <w:p w14:paraId="38BF0EC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亩</w:t>
            </w:r>
          </w:p>
        </w:tc>
        <w:tc>
          <w:tcPr>
            <w:tcW w:w="916" w:type="dxa"/>
            <w:vAlign w:val="center"/>
          </w:tcPr>
          <w:p w14:paraId="0D1142AE">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300</w:t>
            </w:r>
          </w:p>
        </w:tc>
        <w:tc>
          <w:tcPr>
            <w:tcW w:w="916" w:type="dxa"/>
            <w:vAlign w:val="center"/>
          </w:tcPr>
          <w:p w14:paraId="1D5DDB96">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964" w:type="dxa"/>
            <w:vAlign w:val="center"/>
          </w:tcPr>
          <w:p w14:paraId="568E3FFB">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1.8</w:t>
            </w:r>
          </w:p>
        </w:tc>
        <w:tc>
          <w:tcPr>
            <w:tcW w:w="967" w:type="dxa"/>
            <w:vAlign w:val="center"/>
          </w:tcPr>
          <w:p w14:paraId="5E934B4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0.4</w:t>
            </w:r>
          </w:p>
        </w:tc>
        <w:tc>
          <w:tcPr>
            <w:tcW w:w="869" w:type="dxa"/>
            <w:vAlign w:val="center"/>
          </w:tcPr>
          <w:p w14:paraId="1E6B4BB3">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1.4</w:t>
            </w:r>
          </w:p>
        </w:tc>
      </w:tr>
      <w:tr w14:paraId="3FCE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1C289118">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四</w:t>
            </w:r>
          </w:p>
        </w:tc>
        <w:tc>
          <w:tcPr>
            <w:tcW w:w="2331" w:type="dxa"/>
            <w:vAlign w:val="center"/>
          </w:tcPr>
          <w:p w14:paraId="0FB25C86">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田间管理</w:t>
            </w:r>
          </w:p>
        </w:tc>
        <w:tc>
          <w:tcPr>
            <w:tcW w:w="819" w:type="dxa"/>
            <w:vAlign w:val="center"/>
          </w:tcPr>
          <w:p w14:paraId="5327E8D5">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2B6AE1AE">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4EEBBB54">
            <w:pPr>
              <w:jc w:val="center"/>
              <w:rPr>
                <w:rFonts w:hint="eastAsia" w:ascii="仿宋_GB2312" w:hAnsi="仿宋_GB2312" w:eastAsia="仿宋_GB2312" w:cs="仿宋_GB2312"/>
                <w:b w:val="0"/>
                <w:bCs w:val="0"/>
                <w:color w:val="000000"/>
                <w:sz w:val="21"/>
                <w:szCs w:val="21"/>
                <w:vertAlign w:val="baseline"/>
                <w:lang w:val="en-US" w:eastAsia="zh-CN"/>
              </w:rPr>
            </w:pPr>
          </w:p>
        </w:tc>
        <w:tc>
          <w:tcPr>
            <w:tcW w:w="964" w:type="dxa"/>
            <w:vAlign w:val="center"/>
          </w:tcPr>
          <w:p w14:paraId="30B6BB5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9</w:t>
            </w:r>
          </w:p>
        </w:tc>
        <w:tc>
          <w:tcPr>
            <w:tcW w:w="967" w:type="dxa"/>
            <w:vAlign w:val="center"/>
          </w:tcPr>
          <w:p w14:paraId="4C34CA14">
            <w:pPr>
              <w:jc w:val="center"/>
              <w:rPr>
                <w:rFonts w:hint="eastAsia" w:ascii="仿宋_GB2312" w:hAnsi="仿宋_GB2312" w:eastAsia="仿宋_GB2312" w:cs="仿宋_GB2312"/>
                <w:b w:val="0"/>
                <w:bCs w:val="0"/>
                <w:color w:val="000000"/>
                <w:sz w:val="21"/>
                <w:szCs w:val="21"/>
                <w:vertAlign w:val="baseline"/>
                <w:lang w:val="en-US" w:eastAsia="zh-CN"/>
              </w:rPr>
            </w:pPr>
          </w:p>
        </w:tc>
        <w:tc>
          <w:tcPr>
            <w:tcW w:w="869" w:type="dxa"/>
            <w:vAlign w:val="center"/>
          </w:tcPr>
          <w:p w14:paraId="4817A938">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9</w:t>
            </w:r>
          </w:p>
        </w:tc>
      </w:tr>
      <w:tr w14:paraId="7C70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40" w:type="dxa"/>
            <w:vAlign w:val="center"/>
          </w:tcPr>
          <w:p w14:paraId="3F3E376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5CB2609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苜蓿鲜干草翻晒及整合（四茬）</w:t>
            </w:r>
          </w:p>
        </w:tc>
        <w:tc>
          <w:tcPr>
            <w:tcW w:w="819" w:type="dxa"/>
            <w:vAlign w:val="center"/>
          </w:tcPr>
          <w:p w14:paraId="080113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亩</w:t>
            </w:r>
          </w:p>
        </w:tc>
        <w:tc>
          <w:tcPr>
            <w:tcW w:w="916" w:type="dxa"/>
            <w:vAlign w:val="center"/>
          </w:tcPr>
          <w:p w14:paraId="79312A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300</w:t>
            </w:r>
          </w:p>
        </w:tc>
        <w:tc>
          <w:tcPr>
            <w:tcW w:w="916" w:type="dxa"/>
            <w:vAlign w:val="center"/>
          </w:tcPr>
          <w:p w14:paraId="679C23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140</w:t>
            </w:r>
          </w:p>
        </w:tc>
        <w:tc>
          <w:tcPr>
            <w:tcW w:w="964" w:type="dxa"/>
            <w:vAlign w:val="center"/>
          </w:tcPr>
          <w:p w14:paraId="21DF4FE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967" w:type="dxa"/>
            <w:vAlign w:val="center"/>
          </w:tcPr>
          <w:p w14:paraId="3C9E6E70">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0A0B3512">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4.2</w:t>
            </w:r>
          </w:p>
        </w:tc>
      </w:tr>
      <w:tr w14:paraId="7301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1B5358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331" w:type="dxa"/>
            <w:vAlign w:val="center"/>
          </w:tcPr>
          <w:p w14:paraId="5F6272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苜蓿鲜干草打捆（四茬）</w:t>
            </w:r>
          </w:p>
        </w:tc>
        <w:tc>
          <w:tcPr>
            <w:tcW w:w="819" w:type="dxa"/>
            <w:vAlign w:val="center"/>
          </w:tcPr>
          <w:p w14:paraId="31729A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亩</w:t>
            </w:r>
          </w:p>
        </w:tc>
        <w:tc>
          <w:tcPr>
            <w:tcW w:w="916" w:type="dxa"/>
            <w:vAlign w:val="center"/>
          </w:tcPr>
          <w:p w14:paraId="78E349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300</w:t>
            </w:r>
          </w:p>
        </w:tc>
        <w:tc>
          <w:tcPr>
            <w:tcW w:w="916" w:type="dxa"/>
            <w:vAlign w:val="center"/>
          </w:tcPr>
          <w:p w14:paraId="49063E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160</w:t>
            </w:r>
          </w:p>
        </w:tc>
        <w:tc>
          <w:tcPr>
            <w:tcW w:w="964" w:type="dxa"/>
            <w:vAlign w:val="center"/>
          </w:tcPr>
          <w:p w14:paraId="032AD0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967" w:type="dxa"/>
            <w:vAlign w:val="center"/>
          </w:tcPr>
          <w:p w14:paraId="680ACB4F">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7AB7B50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4.8</w:t>
            </w:r>
          </w:p>
        </w:tc>
      </w:tr>
      <w:tr w14:paraId="79BD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2DBE4A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五</w:t>
            </w:r>
          </w:p>
        </w:tc>
        <w:tc>
          <w:tcPr>
            <w:tcW w:w="2331" w:type="dxa"/>
            <w:vAlign w:val="center"/>
          </w:tcPr>
          <w:p w14:paraId="78A048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宣传资料</w:t>
            </w:r>
          </w:p>
        </w:tc>
        <w:tc>
          <w:tcPr>
            <w:tcW w:w="819" w:type="dxa"/>
            <w:vAlign w:val="center"/>
          </w:tcPr>
          <w:p w14:paraId="528FD544">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02D3CC14">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651C1CF4">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264E32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0.2</w:t>
            </w:r>
          </w:p>
        </w:tc>
        <w:tc>
          <w:tcPr>
            <w:tcW w:w="967" w:type="dxa"/>
            <w:vAlign w:val="center"/>
          </w:tcPr>
          <w:p w14:paraId="758EFBE3">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76DE7818">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0.2</w:t>
            </w:r>
          </w:p>
        </w:tc>
      </w:tr>
      <w:tr w14:paraId="28661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4C2AE37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21CF263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宣传牌</w:t>
            </w:r>
          </w:p>
        </w:tc>
        <w:tc>
          <w:tcPr>
            <w:tcW w:w="819" w:type="dxa"/>
            <w:vAlign w:val="center"/>
          </w:tcPr>
          <w:p w14:paraId="79DB07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块</w:t>
            </w:r>
          </w:p>
        </w:tc>
        <w:tc>
          <w:tcPr>
            <w:tcW w:w="916" w:type="dxa"/>
            <w:vAlign w:val="center"/>
          </w:tcPr>
          <w:p w14:paraId="5C0CA2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916" w:type="dxa"/>
            <w:vAlign w:val="center"/>
          </w:tcPr>
          <w:p w14:paraId="65BB79B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2000</w:t>
            </w:r>
          </w:p>
        </w:tc>
        <w:tc>
          <w:tcPr>
            <w:tcW w:w="964" w:type="dxa"/>
            <w:vAlign w:val="center"/>
          </w:tcPr>
          <w:p w14:paraId="75022F0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0.2</w:t>
            </w:r>
          </w:p>
        </w:tc>
        <w:tc>
          <w:tcPr>
            <w:tcW w:w="967" w:type="dxa"/>
            <w:vAlign w:val="center"/>
          </w:tcPr>
          <w:p w14:paraId="22334728">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78D25BBE">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0.2</w:t>
            </w:r>
          </w:p>
        </w:tc>
      </w:tr>
      <w:tr w14:paraId="1304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3071" w:type="dxa"/>
            <w:gridSpan w:val="2"/>
            <w:vAlign w:val="center"/>
          </w:tcPr>
          <w:p w14:paraId="6017B9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合      计</w:t>
            </w:r>
          </w:p>
        </w:tc>
        <w:tc>
          <w:tcPr>
            <w:tcW w:w="819" w:type="dxa"/>
            <w:vAlign w:val="center"/>
          </w:tcPr>
          <w:p w14:paraId="5550E6EB">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0D3D403A">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66E0D837">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2D9C8F7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30.4</w:t>
            </w:r>
          </w:p>
        </w:tc>
        <w:tc>
          <w:tcPr>
            <w:tcW w:w="967" w:type="dxa"/>
            <w:vAlign w:val="center"/>
          </w:tcPr>
          <w:p w14:paraId="205745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19.8</w:t>
            </w:r>
          </w:p>
        </w:tc>
        <w:tc>
          <w:tcPr>
            <w:tcW w:w="869" w:type="dxa"/>
            <w:vAlign w:val="center"/>
          </w:tcPr>
          <w:p w14:paraId="0241C7D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10.6</w:t>
            </w:r>
          </w:p>
        </w:tc>
      </w:tr>
      <w:tr w14:paraId="6923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3071" w:type="dxa"/>
            <w:gridSpan w:val="2"/>
            <w:vAlign w:val="center"/>
          </w:tcPr>
          <w:p w14:paraId="34229256">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比      例</w:t>
            </w:r>
          </w:p>
        </w:tc>
        <w:tc>
          <w:tcPr>
            <w:tcW w:w="819" w:type="dxa"/>
            <w:vAlign w:val="center"/>
          </w:tcPr>
          <w:p w14:paraId="526C4CE1">
            <w:pP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006204E9">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68D4382D">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353461D8">
            <w:pPr>
              <w:rPr>
                <w:rFonts w:hint="eastAsia" w:ascii="仿宋_GB2312" w:hAnsi="仿宋_GB2312" w:eastAsia="仿宋_GB2312" w:cs="仿宋_GB2312"/>
                <w:b/>
                <w:bCs/>
                <w:i w:val="0"/>
                <w:iCs w:val="0"/>
                <w:color w:val="000000"/>
                <w:kern w:val="0"/>
                <w:sz w:val="21"/>
                <w:szCs w:val="21"/>
                <w:u w:val="none"/>
                <w:lang w:val="en-US" w:eastAsia="zh-CN" w:bidi="ar"/>
              </w:rPr>
            </w:pPr>
          </w:p>
        </w:tc>
        <w:tc>
          <w:tcPr>
            <w:tcW w:w="967" w:type="dxa"/>
            <w:vAlign w:val="center"/>
          </w:tcPr>
          <w:p w14:paraId="75D8E317">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65.13%</w:t>
            </w:r>
          </w:p>
        </w:tc>
        <w:tc>
          <w:tcPr>
            <w:tcW w:w="869" w:type="dxa"/>
            <w:vAlign w:val="center"/>
          </w:tcPr>
          <w:p w14:paraId="367012D2">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34.87%</w:t>
            </w:r>
          </w:p>
        </w:tc>
      </w:tr>
    </w:tbl>
    <w:p w14:paraId="037A4F4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i w:val="0"/>
          <w:spacing w:val="-6"/>
          <w:kern w:val="2"/>
          <w:sz w:val="28"/>
          <w:szCs w:val="28"/>
          <w:lang w:val="en-US" w:eastAsia="zh-CN" w:bidi="ar-SA"/>
        </w:rPr>
      </w:pPr>
      <w:r>
        <w:rPr>
          <w:rFonts w:hint="eastAsia" w:ascii="仿宋_GB2312" w:hAnsi="仿宋_GB2312" w:eastAsia="仿宋_GB2312" w:cs="仿宋_GB2312"/>
          <w:b/>
          <w:bCs/>
          <w:i w:val="0"/>
          <w:spacing w:val="-6"/>
          <w:kern w:val="2"/>
          <w:sz w:val="28"/>
          <w:szCs w:val="28"/>
          <w:lang w:val="en-US" w:eastAsia="zh-CN" w:bidi="ar-SA"/>
        </w:rPr>
        <w:t>临泽县丰旺种植专业合作社2026年优质高产苜蓿种植项目资金概算表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331"/>
        <w:gridCol w:w="819"/>
        <w:gridCol w:w="916"/>
        <w:gridCol w:w="916"/>
        <w:gridCol w:w="964"/>
        <w:gridCol w:w="967"/>
        <w:gridCol w:w="869"/>
      </w:tblGrid>
      <w:tr w14:paraId="6B1A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2" w:hRule="exact"/>
          <w:jc w:val="center"/>
        </w:trPr>
        <w:tc>
          <w:tcPr>
            <w:tcW w:w="740" w:type="dxa"/>
            <w:vMerge w:val="restart"/>
            <w:vAlign w:val="center"/>
          </w:tcPr>
          <w:p w14:paraId="521B2C86">
            <w:pPr>
              <w:jc w:val="center"/>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序号</w:t>
            </w:r>
          </w:p>
        </w:tc>
        <w:tc>
          <w:tcPr>
            <w:tcW w:w="2331" w:type="dxa"/>
            <w:vMerge w:val="restart"/>
            <w:vAlign w:val="center"/>
          </w:tcPr>
          <w:p w14:paraId="3AC1730B">
            <w:pPr>
              <w:jc w:val="center"/>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实施内容</w:t>
            </w:r>
          </w:p>
        </w:tc>
        <w:tc>
          <w:tcPr>
            <w:tcW w:w="819" w:type="dxa"/>
            <w:vMerge w:val="restart"/>
            <w:vAlign w:val="center"/>
          </w:tcPr>
          <w:p w14:paraId="438A2E01">
            <w:pPr>
              <w:jc w:val="center"/>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单位</w:t>
            </w:r>
          </w:p>
        </w:tc>
        <w:tc>
          <w:tcPr>
            <w:tcW w:w="916" w:type="dxa"/>
            <w:vMerge w:val="restart"/>
            <w:vAlign w:val="center"/>
          </w:tcPr>
          <w:p w14:paraId="1592A8C9">
            <w:pPr>
              <w:jc w:val="center"/>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数量</w:t>
            </w:r>
          </w:p>
        </w:tc>
        <w:tc>
          <w:tcPr>
            <w:tcW w:w="916" w:type="dxa"/>
            <w:vMerge w:val="restart"/>
            <w:vAlign w:val="center"/>
          </w:tcPr>
          <w:p w14:paraId="17DB72E5">
            <w:pPr>
              <w:jc w:val="center"/>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单价（元）</w:t>
            </w:r>
          </w:p>
        </w:tc>
        <w:tc>
          <w:tcPr>
            <w:tcW w:w="964" w:type="dxa"/>
            <w:vMerge w:val="restart"/>
            <w:vAlign w:val="center"/>
          </w:tcPr>
          <w:p w14:paraId="07CA31BB">
            <w:pPr>
              <w:jc w:val="center"/>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概算总投资</w:t>
            </w:r>
          </w:p>
          <w:p w14:paraId="1121D614">
            <w:pPr>
              <w:jc w:val="center"/>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（万元）</w:t>
            </w:r>
          </w:p>
        </w:tc>
        <w:tc>
          <w:tcPr>
            <w:tcW w:w="1836" w:type="dxa"/>
            <w:gridSpan w:val="2"/>
            <w:vAlign w:val="center"/>
          </w:tcPr>
          <w:p w14:paraId="60414177">
            <w:pPr>
              <w:jc w:val="center"/>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资金筹措（万元）</w:t>
            </w:r>
          </w:p>
        </w:tc>
      </w:tr>
      <w:tr w14:paraId="2CF4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exact"/>
          <w:jc w:val="center"/>
        </w:trPr>
        <w:tc>
          <w:tcPr>
            <w:tcW w:w="740" w:type="dxa"/>
            <w:vMerge w:val="continue"/>
            <w:vAlign w:val="center"/>
          </w:tcPr>
          <w:p w14:paraId="2B0727F2">
            <w:pPr>
              <w:rPr>
                <w:rFonts w:hint="eastAsia" w:ascii="仿宋_GB2312" w:hAnsi="仿宋_GB2312" w:eastAsia="仿宋_GB2312" w:cs="仿宋_GB2312"/>
                <w:b/>
                <w:bCs/>
                <w:sz w:val="21"/>
                <w:szCs w:val="21"/>
                <w:lang w:val="en-US" w:eastAsia="zh-CN"/>
              </w:rPr>
            </w:pPr>
          </w:p>
        </w:tc>
        <w:tc>
          <w:tcPr>
            <w:tcW w:w="2331" w:type="dxa"/>
            <w:vMerge w:val="continue"/>
            <w:vAlign w:val="center"/>
          </w:tcPr>
          <w:p w14:paraId="5FA940BF">
            <w:pPr>
              <w:rPr>
                <w:rFonts w:hint="eastAsia" w:ascii="仿宋_GB2312" w:hAnsi="仿宋_GB2312" w:eastAsia="仿宋_GB2312" w:cs="仿宋_GB2312"/>
                <w:b/>
                <w:bCs/>
                <w:sz w:val="21"/>
                <w:szCs w:val="21"/>
                <w:lang w:val="en-US" w:eastAsia="zh-CN"/>
              </w:rPr>
            </w:pPr>
          </w:p>
        </w:tc>
        <w:tc>
          <w:tcPr>
            <w:tcW w:w="819" w:type="dxa"/>
            <w:vMerge w:val="continue"/>
            <w:vAlign w:val="center"/>
          </w:tcPr>
          <w:p w14:paraId="63C65542">
            <w:pPr>
              <w:rPr>
                <w:rFonts w:hint="eastAsia" w:ascii="仿宋_GB2312" w:hAnsi="仿宋_GB2312" w:eastAsia="仿宋_GB2312" w:cs="仿宋_GB2312"/>
                <w:b/>
                <w:bCs/>
                <w:sz w:val="21"/>
                <w:szCs w:val="21"/>
                <w:lang w:val="en-US" w:eastAsia="zh-CN"/>
              </w:rPr>
            </w:pPr>
          </w:p>
        </w:tc>
        <w:tc>
          <w:tcPr>
            <w:tcW w:w="916" w:type="dxa"/>
            <w:vMerge w:val="continue"/>
            <w:vAlign w:val="center"/>
          </w:tcPr>
          <w:p w14:paraId="2FE3A0C2">
            <w:pPr>
              <w:rPr>
                <w:rFonts w:hint="eastAsia" w:ascii="仿宋_GB2312" w:hAnsi="仿宋_GB2312" w:eastAsia="仿宋_GB2312" w:cs="仿宋_GB2312"/>
                <w:b/>
                <w:bCs/>
                <w:sz w:val="21"/>
                <w:szCs w:val="21"/>
                <w:lang w:val="en-US" w:eastAsia="zh-CN"/>
              </w:rPr>
            </w:pPr>
          </w:p>
        </w:tc>
        <w:tc>
          <w:tcPr>
            <w:tcW w:w="916" w:type="dxa"/>
            <w:vMerge w:val="continue"/>
            <w:vAlign w:val="center"/>
          </w:tcPr>
          <w:p w14:paraId="50766583">
            <w:pPr>
              <w:rPr>
                <w:rFonts w:hint="eastAsia" w:ascii="仿宋_GB2312" w:hAnsi="仿宋_GB2312" w:eastAsia="仿宋_GB2312" w:cs="仿宋_GB2312"/>
                <w:b/>
                <w:bCs/>
                <w:sz w:val="21"/>
                <w:szCs w:val="21"/>
                <w:lang w:val="en-US" w:eastAsia="zh-CN"/>
              </w:rPr>
            </w:pPr>
          </w:p>
        </w:tc>
        <w:tc>
          <w:tcPr>
            <w:tcW w:w="964" w:type="dxa"/>
            <w:vMerge w:val="continue"/>
            <w:vAlign w:val="center"/>
          </w:tcPr>
          <w:p w14:paraId="4504D8C3">
            <w:pPr>
              <w:rPr>
                <w:rFonts w:hint="eastAsia" w:ascii="仿宋_GB2312" w:hAnsi="仿宋_GB2312" w:eastAsia="仿宋_GB2312" w:cs="仿宋_GB2312"/>
                <w:b/>
                <w:bCs/>
                <w:sz w:val="21"/>
                <w:szCs w:val="21"/>
                <w:lang w:val="en-US" w:eastAsia="zh-CN"/>
              </w:rPr>
            </w:pPr>
          </w:p>
        </w:tc>
        <w:tc>
          <w:tcPr>
            <w:tcW w:w="967" w:type="dxa"/>
            <w:vAlign w:val="center"/>
          </w:tcPr>
          <w:p w14:paraId="3E1D5E9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i w:val="0"/>
                <w:iCs w:val="0"/>
                <w:color w:val="auto"/>
                <w:kern w:val="0"/>
                <w:sz w:val="21"/>
                <w:szCs w:val="21"/>
                <w:u w:val="none"/>
                <w:lang w:val="en-US" w:eastAsia="zh-CN" w:bidi="ar"/>
              </w:rPr>
              <w:t>中央财政补助</w:t>
            </w:r>
          </w:p>
        </w:tc>
        <w:tc>
          <w:tcPr>
            <w:tcW w:w="869" w:type="dxa"/>
            <w:vAlign w:val="center"/>
          </w:tcPr>
          <w:p w14:paraId="3AEBC9D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i w:val="0"/>
                <w:iCs w:val="0"/>
                <w:color w:val="auto"/>
                <w:kern w:val="0"/>
                <w:sz w:val="21"/>
                <w:szCs w:val="21"/>
                <w:u w:val="none"/>
                <w:lang w:val="en-US" w:eastAsia="zh-CN" w:bidi="ar"/>
              </w:rPr>
              <w:t>建设单位自筹</w:t>
            </w:r>
          </w:p>
        </w:tc>
      </w:tr>
      <w:tr w14:paraId="62F0A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1CAB7E2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一</w:t>
            </w:r>
          </w:p>
        </w:tc>
        <w:tc>
          <w:tcPr>
            <w:tcW w:w="2331" w:type="dxa"/>
            <w:vAlign w:val="center"/>
          </w:tcPr>
          <w:p w14:paraId="7137AB6E">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良种引进</w:t>
            </w:r>
          </w:p>
        </w:tc>
        <w:tc>
          <w:tcPr>
            <w:tcW w:w="819" w:type="dxa"/>
            <w:vAlign w:val="center"/>
          </w:tcPr>
          <w:p w14:paraId="6684DE9C">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79AB9A75">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25C34ACB">
            <w:pPr>
              <w:jc w:val="center"/>
              <w:rPr>
                <w:rFonts w:hint="eastAsia" w:ascii="仿宋_GB2312" w:hAnsi="仿宋_GB2312" w:eastAsia="仿宋_GB2312" w:cs="仿宋_GB2312"/>
                <w:b w:val="0"/>
                <w:bCs w:val="0"/>
                <w:color w:val="000000"/>
                <w:sz w:val="21"/>
                <w:szCs w:val="21"/>
                <w:vertAlign w:val="baseline"/>
                <w:lang w:val="en-US" w:eastAsia="zh-CN"/>
              </w:rPr>
            </w:pPr>
          </w:p>
        </w:tc>
        <w:tc>
          <w:tcPr>
            <w:tcW w:w="964" w:type="dxa"/>
            <w:vAlign w:val="center"/>
          </w:tcPr>
          <w:p w14:paraId="5C11379A">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12</w:t>
            </w:r>
          </w:p>
        </w:tc>
        <w:tc>
          <w:tcPr>
            <w:tcW w:w="967" w:type="dxa"/>
            <w:vAlign w:val="center"/>
          </w:tcPr>
          <w:p w14:paraId="2A508B07">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12</w:t>
            </w:r>
          </w:p>
        </w:tc>
        <w:tc>
          <w:tcPr>
            <w:tcW w:w="869" w:type="dxa"/>
            <w:vAlign w:val="center"/>
          </w:tcPr>
          <w:p w14:paraId="42DB5B0B">
            <w:pPr>
              <w:jc w:val="center"/>
              <w:rPr>
                <w:rFonts w:hint="eastAsia" w:ascii="仿宋_GB2312" w:hAnsi="仿宋_GB2312" w:eastAsia="仿宋_GB2312" w:cs="仿宋_GB2312"/>
                <w:b w:val="0"/>
                <w:bCs w:val="0"/>
                <w:color w:val="000000"/>
                <w:sz w:val="21"/>
                <w:szCs w:val="21"/>
                <w:vertAlign w:val="baseline"/>
                <w:lang w:val="en-US" w:eastAsia="zh-CN"/>
              </w:rPr>
            </w:pPr>
          </w:p>
        </w:tc>
      </w:tr>
      <w:tr w14:paraId="174A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3406D27F">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5D684047">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紫花苜蓿草种</w:t>
            </w:r>
          </w:p>
        </w:tc>
        <w:tc>
          <w:tcPr>
            <w:tcW w:w="819" w:type="dxa"/>
            <w:vAlign w:val="center"/>
          </w:tcPr>
          <w:p w14:paraId="50F2481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Kg</w:t>
            </w:r>
          </w:p>
        </w:tc>
        <w:tc>
          <w:tcPr>
            <w:tcW w:w="916" w:type="dxa"/>
            <w:vAlign w:val="center"/>
          </w:tcPr>
          <w:p w14:paraId="5A73CEEE">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2000</w:t>
            </w:r>
          </w:p>
        </w:tc>
        <w:tc>
          <w:tcPr>
            <w:tcW w:w="916" w:type="dxa"/>
            <w:vAlign w:val="center"/>
          </w:tcPr>
          <w:p w14:paraId="0D95825B">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964" w:type="dxa"/>
            <w:vAlign w:val="center"/>
          </w:tcPr>
          <w:p w14:paraId="5B0FC7A6">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967" w:type="dxa"/>
            <w:vAlign w:val="center"/>
          </w:tcPr>
          <w:p w14:paraId="4CD892B8">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869" w:type="dxa"/>
            <w:vAlign w:val="center"/>
          </w:tcPr>
          <w:p w14:paraId="5D2597B6">
            <w:pPr>
              <w:jc w:val="center"/>
              <w:rPr>
                <w:rFonts w:hint="eastAsia" w:ascii="仿宋_GB2312" w:hAnsi="仿宋_GB2312" w:eastAsia="仿宋_GB2312" w:cs="仿宋_GB2312"/>
                <w:b w:val="0"/>
                <w:bCs w:val="0"/>
                <w:color w:val="000000"/>
                <w:sz w:val="21"/>
                <w:szCs w:val="21"/>
                <w:vertAlign w:val="baseline"/>
                <w:lang w:val="en-US" w:eastAsia="zh-CN"/>
              </w:rPr>
            </w:pPr>
          </w:p>
        </w:tc>
      </w:tr>
      <w:tr w14:paraId="09A6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317664A4">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二</w:t>
            </w:r>
          </w:p>
        </w:tc>
        <w:tc>
          <w:tcPr>
            <w:tcW w:w="2331" w:type="dxa"/>
            <w:vAlign w:val="center"/>
          </w:tcPr>
          <w:p w14:paraId="250B191D">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土壤改良、肥料采购</w:t>
            </w:r>
          </w:p>
        </w:tc>
        <w:tc>
          <w:tcPr>
            <w:tcW w:w="819" w:type="dxa"/>
            <w:vAlign w:val="center"/>
          </w:tcPr>
          <w:p w14:paraId="2D579523">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2D429377">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35D80CEF">
            <w:pPr>
              <w:jc w:val="center"/>
              <w:rPr>
                <w:rFonts w:hint="eastAsia" w:ascii="仿宋_GB2312" w:hAnsi="仿宋_GB2312" w:eastAsia="仿宋_GB2312" w:cs="仿宋_GB2312"/>
                <w:b w:val="0"/>
                <w:bCs w:val="0"/>
                <w:color w:val="000000"/>
                <w:sz w:val="21"/>
                <w:szCs w:val="21"/>
                <w:vertAlign w:val="baseline"/>
                <w:lang w:val="en-US" w:eastAsia="zh-CN"/>
              </w:rPr>
            </w:pPr>
          </w:p>
        </w:tc>
        <w:tc>
          <w:tcPr>
            <w:tcW w:w="964" w:type="dxa"/>
            <w:vAlign w:val="center"/>
          </w:tcPr>
          <w:p w14:paraId="17D50EA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9</w:t>
            </w:r>
          </w:p>
        </w:tc>
        <w:tc>
          <w:tcPr>
            <w:tcW w:w="967" w:type="dxa"/>
            <w:vAlign w:val="center"/>
          </w:tcPr>
          <w:p w14:paraId="30B6FD8B">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7.8</w:t>
            </w:r>
          </w:p>
        </w:tc>
        <w:tc>
          <w:tcPr>
            <w:tcW w:w="869" w:type="dxa"/>
            <w:vAlign w:val="center"/>
          </w:tcPr>
          <w:p w14:paraId="7F54AC24">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1.2</w:t>
            </w:r>
          </w:p>
        </w:tc>
      </w:tr>
      <w:tr w14:paraId="6C71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103F3643">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55D6B7C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化肥（磷酸二铵）</w:t>
            </w:r>
          </w:p>
        </w:tc>
        <w:tc>
          <w:tcPr>
            <w:tcW w:w="819" w:type="dxa"/>
            <w:vAlign w:val="center"/>
          </w:tcPr>
          <w:p w14:paraId="2551CCC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吨</w:t>
            </w:r>
          </w:p>
        </w:tc>
        <w:tc>
          <w:tcPr>
            <w:tcW w:w="916" w:type="dxa"/>
            <w:vAlign w:val="center"/>
          </w:tcPr>
          <w:p w14:paraId="393D0DF9">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916" w:type="dxa"/>
            <w:vAlign w:val="center"/>
          </w:tcPr>
          <w:p w14:paraId="148C4DD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4500</w:t>
            </w:r>
          </w:p>
        </w:tc>
        <w:tc>
          <w:tcPr>
            <w:tcW w:w="964" w:type="dxa"/>
            <w:vAlign w:val="center"/>
          </w:tcPr>
          <w:p w14:paraId="6E6E46D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4.5</w:t>
            </w:r>
          </w:p>
        </w:tc>
        <w:tc>
          <w:tcPr>
            <w:tcW w:w="967" w:type="dxa"/>
            <w:vAlign w:val="center"/>
          </w:tcPr>
          <w:p w14:paraId="340A7F7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4.5</w:t>
            </w:r>
          </w:p>
        </w:tc>
        <w:tc>
          <w:tcPr>
            <w:tcW w:w="869" w:type="dxa"/>
            <w:vAlign w:val="center"/>
          </w:tcPr>
          <w:p w14:paraId="1A7DF2AC">
            <w:pPr>
              <w:jc w:val="center"/>
              <w:rPr>
                <w:rFonts w:hint="eastAsia" w:ascii="仿宋_GB2312" w:hAnsi="仿宋_GB2312" w:eastAsia="仿宋_GB2312" w:cs="仿宋_GB2312"/>
                <w:b w:val="0"/>
                <w:bCs w:val="0"/>
                <w:color w:val="000000"/>
                <w:sz w:val="21"/>
                <w:szCs w:val="21"/>
                <w:vertAlign w:val="baseline"/>
                <w:lang w:val="en-US" w:eastAsia="zh-CN"/>
              </w:rPr>
            </w:pPr>
          </w:p>
        </w:tc>
      </w:tr>
      <w:tr w14:paraId="14E6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7BC6756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331" w:type="dxa"/>
            <w:vAlign w:val="center"/>
          </w:tcPr>
          <w:p w14:paraId="390A8711">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化肥（尿素）</w:t>
            </w:r>
          </w:p>
        </w:tc>
        <w:tc>
          <w:tcPr>
            <w:tcW w:w="819" w:type="dxa"/>
            <w:vAlign w:val="center"/>
          </w:tcPr>
          <w:p w14:paraId="3C857A6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吨</w:t>
            </w:r>
          </w:p>
        </w:tc>
        <w:tc>
          <w:tcPr>
            <w:tcW w:w="916" w:type="dxa"/>
            <w:vAlign w:val="center"/>
          </w:tcPr>
          <w:p w14:paraId="6E420103">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8</w:t>
            </w:r>
          </w:p>
        </w:tc>
        <w:tc>
          <w:tcPr>
            <w:tcW w:w="916" w:type="dxa"/>
            <w:vAlign w:val="center"/>
          </w:tcPr>
          <w:p w14:paraId="2E64B502">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4125</w:t>
            </w:r>
          </w:p>
        </w:tc>
        <w:tc>
          <w:tcPr>
            <w:tcW w:w="964" w:type="dxa"/>
            <w:vAlign w:val="center"/>
          </w:tcPr>
          <w:p w14:paraId="70962513">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967" w:type="dxa"/>
            <w:vAlign w:val="center"/>
          </w:tcPr>
          <w:p w14:paraId="79C9977A">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869" w:type="dxa"/>
            <w:vAlign w:val="center"/>
          </w:tcPr>
          <w:p w14:paraId="38224582">
            <w:pPr>
              <w:jc w:val="center"/>
              <w:rPr>
                <w:rFonts w:hint="eastAsia" w:ascii="仿宋_GB2312" w:hAnsi="仿宋_GB2312" w:eastAsia="仿宋_GB2312" w:cs="仿宋_GB2312"/>
                <w:b w:val="0"/>
                <w:bCs w:val="0"/>
                <w:color w:val="000000"/>
                <w:sz w:val="21"/>
                <w:szCs w:val="21"/>
                <w:vertAlign w:val="baseline"/>
                <w:lang w:val="en-US" w:eastAsia="zh-CN"/>
              </w:rPr>
            </w:pPr>
          </w:p>
        </w:tc>
      </w:tr>
      <w:tr w14:paraId="2035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55142109">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2331" w:type="dxa"/>
            <w:vAlign w:val="center"/>
          </w:tcPr>
          <w:p w14:paraId="1F9C1A2D">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牛粪</w:t>
            </w:r>
          </w:p>
        </w:tc>
        <w:tc>
          <w:tcPr>
            <w:tcW w:w="819" w:type="dxa"/>
            <w:vAlign w:val="center"/>
          </w:tcPr>
          <w:p w14:paraId="4157327F">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吨</w:t>
            </w:r>
          </w:p>
        </w:tc>
        <w:tc>
          <w:tcPr>
            <w:tcW w:w="916" w:type="dxa"/>
            <w:vAlign w:val="center"/>
          </w:tcPr>
          <w:p w14:paraId="4353646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200</w:t>
            </w:r>
          </w:p>
        </w:tc>
        <w:tc>
          <w:tcPr>
            <w:tcW w:w="916" w:type="dxa"/>
            <w:vAlign w:val="center"/>
          </w:tcPr>
          <w:p w14:paraId="1937EE4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964" w:type="dxa"/>
            <w:vAlign w:val="center"/>
          </w:tcPr>
          <w:p w14:paraId="31498832">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967" w:type="dxa"/>
            <w:vAlign w:val="center"/>
          </w:tcPr>
          <w:p w14:paraId="30B2E469">
            <w:pPr>
              <w:jc w:val="center"/>
              <w:rPr>
                <w:rFonts w:hint="eastAsia" w:ascii="仿宋_GB2312" w:hAnsi="仿宋_GB2312" w:eastAsia="仿宋_GB2312" w:cs="仿宋_GB2312"/>
                <w:b w:val="0"/>
                <w:bCs w:val="0"/>
                <w:color w:val="000000"/>
                <w:sz w:val="21"/>
                <w:szCs w:val="21"/>
                <w:vertAlign w:val="baseline"/>
                <w:lang w:val="en-US" w:eastAsia="zh-CN"/>
              </w:rPr>
            </w:pPr>
          </w:p>
        </w:tc>
        <w:tc>
          <w:tcPr>
            <w:tcW w:w="869" w:type="dxa"/>
            <w:vAlign w:val="center"/>
          </w:tcPr>
          <w:p w14:paraId="342B143A">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1.2</w:t>
            </w:r>
          </w:p>
        </w:tc>
      </w:tr>
      <w:tr w14:paraId="3138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1E6C23D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三</w:t>
            </w:r>
          </w:p>
        </w:tc>
        <w:tc>
          <w:tcPr>
            <w:tcW w:w="2331" w:type="dxa"/>
            <w:vAlign w:val="center"/>
          </w:tcPr>
          <w:p w14:paraId="1F11766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土地整理</w:t>
            </w:r>
          </w:p>
        </w:tc>
        <w:tc>
          <w:tcPr>
            <w:tcW w:w="819" w:type="dxa"/>
            <w:vAlign w:val="center"/>
          </w:tcPr>
          <w:p w14:paraId="7D8D0593">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6E522C77">
            <w:pPr>
              <w:jc w:val="center"/>
              <w:rPr>
                <w:rFonts w:hint="eastAsia" w:ascii="仿宋_GB2312" w:hAnsi="仿宋_GB2312" w:eastAsia="仿宋_GB2312" w:cs="仿宋_GB2312"/>
                <w:b w:val="0"/>
                <w:bCs w:val="0"/>
                <w:color w:val="000000"/>
                <w:sz w:val="21"/>
                <w:szCs w:val="21"/>
                <w:vertAlign w:val="baseline"/>
                <w:lang w:val="en-US" w:eastAsia="zh-CN"/>
              </w:rPr>
            </w:pPr>
          </w:p>
        </w:tc>
        <w:tc>
          <w:tcPr>
            <w:tcW w:w="916" w:type="dxa"/>
            <w:vAlign w:val="center"/>
          </w:tcPr>
          <w:p w14:paraId="764469F1">
            <w:pPr>
              <w:jc w:val="center"/>
              <w:rPr>
                <w:rFonts w:hint="eastAsia" w:ascii="仿宋_GB2312" w:hAnsi="仿宋_GB2312" w:eastAsia="仿宋_GB2312" w:cs="仿宋_GB2312"/>
                <w:b w:val="0"/>
                <w:bCs w:val="0"/>
                <w:color w:val="000000"/>
                <w:sz w:val="21"/>
                <w:szCs w:val="21"/>
                <w:vertAlign w:val="baseline"/>
                <w:lang w:val="en-US" w:eastAsia="zh-CN"/>
              </w:rPr>
            </w:pPr>
          </w:p>
        </w:tc>
        <w:tc>
          <w:tcPr>
            <w:tcW w:w="964" w:type="dxa"/>
            <w:vAlign w:val="center"/>
          </w:tcPr>
          <w:p w14:paraId="035B6CA6">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w:t>
            </w:r>
          </w:p>
        </w:tc>
        <w:tc>
          <w:tcPr>
            <w:tcW w:w="967" w:type="dxa"/>
            <w:vAlign w:val="center"/>
          </w:tcPr>
          <w:p w14:paraId="742A01D3">
            <w:pPr>
              <w:jc w:val="center"/>
              <w:rPr>
                <w:rFonts w:hint="eastAsia" w:ascii="仿宋_GB2312" w:hAnsi="仿宋_GB2312" w:eastAsia="仿宋_GB2312" w:cs="仿宋_GB2312"/>
                <w:b w:val="0"/>
                <w:bCs w:val="0"/>
                <w:color w:val="000000"/>
                <w:sz w:val="21"/>
                <w:szCs w:val="21"/>
                <w:vertAlign w:val="baseline"/>
                <w:lang w:val="en-US" w:eastAsia="zh-CN"/>
              </w:rPr>
            </w:pPr>
          </w:p>
        </w:tc>
        <w:tc>
          <w:tcPr>
            <w:tcW w:w="869" w:type="dxa"/>
            <w:vAlign w:val="center"/>
          </w:tcPr>
          <w:p w14:paraId="20887134">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1</w:t>
            </w:r>
          </w:p>
        </w:tc>
      </w:tr>
      <w:tr w14:paraId="0BF9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228B4D2E">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7D7E24E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土地平整</w:t>
            </w:r>
          </w:p>
        </w:tc>
        <w:tc>
          <w:tcPr>
            <w:tcW w:w="819" w:type="dxa"/>
            <w:vAlign w:val="center"/>
          </w:tcPr>
          <w:p w14:paraId="4C39AC2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亩</w:t>
            </w:r>
          </w:p>
        </w:tc>
        <w:tc>
          <w:tcPr>
            <w:tcW w:w="916" w:type="dxa"/>
            <w:vAlign w:val="center"/>
          </w:tcPr>
          <w:p w14:paraId="5F222BA6">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100</w:t>
            </w:r>
          </w:p>
        </w:tc>
        <w:tc>
          <w:tcPr>
            <w:tcW w:w="916" w:type="dxa"/>
            <w:vAlign w:val="center"/>
          </w:tcPr>
          <w:p w14:paraId="1E0E4F22">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100</w:t>
            </w:r>
          </w:p>
        </w:tc>
        <w:tc>
          <w:tcPr>
            <w:tcW w:w="964" w:type="dxa"/>
            <w:vAlign w:val="center"/>
          </w:tcPr>
          <w:p w14:paraId="0CE262C0">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967" w:type="dxa"/>
            <w:vAlign w:val="center"/>
          </w:tcPr>
          <w:p w14:paraId="40372D6A">
            <w:pPr>
              <w:jc w:val="center"/>
              <w:rPr>
                <w:rFonts w:hint="eastAsia" w:ascii="仿宋_GB2312" w:hAnsi="仿宋_GB2312" w:eastAsia="仿宋_GB2312" w:cs="仿宋_GB2312"/>
                <w:b w:val="0"/>
                <w:bCs w:val="0"/>
                <w:color w:val="000000"/>
                <w:sz w:val="21"/>
                <w:szCs w:val="21"/>
                <w:vertAlign w:val="baseline"/>
                <w:lang w:val="en-US" w:eastAsia="zh-CN"/>
              </w:rPr>
            </w:pPr>
          </w:p>
        </w:tc>
        <w:tc>
          <w:tcPr>
            <w:tcW w:w="869" w:type="dxa"/>
            <w:vAlign w:val="center"/>
          </w:tcPr>
          <w:p w14:paraId="7A11E09F">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w:t>
            </w:r>
          </w:p>
        </w:tc>
      </w:tr>
      <w:tr w14:paraId="6526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exact"/>
          <w:jc w:val="center"/>
        </w:trPr>
        <w:tc>
          <w:tcPr>
            <w:tcW w:w="740" w:type="dxa"/>
            <w:vAlign w:val="center"/>
          </w:tcPr>
          <w:p w14:paraId="472686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四</w:t>
            </w:r>
          </w:p>
        </w:tc>
        <w:tc>
          <w:tcPr>
            <w:tcW w:w="2331" w:type="dxa"/>
            <w:vAlign w:val="center"/>
          </w:tcPr>
          <w:p w14:paraId="58078C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田间管理</w:t>
            </w:r>
          </w:p>
        </w:tc>
        <w:tc>
          <w:tcPr>
            <w:tcW w:w="819" w:type="dxa"/>
            <w:vAlign w:val="center"/>
          </w:tcPr>
          <w:p w14:paraId="1B1321DB">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21EB0E97">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2C617E97">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04B3A8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9</w:t>
            </w:r>
          </w:p>
        </w:tc>
        <w:tc>
          <w:tcPr>
            <w:tcW w:w="967" w:type="dxa"/>
            <w:vAlign w:val="center"/>
          </w:tcPr>
          <w:p w14:paraId="4E4CAD82">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29B46433">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9</w:t>
            </w:r>
          </w:p>
        </w:tc>
      </w:tr>
      <w:tr w14:paraId="1068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40" w:type="dxa"/>
            <w:vAlign w:val="center"/>
          </w:tcPr>
          <w:p w14:paraId="2C5FFE7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6CCA26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苜蓿鲜干草翻晒及整合（四茬）</w:t>
            </w:r>
          </w:p>
        </w:tc>
        <w:tc>
          <w:tcPr>
            <w:tcW w:w="819" w:type="dxa"/>
            <w:vAlign w:val="center"/>
          </w:tcPr>
          <w:p w14:paraId="0B0723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亩</w:t>
            </w:r>
          </w:p>
        </w:tc>
        <w:tc>
          <w:tcPr>
            <w:tcW w:w="916" w:type="dxa"/>
            <w:vAlign w:val="center"/>
          </w:tcPr>
          <w:p w14:paraId="7394F0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300</w:t>
            </w:r>
          </w:p>
        </w:tc>
        <w:tc>
          <w:tcPr>
            <w:tcW w:w="916" w:type="dxa"/>
            <w:vAlign w:val="center"/>
          </w:tcPr>
          <w:p w14:paraId="60FDD2D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140</w:t>
            </w:r>
          </w:p>
        </w:tc>
        <w:tc>
          <w:tcPr>
            <w:tcW w:w="964" w:type="dxa"/>
            <w:vAlign w:val="center"/>
          </w:tcPr>
          <w:p w14:paraId="7E303D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967" w:type="dxa"/>
            <w:vAlign w:val="center"/>
          </w:tcPr>
          <w:p w14:paraId="67A1B40A">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2E3F1A55">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4.2</w:t>
            </w:r>
          </w:p>
        </w:tc>
      </w:tr>
      <w:tr w14:paraId="445C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exact"/>
          <w:jc w:val="center"/>
        </w:trPr>
        <w:tc>
          <w:tcPr>
            <w:tcW w:w="740" w:type="dxa"/>
            <w:vAlign w:val="center"/>
          </w:tcPr>
          <w:p w14:paraId="37AA24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331" w:type="dxa"/>
            <w:vAlign w:val="center"/>
          </w:tcPr>
          <w:p w14:paraId="32FBA4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苜蓿鲜干草打捆（四茬）</w:t>
            </w:r>
          </w:p>
        </w:tc>
        <w:tc>
          <w:tcPr>
            <w:tcW w:w="819" w:type="dxa"/>
            <w:vAlign w:val="center"/>
          </w:tcPr>
          <w:p w14:paraId="2784BAA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亩</w:t>
            </w:r>
          </w:p>
        </w:tc>
        <w:tc>
          <w:tcPr>
            <w:tcW w:w="916" w:type="dxa"/>
            <w:vAlign w:val="center"/>
          </w:tcPr>
          <w:p w14:paraId="37EB2E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300</w:t>
            </w:r>
          </w:p>
        </w:tc>
        <w:tc>
          <w:tcPr>
            <w:tcW w:w="916" w:type="dxa"/>
            <w:vAlign w:val="center"/>
          </w:tcPr>
          <w:p w14:paraId="47DE235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160</w:t>
            </w:r>
          </w:p>
        </w:tc>
        <w:tc>
          <w:tcPr>
            <w:tcW w:w="964" w:type="dxa"/>
            <w:vAlign w:val="center"/>
          </w:tcPr>
          <w:p w14:paraId="66EA90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967" w:type="dxa"/>
            <w:vAlign w:val="center"/>
          </w:tcPr>
          <w:p w14:paraId="5B5C05EA">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18B7174C">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4.8</w:t>
            </w:r>
          </w:p>
        </w:tc>
      </w:tr>
      <w:tr w14:paraId="731F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580F7CC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五</w:t>
            </w:r>
          </w:p>
        </w:tc>
        <w:tc>
          <w:tcPr>
            <w:tcW w:w="2331" w:type="dxa"/>
            <w:vAlign w:val="center"/>
          </w:tcPr>
          <w:p w14:paraId="7CEE53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宣传及培训</w:t>
            </w:r>
          </w:p>
        </w:tc>
        <w:tc>
          <w:tcPr>
            <w:tcW w:w="819" w:type="dxa"/>
            <w:vAlign w:val="center"/>
          </w:tcPr>
          <w:p w14:paraId="3BABA89E">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71BACE78">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14A802E8">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6CA1B5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0.2</w:t>
            </w:r>
          </w:p>
        </w:tc>
        <w:tc>
          <w:tcPr>
            <w:tcW w:w="967" w:type="dxa"/>
            <w:vAlign w:val="center"/>
          </w:tcPr>
          <w:p w14:paraId="03F2D9D1">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869" w:type="dxa"/>
            <w:vAlign w:val="center"/>
          </w:tcPr>
          <w:p w14:paraId="6BB52D37">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vertAlign w:val="baseline"/>
                <w:lang w:val="en-US" w:eastAsia="zh-CN"/>
              </w:rPr>
            </w:pPr>
            <w:r>
              <w:rPr>
                <w:rFonts w:hint="eastAsia" w:ascii="仿宋_GB2312" w:hAnsi="仿宋_GB2312" w:eastAsia="仿宋_GB2312" w:cs="仿宋_GB2312"/>
                <w:b/>
                <w:bCs/>
                <w:i w:val="0"/>
                <w:iCs w:val="0"/>
                <w:color w:val="000000"/>
                <w:kern w:val="0"/>
                <w:sz w:val="21"/>
                <w:szCs w:val="21"/>
                <w:u w:val="none"/>
                <w:lang w:val="en-US" w:eastAsia="zh-CN" w:bidi="ar"/>
              </w:rPr>
              <w:t>0.2</w:t>
            </w:r>
          </w:p>
        </w:tc>
      </w:tr>
      <w:tr w14:paraId="77F3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2856DED0">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331" w:type="dxa"/>
            <w:vAlign w:val="center"/>
          </w:tcPr>
          <w:p w14:paraId="39CB713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宣传牌</w:t>
            </w:r>
          </w:p>
        </w:tc>
        <w:tc>
          <w:tcPr>
            <w:tcW w:w="819" w:type="dxa"/>
            <w:vAlign w:val="center"/>
          </w:tcPr>
          <w:p w14:paraId="4E72B1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块</w:t>
            </w:r>
          </w:p>
        </w:tc>
        <w:tc>
          <w:tcPr>
            <w:tcW w:w="916" w:type="dxa"/>
            <w:vAlign w:val="center"/>
          </w:tcPr>
          <w:p w14:paraId="72855B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916" w:type="dxa"/>
            <w:vAlign w:val="center"/>
          </w:tcPr>
          <w:p w14:paraId="3120BE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2000</w:t>
            </w:r>
          </w:p>
        </w:tc>
        <w:tc>
          <w:tcPr>
            <w:tcW w:w="964" w:type="dxa"/>
            <w:vAlign w:val="center"/>
          </w:tcPr>
          <w:p w14:paraId="532977C1">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0.2</w:t>
            </w:r>
          </w:p>
        </w:tc>
        <w:tc>
          <w:tcPr>
            <w:tcW w:w="967" w:type="dxa"/>
            <w:vAlign w:val="center"/>
          </w:tcPr>
          <w:p w14:paraId="341D64C1">
            <w:pPr>
              <w:jc w:val="center"/>
              <w:rPr>
                <w:rFonts w:hint="eastAsia" w:ascii="仿宋_GB2312" w:hAnsi="仿宋_GB2312" w:eastAsia="仿宋_GB2312" w:cs="仿宋_GB2312"/>
                <w:b/>
                <w:bCs/>
                <w:i w:val="0"/>
                <w:iCs w:val="0"/>
                <w:color w:val="000000"/>
                <w:kern w:val="0"/>
                <w:sz w:val="21"/>
                <w:szCs w:val="21"/>
                <w:u w:val="none"/>
                <w:lang w:val="en-US" w:eastAsia="zh-CN" w:bidi="ar"/>
              </w:rPr>
            </w:pPr>
          </w:p>
        </w:tc>
        <w:tc>
          <w:tcPr>
            <w:tcW w:w="869" w:type="dxa"/>
            <w:vAlign w:val="center"/>
          </w:tcPr>
          <w:p w14:paraId="575DB27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0.2</w:t>
            </w:r>
          </w:p>
        </w:tc>
      </w:tr>
      <w:tr w14:paraId="2A2D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2AA9B17F">
            <w:pPr>
              <w:jc w:val="center"/>
              <w:rPr>
                <w:rFonts w:hint="eastAsia" w:ascii="仿宋_GB2312" w:hAnsi="仿宋_GB2312" w:eastAsia="仿宋_GB2312" w:cs="仿宋_GB2312"/>
                <w:b/>
                <w:bCs/>
                <w:i w:val="0"/>
                <w:iCs w:val="0"/>
                <w:color w:val="000000"/>
                <w:kern w:val="0"/>
                <w:sz w:val="21"/>
                <w:szCs w:val="21"/>
                <w:u w:val="none"/>
                <w:lang w:val="en-US" w:eastAsia="zh-CN" w:bidi="ar"/>
              </w:rPr>
            </w:pPr>
          </w:p>
        </w:tc>
        <w:tc>
          <w:tcPr>
            <w:tcW w:w="2331" w:type="dxa"/>
            <w:vAlign w:val="center"/>
          </w:tcPr>
          <w:p w14:paraId="2907C46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合      计</w:t>
            </w:r>
          </w:p>
        </w:tc>
        <w:tc>
          <w:tcPr>
            <w:tcW w:w="819" w:type="dxa"/>
            <w:vAlign w:val="center"/>
          </w:tcPr>
          <w:p w14:paraId="0BD5F79D">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5AA594AE">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570C774D">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2999EC7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31.2</w:t>
            </w:r>
          </w:p>
        </w:tc>
        <w:tc>
          <w:tcPr>
            <w:tcW w:w="967" w:type="dxa"/>
            <w:vAlign w:val="center"/>
          </w:tcPr>
          <w:p w14:paraId="11E4C096">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19.8</w:t>
            </w:r>
          </w:p>
        </w:tc>
        <w:tc>
          <w:tcPr>
            <w:tcW w:w="869" w:type="dxa"/>
            <w:vAlign w:val="center"/>
          </w:tcPr>
          <w:p w14:paraId="0A18085A">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11.4</w:t>
            </w:r>
          </w:p>
        </w:tc>
      </w:tr>
      <w:tr w14:paraId="3B64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40" w:type="dxa"/>
            <w:vAlign w:val="center"/>
          </w:tcPr>
          <w:p w14:paraId="122DB41A">
            <w:pPr>
              <w:jc w:val="center"/>
              <w:rPr>
                <w:rFonts w:hint="eastAsia" w:ascii="仿宋_GB2312" w:hAnsi="仿宋_GB2312" w:eastAsia="仿宋_GB2312" w:cs="仿宋_GB2312"/>
                <w:b/>
                <w:bCs/>
                <w:i w:val="0"/>
                <w:iCs w:val="0"/>
                <w:color w:val="000000"/>
                <w:kern w:val="0"/>
                <w:sz w:val="21"/>
                <w:szCs w:val="21"/>
                <w:u w:val="none"/>
                <w:lang w:val="en-US" w:eastAsia="zh-CN" w:bidi="ar"/>
              </w:rPr>
            </w:pPr>
          </w:p>
        </w:tc>
        <w:tc>
          <w:tcPr>
            <w:tcW w:w="2331" w:type="dxa"/>
            <w:vAlign w:val="center"/>
          </w:tcPr>
          <w:p w14:paraId="50CED21A">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b/>
                <w:bCs/>
                <w:i w:val="0"/>
                <w:iCs w:val="0"/>
                <w:color w:val="000000"/>
                <w:kern w:val="0"/>
                <w:sz w:val="21"/>
                <w:szCs w:val="21"/>
                <w:u w:val="none"/>
                <w:lang w:val="en-US" w:eastAsia="zh-CN" w:bidi="ar"/>
              </w:rPr>
              <w:t>比      例</w:t>
            </w:r>
          </w:p>
        </w:tc>
        <w:tc>
          <w:tcPr>
            <w:tcW w:w="819" w:type="dxa"/>
            <w:vAlign w:val="center"/>
          </w:tcPr>
          <w:p w14:paraId="030DE615">
            <w:pP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45F5C88C">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16" w:type="dxa"/>
            <w:vAlign w:val="center"/>
          </w:tcPr>
          <w:p w14:paraId="32FD288D">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964" w:type="dxa"/>
            <w:vAlign w:val="center"/>
          </w:tcPr>
          <w:p w14:paraId="681D9CE7">
            <w:pPr>
              <w:rPr>
                <w:rFonts w:hint="eastAsia" w:ascii="仿宋_GB2312" w:hAnsi="仿宋_GB2312" w:eastAsia="仿宋_GB2312" w:cs="仿宋_GB2312"/>
                <w:b/>
                <w:bCs/>
                <w:i w:val="0"/>
                <w:iCs w:val="0"/>
                <w:color w:val="000000"/>
                <w:kern w:val="0"/>
                <w:sz w:val="21"/>
                <w:szCs w:val="21"/>
                <w:u w:val="none"/>
                <w:lang w:val="en-US" w:eastAsia="zh-CN" w:bidi="ar"/>
              </w:rPr>
            </w:pPr>
          </w:p>
        </w:tc>
        <w:tc>
          <w:tcPr>
            <w:tcW w:w="967" w:type="dxa"/>
            <w:vAlign w:val="center"/>
          </w:tcPr>
          <w:p w14:paraId="4303A4F5">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63.46%</w:t>
            </w:r>
          </w:p>
        </w:tc>
        <w:tc>
          <w:tcPr>
            <w:tcW w:w="869" w:type="dxa"/>
            <w:vAlign w:val="center"/>
          </w:tcPr>
          <w:p w14:paraId="5CC22822">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36.54%</w:t>
            </w:r>
          </w:p>
        </w:tc>
      </w:tr>
    </w:tbl>
    <w:p w14:paraId="52DED1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textAlignment w:val="auto"/>
        <w:rPr>
          <w:rFonts w:hint="eastAsia" w:ascii="楷体_GB2312" w:hAnsi="楷体_GB2312" w:eastAsia="楷体_GB2312" w:cs="楷体_GB2312"/>
          <w:b/>
          <w:bCs/>
          <w:color w:val="000000"/>
          <w:kern w:val="0"/>
          <w:sz w:val="32"/>
          <w:szCs w:val="32"/>
        </w:rPr>
      </w:pPr>
      <w:r>
        <w:rPr>
          <w:rFonts w:hint="eastAsia" w:ascii="楷体_GB2312" w:hAnsi="楷体_GB2312" w:eastAsia="楷体_GB2312" w:cs="楷体_GB2312"/>
          <w:b/>
          <w:bCs/>
          <w:color w:val="000000"/>
          <w:kern w:val="0"/>
          <w:sz w:val="32"/>
          <w:szCs w:val="32"/>
          <w:lang w:val="en-US" w:eastAsia="zh-CN" w:bidi="ar-SA"/>
        </w:rPr>
        <w:t>（五）</w:t>
      </w:r>
      <w:r>
        <w:rPr>
          <w:rFonts w:hint="eastAsia" w:ascii="楷体_GB2312" w:hAnsi="楷体_GB2312" w:eastAsia="楷体_GB2312" w:cs="楷体_GB2312"/>
          <w:b/>
          <w:bCs/>
          <w:color w:val="000000"/>
          <w:kern w:val="0"/>
          <w:sz w:val="32"/>
          <w:szCs w:val="32"/>
        </w:rPr>
        <w:t>支持方式</w:t>
      </w:r>
    </w:p>
    <w:p w14:paraId="45F23AF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rPr>
        <w:t>按照“自愿申报、择优筛选、公开公示”确定项目实施主体，采取“先建后补、以奖代补”等方式进行补助。由建设单位申报，县级农业农村局初审，初审结果公示无异议后上报</w:t>
      </w:r>
      <w:r>
        <w:rPr>
          <w:rFonts w:hint="eastAsia" w:ascii="仿宋_GB2312" w:hAnsi="仿宋_GB2312" w:eastAsia="仿宋_GB2312" w:cs="仿宋_GB2312"/>
          <w:b w:val="0"/>
          <w:bCs w:val="0"/>
          <w:color w:val="000000"/>
          <w:kern w:val="0"/>
          <w:sz w:val="32"/>
          <w:szCs w:val="32"/>
          <w:lang w:val="en-US" w:eastAsia="zh-CN"/>
        </w:rPr>
        <w:t>市畜牧兽医局进行评审</w:t>
      </w:r>
      <w:r>
        <w:rPr>
          <w:rFonts w:hint="eastAsia" w:ascii="仿宋_GB2312" w:hAnsi="仿宋_GB2312" w:eastAsia="仿宋_GB2312" w:cs="仿宋_GB2312"/>
          <w:b w:val="0"/>
          <w:bCs w:val="0"/>
          <w:color w:val="000000"/>
          <w:kern w:val="0"/>
          <w:sz w:val="32"/>
          <w:szCs w:val="32"/>
        </w:rPr>
        <w:t>，</w:t>
      </w:r>
      <w:r>
        <w:rPr>
          <w:rFonts w:hint="eastAsia" w:ascii="仿宋_GB2312" w:hAnsi="仿宋_GB2312" w:eastAsia="仿宋_GB2312" w:cs="仿宋_GB2312"/>
          <w:b w:val="0"/>
          <w:bCs w:val="0"/>
          <w:color w:val="000000"/>
          <w:kern w:val="0"/>
          <w:sz w:val="32"/>
          <w:szCs w:val="32"/>
          <w:lang w:val="en-US" w:eastAsia="zh-CN"/>
        </w:rPr>
        <w:t>根据市畜牧兽医局项目批复组织建设单位实施。项目建设完成后由县农业农村局组织县级验收，验收合格后一次性拨付项目补助资金。</w:t>
      </w:r>
    </w:p>
    <w:p w14:paraId="32F2F002">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Style w:val="16"/>
          <w:rFonts w:hint="eastAsia" w:ascii="黑体" w:hAnsi="宋体" w:eastAsia="黑体" w:cs="黑体"/>
          <w:color w:val="000000"/>
          <w:lang w:bidi="ar"/>
        </w:rPr>
      </w:pPr>
      <w:r>
        <w:rPr>
          <w:rStyle w:val="16"/>
          <w:rFonts w:hint="eastAsia" w:ascii="黑体" w:hAnsi="宋体" w:eastAsia="黑体" w:cs="黑体"/>
          <w:color w:val="000000"/>
          <w:lang w:bidi="ar"/>
        </w:rPr>
        <w:t>三、进度安排</w:t>
      </w:r>
    </w:p>
    <w:p w14:paraId="5F5030C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楷体_GB2312" w:hAnsi="楷体_GB2312" w:eastAsia="楷体_GB2312" w:cs="楷体_GB2312"/>
          <w:b/>
          <w:bCs/>
          <w:color w:val="000000"/>
          <w:kern w:val="0"/>
          <w:sz w:val="32"/>
          <w:szCs w:val="32"/>
        </w:rPr>
      </w:pPr>
      <w:r>
        <w:rPr>
          <w:rFonts w:hint="eastAsia" w:ascii="楷体_GB2312" w:hAnsi="楷体_GB2312" w:eastAsia="楷体_GB2312" w:cs="楷体_GB2312"/>
          <w:b/>
          <w:bCs/>
          <w:color w:val="000000"/>
          <w:kern w:val="0"/>
          <w:sz w:val="32"/>
          <w:szCs w:val="32"/>
        </w:rPr>
        <w:t>（一）项目</w:t>
      </w:r>
      <w:r>
        <w:rPr>
          <w:rFonts w:hint="eastAsia" w:ascii="楷体_GB2312" w:hAnsi="楷体_GB2312" w:eastAsia="楷体_GB2312" w:cs="楷体_GB2312"/>
          <w:b/>
          <w:bCs/>
          <w:color w:val="000000"/>
          <w:kern w:val="0"/>
          <w:sz w:val="32"/>
          <w:szCs w:val="32"/>
          <w:lang w:val="en-US" w:eastAsia="zh-CN"/>
        </w:rPr>
        <w:t>建设</w:t>
      </w:r>
      <w:r>
        <w:rPr>
          <w:rFonts w:hint="eastAsia" w:ascii="楷体_GB2312" w:hAnsi="楷体_GB2312" w:eastAsia="楷体_GB2312" w:cs="楷体_GB2312"/>
          <w:b/>
          <w:bCs/>
          <w:color w:val="000000"/>
          <w:kern w:val="0"/>
          <w:sz w:val="32"/>
          <w:szCs w:val="32"/>
        </w:rPr>
        <w:t>期限</w:t>
      </w:r>
    </w:p>
    <w:p w14:paraId="4A4AF9B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1日</w:t>
      </w:r>
      <w:r>
        <w:rPr>
          <w:rFonts w:hint="eastAsia" w:ascii="仿宋_GB2312" w:hAnsi="仿宋_GB2312" w:eastAsia="仿宋_GB2312" w:cs="仿宋_GB2312"/>
          <w:sz w:val="32"/>
          <w:szCs w:val="32"/>
        </w:rPr>
        <w:t>——2026年12月</w:t>
      </w:r>
      <w:r>
        <w:rPr>
          <w:rFonts w:hint="eastAsia" w:ascii="仿宋_GB2312" w:hAnsi="仿宋_GB2312" w:eastAsia="仿宋_GB2312" w:cs="仿宋_GB2312"/>
          <w:sz w:val="32"/>
          <w:szCs w:val="32"/>
          <w:lang w:val="en-US" w:eastAsia="zh-CN"/>
        </w:rPr>
        <w:t>31日</w:t>
      </w:r>
      <w:r>
        <w:rPr>
          <w:rFonts w:hint="eastAsia" w:ascii="仿宋_GB2312" w:hAnsi="仿宋_GB2312" w:eastAsia="仿宋_GB2312" w:cs="仿宋_GB2312"/>
          <w:sz w:val="32"/>
          <w:szCs w:val="32"/>
        </w:rPr>
        <w:t>。</w:t>
      </w:r>
    </w:p>
    <w:p w14:paraId="758C1EA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color w:val="000000"/>
          <w:kern w:val="0"/>
          <w:sz w:val="32"/>
          <w:szCs w:val="32"/>
          <w:lang w:val="en-US" w:eastAsia="zh-CN" w:bidi="ar-SA"/>
        </w:rPr>
        <w:t>（二）</w:t>
      </w:r>
      <w:r>
        <w:rPr>
          <w:rFonts w:hint="eastAsia" w:ascii="楷体_GB2312" w:hAnsi="楷体_GB2312" w:eastAsia="楷体_GB2312" w:cs="楷体_GB2312"/>
          <w:b/>
          <w:bCs/>
          <w:sz w:val="32"/>
          <w:szCs w:val="32"/>
        </w:rPr>
        <w:t>项目</w:t>
      </w:r>
      <w:r>
        <w:rPr>
          <w:rFonts w:hint="eastAsia" w:ascii="楷体_GB2312" w:hAnsi="楷体_GB2312" w:eastAsia="楷体_GB2312" w:cs="楷体_GB2312"/>
          <w:b/>
          <w:bCs/>
          <w:sz w:val="32"/>
          <w:szCs w:val="32"/>
          <w:lang w:val="en-US" w:eastAsia="zh-CN"/>
        </w:rPr>
        <w:t>建设</w:t>
      </w:r>
      <w:r>
        <w:rPr>
          <w:rFonts w:hint="eastAsia" w:ascii="楷体_GB2312" w:hAnsi="楷体_GB2312" w:eastAsia="楷体_GB2312" w:cs="楷体_GB2312"/>
          <w:b/>
          <w:bCs/>
          <w:sz w:val="32"/>
          <w:szCs w:val="32"/>
        </w:rPr>
        <w:t>各阶段进度安排</w:t>
      </w:r>
    </w:p>
    <w:p w14:paraId="1732B4C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202</w:t>
      </w:r>
      <w:r>
        <w:rPr>
          <w:rFonts w:hint="eastAsia" w:ascii="仿宋_GB2312" w:hAnsi="仿宋_GB2312" w:eastAsia="仿宋_GB2312" w:cs="仿宋_GB2312"/>
          <w:bCs/>
          <w:color w:val="auto"/>
          <w:kern w:val="0"/>
          <w:sz w:val="32"/>
          <w:szCs w:val="32"/>
          <w:lang w:val="en-US" w:eastAsia="zh-CN"/>
        </w:rPr>
        <w:t>6</w:t>
      </w:r>
      <w:r>
        <w:rPr>
          <w:rFonts w:hint="eastAsia" w:ascii="仿宋_GB2312" w:hAnsi="仿宋_GB2312" w:eastAsia="仿宋_GB2312" w:cs="仿宋_GB2312"/>
          <w:bCs/>
          <w:color w:val="auto"/>
          <w:kern w:val="0"/>
          <w:sz w:val="32"/>
          <w:szCs w:val="32"/>
        </w:rPr>
        <w:t>年</w:t>
      </w:r>
      <w:r>
        <w:rPr>
          <w:rFonts w:hint="eastAsia" w:ascii="仿宋_GB2312" w:hAnsi="仿宋_GB2312" w:eastAsia="仿宋_GB2312" w:cs="仿宋_GB2312"/>
          <w:bCs/>
          <w:color w:val="auto"/>
          <w:kern w:val="0"/>
          <w:sz w:val="32"/>
          <w:szCs w:val="32"/>
          <w:lang w:val="en-US" w:eastAsia="zh-CN"/>
        </w:rPr>
        <w:t>7</w:t>
      </w:r>
      <w:r>
        <w:rPr>
          <w:rFonts w:hint="eastAsia" w:ascii="仿宋_GB2312" w:hAnsi="仿宋_GB2312" w:eastAsia="仿宋_GB2312" w:cs="仿宋_GB2312"/>
          <w:bCs/>
          <w:color w:val="auto"/>
          <w:kern w:val="0"/>
          <w:sz w:val="32"/>
          <w:szCs w:val="32"/>
        </w:rPr>
        <w:t>月，</w:t>
      </w:r>
      <w:r>
        <w:rPr>
          <w:rFonts w:hint="eastAsia" w:ascii="仿宋_GB2312" w:hAnsi="仿宋_GB2312" w:eastAsia="仿宋_GB2312" w:cs="仿宋_GB2312"/>
          <w:bCs/>
          <w:color w:val="auto"/>
          <w:kern w:val="0"/>
          <w:sz w:val="32"/>
          <w:szCs w:val="32"/>
          <w:lang w:val="en-US" w:eastAsia="zh-CN"/>
        </w:rPr>
        <w:t>编制、上报项目实施方案</w:t>
      </w:r>
      <w:r>
        <w:rPr>
          <w:rFonts w:hint="eastAsia" w:ascii="仿宋_GB2312" w:hAnsi="仿宋_GB2312" w:eastAsia="仿宋_GB2312" w:cs="仿宋_GB2312"/>
          <w:bCs/>
          <w:color w:val="auto"/>
          <w:kern w:val="0"/>
          <w:sz w:val="32"/>
          <w:szCs w:val="32"/>
        </w:rPr>
        <w:t>；</w:t>
      </w:r>
      <w:r>
        <w:rPr>
          <w:rFonts w:hint="eastAsia" w:ascii="仿宋_GB2312" w:hAnsi="仿宋_GB2312" w:eastAsia="仿宋_GB2312" w:cs="仿宋_GB2312"/>
          <w:bCs/>
          <w:color w:val="auto"/>
          <w:kern w:val="0"/>
          <w:sz w:val="32"/>
          <w:szCs w:val="32"/>
          <w:lang w:val="en-US" w:eastAsia="zh-CN"/>
        </w:rPr>
        <w:t>完成</w:t>
      </w:r>
      <w:r>
        <w:rPr>
          <w:rFonts w:hint="eastAsia" w:ascii="仿宋_GB2312" w:hAnsi="仿宋_GB2312" w:eastAsia="仿宋_GB2312" w:cs="仿宋_GB2312"/>
          <w:bCs/>
          <w:color w:val="auto"/>
          <w:kern w:val="0"/>
          <w:sz w:val="32"/>
          <w:szCs w:val="32"/>
        </w:rPr>
        <w:t>草种</w:t>
      </w:r>
      <w:r>
        <w:rPr>
          <w:rFonts w:hint="eastAsia" w:ascii="仿宋_GB2312" w:hAnsi="仿宋_GB2312" w:eastAsia="仿宋_GB2312" w:cs="仿宋_GB2312"/>
          <w:bCs/>
          <w:color w:val="auto"/>
          <w:kern w:val="0"/>
          <w:sz w:val="32"/>
          <w:szCs w:val="32"/>
          <w:lang w:eastAsia="zh-CN"/>
        </w:rPr>
        <w:t>、</w:t>
      </w:r>
      <w:r>
        <w:rPr>
          <w:rFonts w:hint="eastAsia" w:ascii="仿宋_GB2312" w:hAnsi="仿宋_GB2312" w:eastAsia="仿宋_GB2312" w:cs="仿宋_GB2312"/>
          <w:bCs/>
          <w:color w:val="auto"/>
          <w:kern w:val="0"/>
          <w:sz w:val="32"/>
          <w:szCs w:val="32"/>
          <w:lang w:val="en-US" w:eastAsia="zh-CN"/>
        </w:rPr>
        <w:t>化肥等物资</w:t>
      </w:r>
      <w:r>
        <w:rPr>
          <w:rFonts w:hint="eastAsia" w:ascii="仿宋_GB2312" w:hAnsi="仿宋_GB2312" w:eastAsia="仿宋_GB2312" w:cs="仿宋_GB2312"/>
          <w:bCs/>
          <w:color w:val="auto"/>
          <w:kern w:val="0"/>
          <w:sz w:val="32"/>
          <w:szCs w:val="32"/>
        </w:rPr>
        <w:t>采购；</w:t>
      </w:r>
    </w:p>
    <w:p w14:paraId="3646966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color w:val="auto"/>
          <w:kern w:val="0"/>
          <w:sz w:val="32"/>
          <w:szCs w:val="32"/>
          <w:lang w:val="en-US" w:eastAsia="zh-CN"/>
        </w:rPr>
      </w:pPr>
      <w:r>
        <w:rPr>
          <w:rFonts w:hint="eastAsia" w:ascii="仿宋_GB2312" w:hAnsi="仿宋_GB2312" w:eastAsia="仿宋_GB2312" w:cs="仿宋_GB2312"/>
          <w:bCs/>
          <w:color w:val="auto"/>
          <w:kern w:val="0"/>
          <w:sz w:val="32"/>
          <w:szCs w:val="32"/>
        </w:rPr>
        <w:t>202</w:t>
      </w:r>
      <w:r>
        <w:rPr>
          <w:rFonts w:hint="eastAsia" w:ascii="仿宋_GB2312" w:hAnsi="仿宋_GB2312" w:eastAsia="仿宋_GB2312" w:cs="仿宋_GB2312"/>
          <w:bCs/>
          <w:color w:val="auto"/>
          <w:kern w:val="0"/>
          <w:sz w:val="32"/>
          <w:szCs w:val="32"/>
          <w:lang w:val="en-US" w:eastAsia="zh-CN"/>
        </w:rPr>
        <w:t>6</w:t>
      </w:r>
      <w:r>
        <w:rPr>
          <w:rFonts w:hint="eastAsia" w:ascii="仿宋_GB2312" w:hAnsi="仿宋_GB2312" w:eastAsia="仿宋_GB2312" w:cs="仿宋_GB2312"/>
          <w:bCs/>
          <w:color w:val="auto"/>
          <w:kern w:val="0"/>
          <w:sz w:val="32"/>
          <w:szCs w:val="32"/>
        </w:rPr>
        <w:t>年</w:t>
      </w:r>
      <w:r>
        <w:rPr>
          <w:rFonts w:hint="eastAsia" w:ascii="仿宋_GB2312" w:hAnsi="仿宋_GB2312" w:eastAsia="仿宋_GB2312" w:cs="仿宋_GB2312"/>
          <w:bCs/>
          <w:color w:val="auto"/>
          <w:kern w:val="0"/>
          <w:sz w:val="32"/>
          <w:szCs w:val="32"/>
          <w:lang w:val="en-US" w:eastAsia="zh-CN"/>
        </w:rPr>
        <w:t>8-10</w:t>
      </w:r>
      <w:r>
        <w:rPr>
          <w:rFonts w:hint="eastAsia" w:ascii="仿宋_GB2312" w:hAnsi="仿宋_GB2312" w:eastAsia="仿宋_GB2312" w:cs="仿宋_GB2312"/>
          <w:bCs/>
          <w:color w:val="auto"/>
          <w:kern w:val="0"/>
          <w:sz w:val="32"/>
          <w:szCs w:val="32"/>
        </w:rPr>
        <w:t>月，指导</w:t>
      </w:r>
      <w:r>
        <w:rPr>
          <w:rFonts w:hint="eastAsia" w:ascii="仿宋_GB2312" w:hAnsi="仿宋_GB2312" w:eastAsia="仿宋_GB2312" w:cs="仿宋_GB2312"/>
          <w:bCs/>
          <w:color w:val="auto"/>
          <w:kern w:val="0"/>
          <w:sz w:val="32"/>
          <w:szCs w:val="32"/>
          <w:lang w:val="en-US" w:eastAsia="zh-CN"/>
        </w:rPr>
        <w:t>实施主体做好</w:t>
      </w:r>
      <w:r>
        <w:rPr>
          <w:rFonts w:hint="eastAsia" w:ascii="仿宋_GB2312" w:hAnsi="仿宋_GB2312" w:eastAsia="仿宋_GB2312" w:cs="仿宋_GB2312"/>
          <w:bCs/>
          <w:color w:val="auto"/>
          <w:kern w:val="0"/>
          <w:sz w:val="32"/>
          <w:szCs w:val="32"/>
        </w:rPr>
        <w:t>苜蓿</w:t>
      </w:r>
      <w:r>
        <w:rPr>
          <w:rFonts w:hint="eastAsia" w:ascii="仿宋_GB2312" w:hAnsi="仿宋_GB2312" w:eastAsia="仿宋_GB2312" w:cs="仿宋_GB2312"/>
          <w:bCs/>
          <w:color w:val="auto"/>
          <w:kern w:val="0"/>
          <w:sz w:val="32"/>
          <w:szCs w:val="32"/>
          <w:lang w:val="en-US" w:eastAsia="zh-CN"/>
        </w:rPr>
        <w:t>田间</w:t>
      </w:r>
      <w:r>
        <w:rPr>
          <w:rFonts w:hint="eastAsia" w:ascii="仿宋_GB2312" w:hAnsi="仿宋_GB2312" w:eastAsia="仿宋_GB2312" w:cs="仿宋_GB2312"/>
          <w:bCs/>
          <w:color w:val="auto"/>
          <w:kern w:val="0"/>
          <w:sz w:val="32"/>
          <w:szCs w:val="32"/>
        </w:rPr>
        <w:t>管理</w:t>
      </w:r>
      <w:r>
        <w:rPr>
          <w:rFonts w:hint="eastAsia" w:ascii="仿宋_GB2312" w:hAnsi="仿宋_GB2312" w:eastAsia="仿宋_GB2312" w:cs="仿宋_GB2312"/>
          <w:bCs/>
          <w:color w:val="auto"/>
          <w:kern w:val="0"/>
          <w:sz w:val="32"/>
          <w:szCs w:val="32"/>
          <w:lang w:eastAsia="zh-CN"/>
        </w:rPr>
        <w:t>、</w:t>
      </w:r>
      <w:r>
        <w:rPr>
          <w:rFonts w:hint="eastAsia" w:ascii="仿宋_GB2312" w:hAnsi="仿宋_GB2312" w:eastAsia="仿宋_GB2312" w:cs="仿宋_GB2312"/>
          <w:bCs/>
          <w:color w:val="auto"/>
          <w:kern w:val="0"/>
          <w:sz w:val="32"/>
          <w:szCs w:val="32"/>
          <w:lang w:val="en-US" w:eastAsia="zh-CN"/>
        </w:rPr>
        <w:t>机械收割、田间快速翻晒打捆及收贮；</w:t>
      </w:r>
    </w:p>
    <w:p w14:paraId="7F3247F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202</w:t>
      </w:r>
      <w:r>
        <w:rPr>
          <w:rFonts w:hint="eastAsia" w:ascii="仿宋_GB2312" w:hAnsi="仿宋_GB2312" w:eastAsia="仿宋_GB2312" w:cs="仿宋_GB2312"/>
          <w:bCs/>
          <w:color w:val="auto"/>
          <w:kern w:val="0"/>
          <w:sz w:val="32"/>
          <w:szCs w:val="32"/>
          <w:lang w:val="en-US" w:eastAsia="zh-CN"/>
        </w:rPr>
        <w:t>6</w:t>
      </w:r>
      <w:r>
        <w:rPr>
          <w:rFonts w:hint="eastAsia" w:ascii="仿宋_GB2312" w:hAnsi="仿宋_GB2312" w:eastAsia="仿宋_GB2312" w:cs="仿宋_GB2312"/>
          <w:bCs/>
          <w:color w:val="auto"/>
          <w:kern w:val="0"/>
          <w:sz w:val="32"/>
          <w:szCs w:val="32"/>
        </w:rPr>
        <w:t>年</w:t>
      </w:r>
      <w:r>
        <w:rPr>
          <w:rFonts w:hint="eastAsia" w:ascii="仿宋_GB2312" w:hAnsi="仿宋_GB2312" w:eastAsia="仿宋_GB2312" w:cs="仿宋_GB2312"/>
          <w:bCs/>
          <w:color w:val="auto"/>
          <w:kern w:val="0"/>
          <w:sz w:val="32"/>
          <w:szCs w:val="32"/>
          <w:lang w:val="en-US" w:eastAsia="zh-CN"/>
        </w:rPr>
        <w:t>11-12</w:t>
      </w:r>
      <w:r>
        <w:rPr>
          <w:rFonts w:hint="eastAsia" w:ascii="仿宋_GB2312" w:hAnsi="仿宋_GB2312" w:eastAsia="仿宋_GB2312" w:cs="仿宋_GB2312"/>
          <w:bCs/>
          <w:color w:val="auto"/>
          <w:kern w:val="0"/>
          <w:sz w:val="32"/>
          <w:szCs w:val="32"/>
        </w:rPr>
        <w:t>月，</w:t>
      </w:r>
      <w:r>
        <w:rPr>
          <w:rFonts w:hint="eastAsia" w:ascii="仿宋_GB2312" w:hAnsi="仿宋_GB2312" w:eastAsia="仿宋_GB2312" w:cs="仿宋_GB2312"/>
          <w:bCs/>
          <w:color w:val="auto"/>
          <w:kern w:val="0"/>
          <w:sz w:val="32"/>
          <w:szCs w:val="32"/>
          <w:lang w:val="en-US" w:eastAsia="zh-CN"/>
        </w:rPr>
        <w:t>完成县级验收、资金拨付、绩效评价</w:t>
      </w:r>
      <w:r>
        <w:rPr>
          <w:rFonts w:hint="eastAsia" w:ascii="仿宋_GB2312" w:hAnsi="仿宋_GB2312" w:eastAsia="仿宋_GB2312" w:cs="仿宋_GB2312"/>
          <w:bCs/>
          <w:color w:val="auto"/>
          <w:kern w:val="0"/>
          <w:sz w:val="32"/>
          <w:szCs w:val="32"/>
          <w:lang w:eastAsia="zh-CN"/>
        </w:rPr>
        <w:t>，</w:t>
      </w:r>
      <w:r>
        <w:rPr>
          <w:rFonts w:hint="eastAsia" w:ascii="仿宋_GB2312" w:hAnsi="仿宋_GB2312" w:eastAsia="仿宋_GB2312" w:cs="仿宋_GB2312"/>
          <w:bCs/>
          <w:color w:val="auto"/>
          <w:kern w:val="0"/>
          <w:sz w:val="32"/>
          <w:szCs w:val="32"/>
        </w:rPr>
        <w:t>申请市级验收。</w:t>
      </w:r>
    </w:p>
    <w:p w14:paraId="10263B46">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9"/>
        <w:rPr>
          <w:rFonts w:hint="eastAsia" w:ascii="楷体_GB2312" w:hAnsi="楷体_GB2312" w:eastAsia="楷体_GB2312" w:cs="楷体_GB2312"/>
          <w:b/>
          <w:bCs/>
          <w:color w:val="000000"/>
          <w:kern w:val="0"/>
          <w:sz w:val="32"/>
          <w:szCs w:val="32"/>
        </w:rPr>
      </w:pPr>
      <w:bookmarkStart w:id="1" w:name="_Toc23586"/>
      <w:bookmarkStart w:id="2" w:name="_Toc23073"/>
      <w:bookmarkStart w:id="3" w:name="_Toc7999"/>
      <w:bookmarkStart w:id="4" w:name="_Toc22283"/>
      <w:bookmarkStart w:id="5" w:name="_Toc18505"/>
      <w:r>
        <w:rPr>
          <w:rFonts w:hint="eastAsia" w:ascii="仿宋_GB2312" w:hAnsi="仿宋_GB2312" w:eastAsia="仿宋_GB2312" w:cs="仿宋_GB2312"/>
          <w:b/>
          <w:bCs/>
          <w:color w:val="auto"/>
          <w:sz w:val="28"/>
          <w:szCs w:val="28"/>
        </w:rPr>
        <w:t>项目实施进度计划表</w:t>
      </w:r>
      <w:bookmarkEnd w:id="1"/>
      <w:bookmarkEnd w:id="2"/>
      <w:bookmarkEnd w:id="3"/>
      <w:bookmarkEnd w:id="4"/>
      <w:bookmarkEnd w:id="5"/>
    </w:p>
    <w:tbl>
      <w:tblPr>
        <w:tblStyle w:val="11"/>
        <w:tblW w:w="492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4496"/>
        <w:gridCol w:w="1185"/>
        <w:gridCol w:w="1079"/>
        <w:gridCol w:w="1052"/>
      </w:tblGrid>
      <w:tr w14:paraId="393945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349" w:type="pct"/>
            <w:vMerge w:val="restart"/>
            <w:noWrap w:val="0"/>
            <w:vAlign w:val="center"/>
          </w:tcPr>
          <w:p w14:paraId="554FE903">
            <w:pPr>
              <w:spacing w:line="360" w:lineRule="auto"/>
              <w:jc w:val="center"/>
              <w:rPr>
                <w:rFonts w:hint="eastAsia" w:ascii="仿宋_GB2312" w:hAnsi="仿宋_GB2312" w:eastAsia="仿宋_GB2312" w:cs="仿宋_GB2312"/>
                <w:color w:val="auto"/>
                <w:sz w:val="28"/>
                <w:szCs w:val="28"/>
              </w:rPr>
            </w:pPr>
            <w:bookmarkStart w:id="6" w:name="_Toc14460"/>
            <w:r>
              <w:rPr>
                <w:rFonts w:hint="eastAsia" w:ascii="仿宋_GB2312" w:hAnsi="仿宋_GB2312" w:eastAsia="仿宋_GB2312" w:cs="仿宋_GB2312"/>
                <w:color w:val="auto"/>
                <w:sz w:val="28"/>
                <w:szCs w:val="28"/>
              </w:rPr>
              <w:t>序号</w:t>
            </w:r>
          </w:p>
        </w:tc>
        <w:tc>
          <w:tcPr>
            <w:tcW w:w="2676" w:type="pct"/>
            <w:vMerge w:val="restart"/>
            <w:noWrap w:val="0"/>
            <w:vAlign w:val="center"/>
          </w:tcPr>
          <w:p w14:paraId="14780C95">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建设内容</w:t>
            </w:r>
          </w:p>
        </w:tc>
        <w:tc>
          <w:tcPr>
            <w:tcW w:w="1973" w:type="pct"/>
            <w:gridSpan w:val="3"/>
            <w:noWrap w:val="0"/>
            <w:vAlign w:val="center"/>
          </w:tcPr>
          <w:p w14:paraId="23F2A52F">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202</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年</w:t>
            </w:r>
          </w:p>
        </w:tc>
      </w:tr>
      <w:tr w14:paraId="0E0A49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349" w:type="pct"/>
            <w:vMerge w:val="continue"/>
            <w:noWrap w:val="0"/>
            <w:vAlign w:val="center"/>
          </w:tcPr>
          <w:p w14:paraId="40F09A2D">
            <w:pPr>
              <w:spacing w:line="360" w:lineRule="auto"/>
              <w:jc w:val="center"/>
              <w:rPr>
                <w:rFonts w:hint="eastAsia" w:ascii="仿宋_GB2312" w:hAnsi="仿宋_GB2312" w:eastAsia="仿宋_GB2312" w:cs="仿宋_GB2312"/>
                <w:color w:val="auto"/>
                <w:sz w:val="28"/>
                <w:szCs w:val="28"/>
              </w:rPr>
            </w:pPr>
          </w:p>
        </w:tc>
        <w:tc>
          <w:tcPr>
            <w:tcW w:w="2676" w:type="pct"/>
            <w:vMerge w:val="continue"/>
            <w:noWrap w:val="0"/>
            <w:vAlign w:val="center"/>
          </w:tcPr>
          <w:p w14:paraId="5FFA9C4B">
            <w:pPr>
              <w:spacing w:line="360" w:lineRule="auto"/>
              <w:jc w:val="center"/>
              <w:rPr>
                <w:rFonts w:hint="eastAsia" w:ascii="仿宋_GB2312" w:hAnsi="仿宋_GB2312" w:eastAsia="仿宋_GB2312" w:cs="仿宋_GB2312"/>
                <w:color w:val="auto"/>
                <w:sz w:val="28"/>
                <w:szCs w:val="28"/>
              </w:rPr>
            </w:pPr>
          </w:p>
        </w:tc>
        <w:tc>
          <w:tcPr>
            <w:tcW w:w="705" w:type="pct"/>
            <w:noWrap w:val="0"/>
            <w:vAlign w:val="center"/>
          </w:tcPr>
          <w:p w14:paraId="46B504FD">
            <w:pPr>
              <w:spacing w:line="360" w:lineRule="auto"/>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w:t>
            </w:r>
          </w:p>
        </w:tc>
        <w:tc>
          <w:tcPr>
            <w:tcW w:w="642" w:type="pct"/>
            <w:noWrap w:val="0"/>
            <w:vAlign w:val="center"/>
          </w:tcPr>
          <w:p w14:paraId="390DC9DF">
            <w:pPr>
              <w:spacing w:line="360" w:lineRule="auto"/>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8-10</w:t>
            </w:r>
          </w:p>
        </w:tc>
        <w:tc>
          <w:tcPr>
            <w:tcW w:w="625" w:type="pct"/>
            <w:noWrap w:val="0"/>
            <w:vAlign w:val="center"/>
          </w:tcPr>
          <w:p w14:paraId="097788F1">
            <w:pPr>
              <w:spacing w:line="360" w:lineRule="auto"/>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11-12</w:t>
            </w:r>
          </w:p>
        </w:tc>
      </w:tr>
      <w:tr w14:paraId="5E96C5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349" w:type="pct"/>
            <w:noWrap w:val="0"/>
            <w:vAlign w:val="center"/>
          </w:tcPr>
          <w:p w14:paraId="4D0923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2676" w:type="pct"/>
            <w:noWrap w:val="0"/>
            <w:vAlign w:val="center"/>
          </w:tcPr>
          <w:p w14:paraId="76544BC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pacing w:val="0"/>
                <w:sz w:val="28"/>
                <w:szCs w:val="28"/>
              </w:rPr>
            </w:pPr>
            <w:r>
              <w:rPr>
                <w:rFonts w:hint="eastAsia" w:ascii="仿宋_GB2312" w:hAnsi="仿宋_GB2312" w:eastAsia="仿宋_GB2312" w:cs="仿宋_GB2312"/>
                <w:color w:val="auto"/>
                <w:spacing w:val="0"/>
                <w:sz w:val="28"/>
                <w:szCs w:val="28"/>
                <w:lang w:val="en-US" w:eastAsia="zh-CN"/>
              </w:rPr>
              <w:t>进行</w:t>
            </w:r>
            <w:r>
              <w:rPr>
                <w:rFonts w:hint="eastAsia" w:ascii="仿宋_GB2312" w:hAnsi="仿宋_GB2312" w:eastAsia="仿宋_GB2312" w:cs="仿宋_GB2312"/>
                <w:color w:val="auto"/>
                <w:spacing w:val="0"/>
                <w:sz w:val="28"/>
                <w:szCs w:val="28"/>
              </w:rPr>
              <w:t>项目前期准备工作</w:t>
            </w:r>
            <w:r>
              <w:rPr>
                <w:rFonts w:hint="eastAsia" w:ascii="仿宋_GB2312" w:hAnsi="仿宋_GB2312" w:eastAsia="仿宋_GB2312" w:cs="仿宋_GB2312"/>
                <w:color w:val="auto"/>
                <w:spacing w:val="0"/>
                <w:sz w:val="28"/>
                <w:szCs w:val="28"/>
                <w:lang w:eastAsia="zh-CN"/>
              </w:rPr>
              <w:t>，</w:t>
            </w:r>
            <w:r>
              <w:rPr>
                <w:rFonts w:hint="eastAsia" w:ascii="仿宋_GB2312" w:hAnsi="仿宋_GB2312" w:eastAsia="仿宋_GB2312" w:cs="仿宋_GB2312"/>
                <w:color w:val="auto"/>
                <w:spacing w:val="0"/>
                <w:sz w:val="28"/>
                <w:szCs w:val="28"/>
              </w:rPr>
              <w:t>草种</w:t>
            </w:r>
            <w:r>
              <w:rPr>
                <w:rFonts w:hint="eastAsia" w:ascii="仿宋_GB2312" w:hAnsi="仿宋_GB2312" w:eastAsia="仿宋_GB2312" w:cs="仿宋_GB2312"/>
                <w:color w:val="auto"/>
                <w:spacing w:val="0"/>
                <w:sz w:val="28"/>
                <w:szCs w:val="28"/>
                <w:lang w:eastAsia="zh-CN"/>
              </w:rPr>
              <w:t>、</w:t>
            </w:r>
            <w:r>
              <w:rPr>
                <w:rFonts w:hint="eastAsia" w:ascii="仿宋_GB2312" w:hAnsi="仿宋_GB2312" w:eastAsia="仿宋_GB2312" w:cs="仿宋_GB2312"/>
                <w:color w:val="auto"/>
                <w:spacing w:val="0"/>
                <w:sz w:val="28"/>
                <w:szCs w:val="28"/>
                <w:lang w:val="en-US" w:eastAsia="zh-CN"/>
              </w:rPr>
              <w:t>化肥等物资</w:t>
            </w:r>
            <w:r>
              <w:rPr>
                <w:rFonts w:hint="eastAsia" w:ascii="仿宋_GB2312" w:hAnsi="仿宋_GB2312" w:eastAsia="仿宋_GB2312" w:cs="仿宋_GB2312"/>
                <w:color w:val="auto"/>
                <w:spacing w:val="0"/>
                <w:sz w:val="28"/>
                <w:szCs w:val="28"/>
              </w:rPr>
              <w:t>采购；</w:t>
            </w:r>
            <w:r>
              <w:rPr>
                <w:rFonts w:hint="eastAsia" w:ascii="仿宋_GB2312" w:hAnsi="仿宋_GB2312" w:eastAsia="仿宋_GB2312" w:cs="仿宋_GB2312"/>
                <w:color w:val="auto"/>
                <w:spacing w:val="0"/>
                <w:sz w:val="28"/>
                <w:szCs w:val="28"/>
                <w:lang w:val="en-US" w:eastAsia="zh-CN"/>
              </w:rPr>
              <w:t>编制项目实施方案</w:t>
            </w:r>
          </w:p>
        </w:tc>
        <w:tc>
          <w:tcPr>
            <w:tcW w:w="705" w:type="pct"/>
            <w:noWrap w:val="0"/>
            <w:vAlign w:val="center"/>
          </w:tcPr>
          <w:p w14:paraId="1F9172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bCs/>
                <w:color w:val="auto"/>
                <w:sz w:val="28"/>
                <w:szCs w:val="28"/>
              </w:rPr>
              <w:t>★</w:t>
            </w:r>
          </w:p>
        </w:tc>
        <w:tc>
          <w:tcPr>
            <w:tcW w:w="642" w:type="pct"/>
            <w:noWrap w:val="0"/>
            <w:vAlign w:val="center"/>
          </w:tcPr>
          <w:p w14:paraId="6F756D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rPr>
            </w:pPr>
          </w:p>
        </w:tc>
        <w:tc>
          <w:tcPr>
            <w:tcW w:w="625" w:type="pct"/>
            <w:noWrap w:val="0"/>
            <w:vAlign w:val="center"/>
          </w:tcPr>
          <w:p w14:paraId="4C143C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rPr>
            </w:pPr>
          </w:p>
        </w:tc>
      </w:tr>
      <w:tr w14:paraId="231629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349" w:type="pct"/>
            <w:noWrap w:val="0"/>
            <w:vAlign w:val="center"/>
          </w:tcPr>
          <w:p w14:paraId="5B05C087">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p>
        </w:tc>
        <w:tc>
          <w:tcPr>
            <w:tcW w:w="2676" w:type="pct"/>
            <w:noWrap w:val="0"/>
            <w:vAlign w:val="center"/>
          </w:tcPr>
          <w:p w14:paraId="02389263">
            <w:pPr>
              <w:spacing w:line="320" w:lineRule="exact"/>
              <w:rPr>
                <w:rFonts w:hint="eastAsia" w:ascii="仿宋_GB2312" w:hAnsi="仿宋_GB2312" w:eastAsia="仿宋_GB2312" w:cs="仿宋_GB2312"/>
                <w:color w:val="auto"/>
                <w:spacing w:val="0"/>
                <w:sz w:val="28"/>
                <w:szCs w:val="28"/>
              </w:rPr>
            </w:pPr>
            <w:r>
              <w:rPr>
                <w:rFonts w:hint="eastAsia" w:ascii="仿宋_GB2312" w:hAnsi="仿宋_GB2312" w:eastAsia="仿宋_GB2312" w:cs="仿宋_GB2312"/>
                <w:color w:val="auto"/>
                <w:spacing w:val="-6"/>
                <w:sz w:val="28"/>
                <w:szCs w:val="28"/>
              </w:rPr>
              <w:t>指导</w:t>
            </w:r>
            <w:r>
              <w:rPr>
                <w:rFonts w:hint="eastAsia" w:ascii="仿宋_GB2312" w:hAnsi="仿宋_GB2312" w:eastAsia="仿宋_GB2312" w:cs="仿宋_GB2312"/>
                <w:color w:val="auto"/>
                <w:spacing w:val="-6"/>
                <w:sz w:val="28"/>
                <w:szCs w:val="28"/>
                <w:lang w:val="en-US" w:eastAsia="zh-CN"/>
              </w:rPr>
              <w:t>实施主体做好</w:t>
            </w:r>
            <w:r>
              <w:rPr>
                <w:rFonts w:hint="eastAsia" w:ascii="仿宋_GB2312" w:hAnsi="仿宋_GB2312" w:eastAsia="仿宋_GB2312" w:cs="仿宋_GB2312"/>
                <w:color w:val="auto"/>
                <w:spacing w:val="-6"/>
                <w:sz w:val="28"/>
                <w:szCs w:val="28"/>
              </w:rPr>
              <w:t>苜蓿</w:t>
            </w:r>
            <w:r>
              <w:rPr>
                <w:rFonts w:hint="eastAsia" w:ascii="仿宋_GB2312" w:hAnsi="仿宋_GB2312" w:eastAsia="仿宋_GB2312" w:cs="仿宋_GB2312"/>
                <w:color w:val="auto"/>
                <w:spacing w:val="-6"/>
                <w:sz w:val="28"/>
                <w:szCs w:val="28"/>
                <w:lang w:val="en-US" w:eastAsia="zh-CN"/>
              </w:rPr>
              <w:t>田间</w:t>
            </w:r>
            <w:r>
              <w:rPr>
                <w:rFonts w:hint="eastAsia" w:ascii="仿宋_GB2312" w:hAnsi="仿宋_GB2312" w:eastAsia="仿宋_GB2312" w:cs="仿宋_GB2312"/>
                <w:color w:val="auto"/>
                <w:spacing w:val="-6"/>
                <w:sz w:val="28"/>
                <w:szCs w:val="28"/>
              </w:rPr>
              <w:t>管理</w:t>
            </w:r>
            <w:r>
              <w:rPr>
                <w:rFonts w:hint="eastAsia" w:ascii="仿宋_GB2312" w:hAnsi="仿宋_GB2312" w:eastAsia="仿宋_GB2312" w:cs="仿宋_GB2312"/>
                <w:color w:val="auto"/>
                <w:spacing w:val="-6"/>
                <w:sz w:val="28"/>
                <w:szCs w:val="28"/>
                <w:lang w:eastAsia="zh-CN"/>
              </w:rPr>
              <w:t>、</w:t>
            </w:r>
            <w:r>
              <w:rPr>
                <w:rFonts w:hint="eastAsia" w:ascii="仿宋_GB2312" w:hAnsi="仿宋_GB2312" w:eastAsia="仿宋_GB2312" w:cs="仿宋_GB2312"/>
                <w:color w:val="auto"/>
                <w:spacing w:val="-6"/>
                <w:sz w:val="28"/>
                <w:szCs w:val="28"/>
                <w:lang w:val="en-US" w:eastAsia="zh-CN"/>
              </w:rPr>
              <w:t>机械收割、田间快速翻晒打捆及收贮</w:t>
            </w:r>
          </w:p>
        </w:tc>
        <w:tc>
          <w:tcPr>
            <w:tcW w:w="705" w:type="pct"/>
            <w:noWrap w:val="0"/>
            <w:vAlign w:val="center"/>
          </w:tcPr>
          <w:p w14:paraId="01226779">
            <w:pPr>
              <w:spacing w:line="360" w:lineRule="auto"/>
              <w:jc w:val="center"/>
              <w:rPr>
                <w:rFonts w:hint="eastAsia" w:ascii="仿宋_GB2312" w:hAnsi="仿宋_GB2312" w:eastAsia="仿宋_GB2312" w:cs="仿宋_GB2312"/>
                <w:color w:val="auto"/>
                <w:sz w:val="28"/>
                <w:szCs w:val="28"/>
              </w:rPr>
            </w:pPr>
          </w:p>
        </w:tc>
        <w:tc>
          <w:tcPr>
            <w:tcW w:w="642" w:type="pct"/>
            <w:noWrap w:val="0"/>
            <w:vAlign w:val="center"/>
          </w:tcPr>
          <w:p w14:paraId="0A34B39B">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w:t>
            </w:r>
          </w:p>
        </w:tc>
        <w:tc>
          <w:tcPr>
            <w:tcW w:w="625" w:type="pct"/>
            <w:noWrap w:val="0"/>
            <w:vAlign w:val="center"/>
          </w:tcPr>
          <w:p w14:paraId="7AF770E4">
            <w:pPr>
              <w:spacing w:line="360" w:lineRule="auto"/>
              <w:jc w:val="center"/>
              <w:rPr>
                <w:rFonts w:hint="eastAsia" w:ascii="仿宋_GB2312" w:hAnsi="仿宋_GB2312" w:eastAsia="仿宋_GB2312" w:cs="仿宋_GB2312"/>
                <w:color w:val="auto"/>
                <w:sz w:val="28"/>
                <w:szCs w:val="28"/>
              </w:rPr>
            </w:pPr>
          </w:p>
        </w:tc>
      </w:tr>
      <w:tr w14:paraId="2437A1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49" w:type="pct"/>
            <w:noWrap w:val="0"/>
            <w:vAlign w:val="center"/>
          </w:tcPr>
          <w:p w14:paraId="67612967">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p>
        </w:tc>
        <w:tc>
          <w:tcPr>
            <w:tcW w:w="2676" w:type="pct"/>
            <w:noWrap w:val="0"/>
            <w:vAlign w:val="center"/>
          </w:tcPr>
          <w:p w14:paraId="00E91C56">
            <w:pPr>
              <w:spacing w:line="360" w:lineRule="exact"/>
              <w:rPr>
                <w:rFonts w:hint="eastAsia" w:ascii="仿宋_GB2312" w:hAnsi="仿宋_GB2312" w:eastAsia="仿宋_GB2312" w:cs="仿宋_GB2312"/>
                <w:color w:val="auto"/>
                <w:spacing w:val="0"/>
                <w:sz w:val="28"/>
                <w:szCs w:val="28"/>
              </w:rPr>
            </w:pPr>
            <w:r>
              <w:rPr>
                <w:rFonts w:hint="eastAsia" w:ascii="仿宋_GB2312" w:hAnsi="仿宋_GB2312" w:eastAsia="仿宋_GB2312" w:cs="仿宋_GB2312"/>
                <w:color w:val="auto"/>
                <w:spacing w:val="0"/>
                <w:sz w:val="28"/>
                <w:szCs w:val="28"/>
                <w:lang w:val="en-US" w:eastAsia="zh-CN"/>
              </w:rPr>
              <w:t>完成县级验收、资金拨付、绩效评价</w:t>
            </w:r>
            <w:r>
              <w:rPr>
                <w:rFonts w:hint="eastAsia" w:ascii="仿宋_GB2312" w:hAnsi="仿宋_GB2312" w:eastAsia="仿宋_GB2312" w:cs="仿宋_GB2312"/>
                <w:color w:val="auto"/>
                <w:spacing w:val="0"/>
                <w:sz w:val="28"/>
                <w:szCs w:val="28"/>
                <w:lang w:eastAsia="zh-CN"/>
              </w:rPr>
              <w:t>，</w:t>
            </w:r>
            <w:r>
              <w:rPr>
                <w:rFonts w:hint="eastAsia" w:ascii="仿宋_GB2312" w:hAnsi="仿宋_GB2312" w:eastAsia="仿宋_GB2312" w:cs="仿宋_GB2312"/>
                <w:color w:val="auto"/>
                <w:spacing w:val="0"/>
                <w:sz w:val="28"/>
                <w:szCs w:val="28"/>
              </w:rPr>
              <w:t>申请市级验收</w:t>
            </w:r>
          </w:p>
        </w:tc>
        <w:tc>
          <w:tcPr>
            <w:tcW w:w="705" w:type="pct"/>
            <w:noWrap w:val="0"/>
            <w:vAlign w:val="center"/>
          </w:tcPr>
          <w:p w14:paraId="65B896E3">
            <w:pPr>
              <w:spacing w:line="360" w:lineRule="auto"/>
              <w:rPr>
                <w:rFonts w:hint="eastAsia" w:ascii="仿宋_GB2312" w:hAnsi="仿宋_GB2312" w:eastAsia="仿宋_GB2312" w:cs="仿宋_GB2312"/>
                <w:color w:val="auto"/>
                <w:sz w:val="28"/>
                <w:szCs w:val="28"/>
              </w:rPr>
            </w:pPr>
          </w:p>
        </w:tc>
        <w:tc>
          <w:tcPr>
            <w:tcW w:w="642" w:type="pct"/>
            <w:noWrap w:val="0"/>
            <w:vAlign w:val="center"/>
          </w:tcPr>
          <w:p w14:paraId="6EF394CF">
            <w:pPr>
              <w:spacing w:line="360" w:lineRule="auto"/>
              <w:jc w:val="center"/>
              <w:rPr>
                <w:rFonts w:hint="eastAsia" w:ascii="仿宋_GB2312" w:hAnsi="仿宋_GB2312" w:eastAsia="仿宋_GB2312" w:cs="仿宋_GB2312"/>
                <w:color w:val="auto"/>
                <w:sz w:val="28"/>
                <w:szCs w:val="28"/>
              </w:rPr>
            </w:pPr>
          </w:p>
        </w:tc>
        <w:tc>
          <w:tcPr>
            <w:tcW w:w="625" w:type="pct"/>
            <w:noWrap w:val="0"/>
            <w:vAlign w:val="center"/>
          </w:tcPr>
          <w:p w14:paraId="3FA98C62">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w:t>
            </w:r>
          </w:p>
        </w:tc>
      </w:tr>
      <w:bookmarkEnd w:id="6"/>
    </w:tbl>
    <w:p w14:paraId="68D407D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（三）项目资金执行进度安排</w:t>
      </w:r>
    </w:p>
    <w:p w14:paraId="53CD0CEC">
      <w:pPr>
        <w:pStyle w:val="6"/>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val="0"/>
          <w:bCs w:val="0"/>
          <w:color w:val="000000"/>
          <w:kern w:val="0"/>
          <w:sz w:val="32"/>
          <w:szCs w:val="32"/>
        </w:rPr>
        <w:t>项目采取“先建后补、以奖代补”方式进行补助</w:t>
      </w:r>
      <w:r>
        <w:rPr>
          <w:rFonts w:hint="eastAsia" w:ascii="仿宋_GB2312" w:hAnsi="仿宋_GB2312" w:eastAsia="仿宋_GB2312" w:cs="仿宋_GB2312"/>
          <w:b w:val="0"/>
          <w:bCs w:val="0"/>
          <w:color w:val="000000"/>
          <w:kern w:val="0"/>
          <w:sz w:val="32"/>
          <w:szCs w:val="32"/>
          <w:lang w:eastAsia="zh-CN"/>
        </w:rPr>
        <w:t>，</w:t>
      </w:r>
      <w:r>
        <w:rPr>
          <w:rFonts w:hint="eastAsia" w:ascii="仿宋_GB2312" w:hAnsi="仿宋_GB2312" w:eastAsia="仿宋_GB2312" w:cs="仿宋_GB2312"/>
          <w:b w:val="0"/>
          <w:bCs w:val="0"/>
          <w:color w:val="000000"/>
          <w:kern w:val="0"/>
          <w:sz w:val="32"/>
          <w:szCs w:val="32"/>
          <w:lang w:val="en-US" w:eastAsia="zh-CN"/>
        </w:rPr>
        <w:t>项目实施主体按照市畜牧兽医局项目批复内容完成全部建设任务后，由县农业农村局组织县级验收，验收合格后一次性拨付补助资金。</w:t>
      </w:r>
      <w:r>
        <w:rPr>
          <w:rFonts w:hint="eastAsia" w:ascii="仿宋_GB2312" w:hAnsi="仿宋_GB2312" w:eastAsia="仿宋_GB2312" w:cs="仿宋_GB2312"/>
          <w:color w:val="auto"/>
          <w:kern w:val="2"/>
          <w:sz w:val="32"/>
          <w:szCs w:val="32"/>
          <w:lang w:val="en-US" w:eastAsia="zh-CN" w:bidi="ar-SA"/>
        </w:rPr>
        <w:t>项目财政补助资金实行分账核算、专款专用、实行报账制管理的方式，严禁截留、挪用、侵占、套取国家资金。</w:t>
      </w:r>
    </w:p>
    <w:p w14:paraId="30FD4775">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6"/>
          <w:rFonts w:hint="eastAsia" w:ascii="黑体" w:hAnsi="宋体" w:eastAsia="黑体" w:cs="黑体"/>
          <w:color w:val="auto"/>
          <w:lang w:bidi="ar"/>
        </w:rPr>
      </w:pPr>
      <w:r>
        <w:rPr>
          <w:rStyle w:val="16"/>
          <w:rFonts w:hint="eastAsia" w:ascii="黑体" w:hAnsi="宋体" w:eastAsia="黑体" w:cs="黑体"/>
          <w:color w:val="auto"/>
          <w:lang w:val="en-US" w:eastAsia="zh-CN" w:bidi="ar"/>
        </w:rPr>
        <w:t>四</w:t>
      </w:r>
      <w:r>
        <w:rPr>
          <w:rStyle w:val="16"/>
          <w:rFonts w:hint="eastAsia" w:ascii="黑体" w:hAnsi="宋体" w:eastAsia="黑体" w:cs="黑体"/>
          <w:color w:val="auto"/>
          <w:lang w:bidi="ar"/>
        </w:rPr>
        <w:t>、项目管理</w:t>
      </w:r>
    </w:p>
    <w:p w14:paraId="5D584BA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（一）加强项目调度</w:t>
      </w:r>
    </w:p>
    <w:p w14:paraId="0568A8D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sz w:val="31"/>
          <w:szCs w:val="31"/>
        </w:rPr>
      </w:pPr>
      <w:r>
        <w:rPr>
          <w:rFonts w:hint="eastAsia" w:ascii="仿宋_GB2312" w:hAnsi="仿宋_GB2312" w:eastAsia="仿宋_GB2312" w:cs="仿宋_GB2312"/>
          <w:color w:val="auto"/>
          <w:sz w:val="32"/>
          <w:szCs w:val="32"/>
        </w:rPr>
        <w:t>严格落实项目管理相关规定，县农业农村局按照</w:t>
      </w:r>
      <w:r>
        <w:rPr>
          <w:rFonts w:hint="eastAsia" w:ascii="仿宋_GB2312" w:hAnsi="仿宋_GB2312" w:eastAsia="仿宋_GB2312" w:cs="仿宋_GB2312"/>
          <w:color w:val="auto"/>
          <w:sz w:val="32"/>
          <w:szCs w:val="32"/>
          <w:lang w:eastAsia="zh-CN"/>
        </w:rPr>
        <w:t>项目</w:t>
      </w:r>
      <w:r>
        <w:rPr>
          <w:rFonts w:hint="eastAsia" w:ascii="仿宋_GB2312" w:hAnsi="仿宋_GB2312" w:eastAsia="仿宋_GB2312" w:cs="仿宋_GB2312"/>
          <w:color w:val="auto"/>
          <w:sz w:val="32"/>
          <w:szCs w:val="32"/>
        </w:rPr>
        <w:t>批复督促实施</w:t>
      </w:r>
      <w:r>
        <w:rPr>
          <w:rFonts w:hint="eastAsia" w:ascii="仿宋_GB2312" w:hAnsi="仿宋_GB2312" w:eastAsia="仿宋_GB2312" w:cs="仿宋_GB2312"/>
          <w:color w:val="auto"/>
          <w:sz w:val="32"/>
          <w:szCs w:val="32"/>
          <w:lang w:val="en-US" w:eastAsia="zh-CN"/>
        </w:rPr>
        <w:t>主体</w:t>
      </w:r>
      <w:r>
        <w:rPr>
          <w:rFonts w:hint="eastAsia" w:ascii="仿宋_GB2312" w:hAnsi="仿宋_GB2312" w:eastAsia="仿宋_GB2312" w:cs="仿宋_GB2312"/>
          <w:color w:val="auto"/>
          <w:sz w:val="32"/>
          <w:szCs w:val="32"/>
        </w:rPr>
        <w:t>按时完成项目建设任务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定期开展调度和指导工作，强化项目实施全过程动态管理，及时掌握项目实施</w:t>
      </w:r>
      <w:r>
        <w:rPr>
          <w:rFonts w:hint="eastAsia" w:ascii="仿宋_GB2312" w:hAnsi="仿宋_GB2312" w:eastAsia="仿宋_GB2312" w:cs="仿宋_GB2312"/>
          <w:color w:val="auto"/>
          <w:sz w:val="32"/>
          <w:szCs w:val="32"/>
          <w:lang w:eastAsia="zh-CN"/>
        </w:rPr>
        <w:t>情况</w:t>
      </w:r>
      <w:r>
        <w:rPr>
          <w:rFonts w:hint="eastAsia" w:ascii="仿宋_GB2312" w:hAnsi="仿宋_GB2312" w:eastAsia="仿宋_GB2312" w:cs="仿宋_GB2312"/>
          <w:color w:val="auto"/>
          <w:sz w:val="32"/>
          <w:szCs w:val="32"/>
        </w:rPr>
        <w:t>，确保项目按期完成。项目实施单位落实建设主体责任，具体负责项目实施工作，积极筹措项目资金，按照项目实施</w:t>
      </w:r>
      <w:r>
        <w:rPr>
          <w:rFonts w:hint="eastAsia" w:ascii="仿宋_GB2312" w:hAnsi="仿宋_GB2312" w:eastAsia="仿宋_GB2312" w:cs="仿宋_GB2312"/>
          <w:color w:val="auto"/>
          <w:sz w:val="32"/>
          <w:szCs w:val="32"/>
          <w:lang w:val="en-US" w:eastAsia="zh-CN"/>
        </w:rPr>
        <w:t>方案和</w:t>
      </w:r>
      <w:r>
        <w:rPr>
          <w:rFonts w:hint="eastAsia" w:ascii="仿宋_GB2312" w:hAnsi="仿宋_GB2312" w:eastAsia="仿宋_GB2312" w:cs="仿宋_GB2312"/>
          <w:color w:val="auto"/>
          <w:sz w:val="32"/>
          <w:szCs w:val="32"/>
        </w:rPr>
        <w:t>进度要求加快建设，严格工程质量，确保项目按时保质完成。</w:t>
      </w:r>
    </w:p>
    <w:p w14:paraId="7039BC1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（二）强化资金管理</w:t>
      </w:r>
    </w:p>
    <w:p w14:paraId="025D150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严格执行《农业相关转移支付资金管理办法实施细则》（甘财农〔2023〕80号）</w:t>
      </w:r>
      <w:r>
        <w:rPr>
          <w:rFonts w:hint="eastAsia" w:ascii="仿宋_GB2312" w:hAnsi="仿宋_GB2312" w:eastAsia="仿宋_GB2312" w:cs="仿宋_GB2312"/>
          <w:sz w:val="32"/>
          <w:szCs w:val="32"/>
          <w:lang w:val="en-US" w:eastAsia="zh-CN"/>
        </w:rPr>
        <w:t>要求及相关</w:t>
      </w:r>
      <w:r>
        <w:rPr>
          <w:rFonts w:hint="eastAsia" w:ascii="仿宋_GB2312" w:hAnsi="仿宋_GB2312" w:eastAsia="仿宋_GB2312" w:cs="仿宋_GB2312"/>
          <w:sz w:val="32"/>
          <w:szCs w:val="32"/>
        </w:rPr>
        <w:t>财政专项资金管理办法</w:t>
      </w:r>
      <w:r>
        <w:rPr>
          <w:rFonts w:hint="eastAsia" w:ascii="仿宋_GB2312" w:hAnsi="仿宋_GB2312" w:eastAsia="仿宋_GB2312" w:cs="仿宋_GB2312"/>
          <w:sz w:val="32"/>
          <w:szCs w:val="32"/>
          <w:lang w:eastAsia="zh-CN"/>
        </w:rPr>
        <w:t>，实行专款专用、专账核算、据实拨付、全程监管。</w:t>
      </w:r>
      <w:r>
        <w:rPr>
          <w:rFonts w:hint="eastAsia" w:ascii="仿宋_GB2312" w:hAnsi="仿宋_GB2312" w:eastAsia="仿宋_GB2312" w:cs="仿宋_GB2312"/>
          <w:sz w:val="32"/>
          <w:szCs w:val="32"/>
        </w:rPr>
        <w:t>切实履行资金使用监管主体责任，强化资金全链条监管，严禁以拨代支、挤占挪用、虚报冒领</w:t>
      </w:r>
      <w:r>
        <w:rPr>
          <w:rFonts w:hint="eastAsia" w:ascii="仿宋_GB2312" w:hAnsi="仿宋_GB2312" w:eastAsia="仿宋_GB2312" w:cs="仿宋_GB2312"/>
          <w:sz w:val="32"/>
          <w:szCs w:val="32"/>
          <w:lang w:eastAsia="zh-CN"/>
        </w:rPr>
        <w:t>、套取资金。</w:t>
      </w:r>
    </w:p>
    <w:p w14:paraId="24CC0BA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（三）严格检查验收</w:t>
      </w:r>
    </w:p>
    <w:p w14:paraId="7CB1977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rPr>
        <w:t>项目验收采取“县级验收+市级复核”模式，</w:t>
      </w:r>
      <w:r>
        <w:rPr>
          <w:rFonts w:hint="eastAsia" w:ascii="仿宋_GB2312" w:hAnsi="仿宋_GB2312" w:eastAsia="仿宋_GB2312" w:cs="仿宋_GB2312"/>
          <w:spacing w:val="-2"/>
          <w:sz w:val="32"/>
          <w:szCs w:val="32"/>
        </w:rPr>
        <w:t>项目完工后，实施单位及时开展自</w:t>
      </w:r>
      <w:r>
        <w:rPr>
          <w:rFonts w:hint="eastAsia" w:ascii="仿宋_GB2312" w:hAnsi="仿宋_GB2312" w:eastAsia="仿宋_GB2312" w:cs="仿宋_GB2312"/>
          <w:spacing w:val="2"/>
          <w:sz w:val="32"/>
          <w:szCs w:val="32"/>
        </w:rPr>
        <w:t>验并向县农业农村局提交验收申请，提供项目实施相</w:t>
      </w:r>
      <w:r>
        <w:rPr>
          <w:rFonts w:hint="eastAsia" w:ascii="仿宋_GB2312" w:hAnsi="仿宋_GB2312" w:eastAsia="仿宋_GB2312" w:cs="仿宋_GB2312"/>
          <w:spacing w:val="1"/>
          <w:sz w:val="32"/>
          <w:szCs w:val="32"/>
        </w:rPr>
        <w:t>关资料和</w:t>
      </w:r>
      <w:r>
        <w:rPr>
          <w:rFonts w:hint="eastAsia" w:ascii="仿宋_GB2312" w:hAnsi="仿宋_GB2312" w:eastAsia="仿宋_GB2312" w:cs="仿宋_GB2312"/>
          <w:spacing w:val="2"/>
          <w:sz w:val="32"/>
          <w:szCs w:val="32"/>
        </w:rPr>
        <w:t>财务资料。县农业农村局组成验收小组，采取查阅资</w:t>
      </w:r>
      <w:r>
        <w:rPr>
          <w:rFonts w:hint="eastAsia" w:ascii="仿宋_GB2312" w:hAnsi="仿宋_GB2312" w:eastAsia="仿宋_GB2312" w:cs="仿宋_GB2312"/>
          <w:spacing w:val="1"/>
          <w:sz w:val="32"/>
          <w:szCs w:val="32"/>
        </w:rPr>
        <w:t>料、实地核实、质询答疑等方式，对项目进行验收，</w:t>
      </w:r>
      <w:r>
        <w:rPr>
          <w:rFonts w:hint="eastAsia" w:ascii="仿宋_GB2312" w:hAnsi="仿宋_GB2312" w:eastAsia="仿宋_GB2312" w:cs="仿宋_GB2312"/>
          <w:sz w:val="32"/>
          <w:szCs w:val="32"/>
          <w:lang w:val="en-US" w:eastAsia="zh-CN"/>
        </w:rPr>
        <w:t>验收合格后出具正式验收报告，</w:t>
      </w:r>
      <w:r>
        <w:rPr>
          <w:rFonts w:hint="eastAsia" w:ascii="仿宋_GB2312" w:hAnsi="仿宋_GB2312" w:eastAsia="仿宋_GB2312" w:cs="仿宋_GB2312"/>
          <w:sz w:val="32"/>
          <w:szCs w:val="32"/>
        </w:rPr>
        <w:t>落实</w:t>
      </w:r>
      <w:r>
        <w:rPr>
          <w:rFonts w:hint="eastAsia" w:ascii="仿宋_GB2312" w:hAnsi="仿宋_GB2312" w:eastAsia="仿宋_GB2312" w:cs="仿宋_GB2312"/>
          <w:sz w:val="32"/>
          <w:szCs w:val="32"/>
          <w:lang w:val="en-US" w:eastAsia="zh-CN"/>
        </w:rPr>
        <w:t>660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val="en-US" w:eastAsia="zh-CN"/>
        </w:rPr>
        <w:t>亩</w:t>
      </w:r>
      <w:r>
        <w:rPr>
          <w:rFonts w:hint="eastAsia" w:ascii="仿宋_GB2312" w:hAnsi="仿宋_GB2312" w:eastAsia="仿宋_GB2312" w:cs="仿宋_GB2312"/>
          <w:sz w:val="32"/>
          <w:szCs w:val="32"/>
        </w:rPr>
        <w:t>补助标准</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spacing w:val="3"/>
          <w:sz w:val="32"/>
          <w:szCs w:val="32"/>
          <w:lang w:val="en-US" w:eastAsia="zh-CN"/>
        </w:rPr>
        <w:t>申请市畜牧兽医局进行</w:t>
      </w:r>
      <w:r>
        <w:rPr>
          <w:rFonts w:hint="eastAsia" w:ascii="仿宋_GB2312" w:hAnsi="仿宋_GB2312" w:eastAsia="仿宋_GB2312" w:cs="仿宋_GB2312"/>
          <w:color w:val="auto"/>
          <w:sz w:val="32"/>
          <w:szCs w:val="32"/>
        </w:rPr>
        <w:t>复核</w:t>
      </w:r>
      <w:r>
        <w:rPr>
          <w:rFonts w:hint="eastAsia" w:ascii="仿宋_GB2312" w:hAnsi="仿宋_GB2312" w:eastAsia="仿宋_GB2312" w:cs="仿宋_GB2312"/>
          <w:spacing w:val="3"/>
          <w:sz w:val="32"/>
          <w:szCs w:val="32"/>
          <w:lang w:val="en-US" w:eastAsia="zh-CN"/>
        </w:rPr>
        <w:t>验收；</w:t>
      </w:r>
      <w:r>
        <w:rPr>
          <w:rFonts w:hint="eastAsia" w:ascii="仿宋_GB2312" w:hAnsi="仿宋_GB2312" w:eastAsia="仿宋_GB2312" w:cs="仿宋_GB2312"/>
          <w:sz w:val="32"/>
          <w:szCs w:val="32"/>
          <w:lang w:val="en-US" w:eastAsia="zh-CN"/>
        </w:rPr>
        <w:t>验收不合格的，限期整改，整改仍不达标的取消项目扶持资格。</w:t>
      </w:r>
    </w:p>
    <w:p w14:paraId="141C2FF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（四）及时公开政策</w:t>
      </w:r>
    </w:p>
    <w:p w14:paraId="6C48327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严格落实政务公开相关要求，依托政务网站，及时、准确公示</w:t>
      </w:r>
      <w:r>
        <w:rPr>
          <w:rFonts w:hint="eastAsia" w:ascii="仿宋_GB2312" w:hAnsi="仿宋_GB2312" w:eastAsia="仿宋_GB2312" w:cs="仿宋_GB2312"/>
          <w:color w:val="auto"/>
          <w:sz w:val="32"/>
          <w:szCs w:val="32"/>
        </w:rPr>
        <w:t>项目实施方案、主体遴选、项目验收等信息</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同时</w:t>
      </w:r>
      <w:r>
        <w:rPr>
          <w:rFonts w:hint="eastAsia" w:ascii="仿宋_GB2312" w:hAnsi="仿宋_GB2312" w:eastAsia="仿宋_GB2312" w:cs="仿宋_GB2312"/>
          <w:color w:val="auto"/>
          <w:sz w:val="32"/>
          <w:szCs w:val="32"/>
        </w:rPr>
        <w:t>设立并公开监督电话，接受社会监督。积极通过官网等多种渠道和形式宣传解读政策，让广大</w:t>
      </w:r>
      <w:r>
        <w:rPr>
          <w:rFonts w:hint="eastAsia" w:ascii="仿宋_GB2312" w:hAnsi="仿宋_GB2312" w:eastAsia="仿宋_GB2312" w:cs="仿宋_GB2312"/>
          <w:color w:val="auto"/>
          <w:sz w:val="32"/>
          <w:szCs w:val="32"/>
          <w:lang w:val="en-US" w:eastAsia="zh-CN"/>
        </w:rPr>
        <w:t>苜蓿种植</w:t>
      </w:r>
      <w:r>
        <w:rPr>
          <w:rFonts w:hint="eastAsia" w:ascii="仿宋_GB2312" w:hAnsi="仿宋_GB2312" w:eastAsia="仿宋_GB2312" w:cs="仿宋_GB2312"/>
          <w:color w:val="auto"/>
          <w:sz w:val="32"/>
          <w:szCs w:val="32"/>
        </w:rPr>
        <w:t>户准确理解掌握政策内容。</w:t>
      </w:r>
    </w:p>
    <w:p w14:paraId="46837DBC">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6"/>
          <w:rFonts w:hint="eastAsia" w:ascii="黑体" w:hAnsi="宋体" w:eastAsia="黑体" w:cs="黑体"/>
          <w:color w:val="000000"/>
          <w:lang w:bidi="ar"/>
        </w:rPr>
      </w:pPr>
      <w:r>
        <w:rPr>
          <w:rStyle w:val="16"/>
          <w:rFonts w:hint="eastAsia" w:ascii="黑体" w:hAnsi="宋体" w:eastAsia="黑体" w:cs="黑体"/>
          <w:color w:val="000000"/>
          <w:lang w:val="en-US" w:eastAsia="zh-CN" w:bidi="ar"/>
        </w:rPr>
        <w:t>五</w:t>
      </w:r>
      <w:r>
        <w:rPr>
          <w:rStyle w:val="16"/>
          <w:rFonts w:hint="eastAsia" w:ascii="黑体" w:hAnsi="宋体" w:eastAsia="黑体" w:cs="黑体"/>
          <w:color w:val="000000"/>
          <w:lang w:bidi="ar"/>
        </w:rPr>
        <w:t>、工作要求</w:t>
      </w:r>
    </w:p>
    <w:p w14:paraId="043D5DE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kern w:val="0"/>
          <w:sz w:val="32"/>
          <w:szCs w:val="32"/>
        </w:rPr>
      </w:pPr>
      <w:r>
        <w:rPr>
          <w:rFonts w:hint="eastAsia" w:ascii="楷体_GB2312" w:hAnsi="楷体_GB2312" w:eastAsia="楷体_GB2312" w:cs="楷体_GB2312"/>
          <w:b/>
          <w:bCs/>
          <w:color w:val="000000"/>
          <w:kern w:val="0"/>
          <w:sz w:val="32"/>
          <w:szCs w:val="32"/>
        </w:rPr>
        <w:t>（一）</w:t>
      </w:r>
      <w:r>
        <w:rPr>
          <w:rFonts w:hint="eastAsia" w:ascii="楷体_GB2312" w:hAnsi="楷体_GB2312" w:eastAsia="楷体_GB2312" w:cs="楷体_GB2312"/>
          <w:b/>
          <w:bCs/>
          <w:color w:val="000000"/>
          <w:kern w:val="0"/>
          <w:sz w:val="32"/>
          <w:szCs w:val="32"/>
          <w:lang w:val="en-US" w:eastAsia="zh-CN"/>
        </w:rPr>
        <w:t>加强</w:t>
      </w:r>
      <w:r>
        <w:rPr>
          <w:rFonts w:hint="eastAsia" w:ascii="楷体_GB2312" w:hAnsi="楷体_GB2312" w:eastAsia="楷体_GB2312" w:cs="楷体_GB2312"/>
          <w:b/>
          <w:bCs/>
          <w:color w:val="000000"/>
          <w:kern w:val="0"/>
          <w:sz w:val="32"/>
          <w:szCs w:val="32"/>
        </w:rPr>
        <w:t>组织领导</w:t>
      </w:r>
    </w:p>
    <w:p w14:paraId="53B7396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成立由县农业农村局分管领导任组长，县财政局、相关镇政府分管负责人等为成员的项目工作领导小组，领导小组下设办公室在县农业农村局，负责统筹协调、督导检查。围绕项目申报、实施、督导、验收、资金兑付等各项工作，明确责任分工、细化工作流程、压实工作责任。</w:t>
      </w:r>
      <w:r>
        <w:rPr>
          <w:rFonts w:hint="eastAsia" w:ascii="仿宋_GB2312" w:hAnsi="仿宋_GB2312" w:eastAsia="仿宋_GB2312" w:cs="仿宋_GB2312"/>
          <w:sz w:val="32"/>
          <w:szCs w:val="32"/>
        </w:rPr>
        <w:t>切实提升项目实施成效，确保项目高质量完成。</w:t>
      </w:r>
    </w:p>
    <w:p w14:paraId="742C241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rPr>
        <w:t>（二）</w:t>
      </w:r>
      <w:r>
        <w:rPr>
          <w:rFonts w:hint="eastAsia" w:ascii="楷体_GB2312" w:hAnsi="楷体_GB2312" w:eastAsia="楷体_GB2312" w:cs="楷体_GB2312"/>
          <w:b/>
          <w:bCs/>
          <w:color w:val="000000"/>
          <w:kern w:val="0"/>
          <w:sz w:val="32"/>
          <w:szCs w:val="32"/>
          <w:lang w:val="en-US" w:eastAsia="zh-CN"/>
        </w:rPr>
        <w:t>强化</w:t>
      </w:r>
      <w:r>
        <w:rPr>
          <w:rFonts w:hint="eastAsia" w:ascii="楷体_GB2312" w:hAnsi="楷体_GB2312" w:eastAsia="楷体_GB2312" w:cs="楷体_GB2312"/>
          <w:b/>
          <w:bCs/>
          <w:color w:val="000000"/>
          <w:kern w:val="0"/>
          <w:sz w:val="32"/>
          <w:szCs w:val="32"/>
        </w:rPr>
        <w:t>技术</w:t>
      </w:r>
      <w:r>
        <w:rPr>
          <w:rFonts w:hint="eastAsia" w:ascii="楷体_GB2312" w:hAnsi="楷体_GB2312" w:eastAsia="楷体_GB2312" w:cs="楷体_GB2312"/>
          <w:b/>
          <w:bCs/>
          <w:color w:val="000000"/>
          <w:kern w:val="0"/>
          <w:sz w:val="32"/>
          <w:szCs w:val="32"/>
          <w:lang w:val="en-US" w:eastAsia="zh-CN"/>
        </w:rPr>
        <w:t>支撑</w:t>
      </w:r>
    </w:p>
    <w:p w14:paraId="2B693CB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组建县级</w:t>
      </w:r>
      <w:r>
        <w:rPr>
          <w:rFonts w:hint="eastAsia" w:ascii="仿宋_GB2312" w:hAnsi="仿宋_GB2312" w:eastAsia="仿宋_GB2312" w:cs="仿宋_GB2312"/>
          <w:sz w:val="32"/>
          <w:szCs w:val="32"/>
          <w:lang w:val="en-US" w:eastAsia="zh-CN"/>
        </w:rPr>
        <w:t>优质高产苜蓿种植</w:t>
      </w:r>
      <w:r>
        <w:rPr>
          <w:rFonts w:hint="eastAsia"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en-US" w:eastAsia="zh-CN"/>
        </w:rPr>
        <w:t>技术指导小组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围绕苜蓿良种引进、种植、田间管理、收割、翻晒和田间快速打捆</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val="en-US" w:eastAsia="zh-CN"/>
        </w:rPr>
        <w:t>技术</w:t>
      </w:r>
      <w:r>
        <w:rPr>
          <w:rFonts w:hint="eastAsia" w:ascii="仿宋_GB2312" w:hAnsi="仿宋_GB2312" w:eastAsia="仿宋_GB2312" w:cs="仿宋_GB2312"/>
          <w:sz w:val="32"/>
          <w:szCs w:val="32"/>
        </w:rPr>
        <w:t>指导。</w:t>
      </w:r>
      <w:r>
        <w:rPr>
          <w:rFonts w:hint="eastAsia" w:ascii="仿宋_GB2312" w:hAnsi="仿宋_GB2312" w:eastAsia="仿宋_GB2312" w:cs="仿宋_GB2312"/>
          <w:sz w:val="32"/>
          <w:szCs w:val="32"/>
          <w:lang w:val="en-US" w:eastAsia="zh-CN"/>
        </w:rPr>
        <w:t>同时，邀请市乡村振兴优质牧草产业专家服务团、县草畜产业专家服务团开展科技培训服务活动。通过实地查看苜蓿生长情况，为各种植企业负责人及周边种植农户提供科学种植、田间管理等关键技术现场指导。</w:t>
      </w:r>
      <w:r>
        <w:rPr>
          <w:rFonts w:hint="eastAsia" w:ascii="仿宋_GB2312" w:hAnsi="仿宋_GB2312" w:eastAsia="仿宋_GB2312" w:cs="仿宋_GB2312"/>
          <w:sz w:val="32"/>
          <w:szCs w:val="32"/>
        </w:rPr>
        <w:t>切实让广</w:t>
      </w:r>
      <w:r>
        <w:rPr>
          <w:rFonts w:hint="eastAsia" w:ascii="仿宋_GB2312" w:hAnsi="仿宋_GB2312" w:eastAsia="仿宋_GB2312" w:cs="仿宋_GB2312"/>
          <w:spacing w:val="-6"/>
          <w:sz w:val="32"/>
          <w:szCs w:val="32"/>
        </w:rPr>
        <w:t>大</w:t>
      </w:r>
      <w:r>
        <w:rPr>
          <w:rFonts w:hint="eastAsia" w:ascii="仿宋_GB2312" w:hAnsi="仿宋_GB2312" w:eastAsia="仿宋_GB2312" w:cs="仿宋_GB2312"/>
          <w:spacing w:val="-6"/>
          <w:sz w:val="32"/>
          <w:szCs w:val="32"/>
          <w:lang w:val="en-US" w:eastAsia="zh-CN"/>
        </w:rPr>
        <w:t>种植户</w:t>
      </w:r>
      <w:r>
        <w:rPr>
          <w:rFonts w:hint="eastAsia" w:ascii="仿宋_GB2312" w:hAnsi="仿宋_GB2312" w:eastAsia="仿宋_GB2312" w:cs="仿宋_GB2312"/>
          <w:spacing w:val="-6"/>
          <w:sz w:val="32"/>
          <w:szCs w:val="32"/>
        </w:rPr>
        <w:t>不断提高</w:t>
      </w:r>
      <w:r>
        <w:rPr>
          <w:rFonts w:hint="eastAsia" w:ascii="仿宋_GB2312" w:hAnsi="仿宋_GB2312" w:eastAsia="仿宋_GB2312" w:cs="仿宋_GB2312"/>
          <w:spacing w:val="-6"/>
          <w:sz w:val="32"/>
          <w:szCs w:val="32"/>
          <w:lang w:val="en-US" w:eastAsia="zh-CN"/>
        </w:rPr>
        <w:t>饲草种植</w:t>
      </w:r>
      <w:r>
        <w:rPr>
          <w:rFonts w:hint="eastAsia" w:ascii="仿宋_GB2312" w:hAnsi="仿宋_GB2312" w:eastAsia="仿宋_GB2312" w:cs="仿宋_GB2312"/>
          <w:spacing w:val="-6"/>
          <w:sz w:val="32"/>
          <w:szCs w:val="32"/>
        </w:rPr>
        <w:t>技术水平，促进生产效率稳步提升。</w:t>
      </w:r>
    </w:p>
    <w:p w14:paraId="65BBCB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kern w:val="0"/>
          <w:sz w:val="32"/>
          <w:szCs w:val="32"/>
        </w:rPr>
      </w:pPr>
      <w:r>
        <w:rPr>
          <w:rFonts w:hint="eastAsia" w:ascii="楷体_GB2312" w:hAnsi="楷体_GB2312" w:eastAsia="楷体_GB2312" w:cs="楷体_GB2312"/>
          <w:b/>
          <w:bCs/>
          <w:color w:val="000000"/>
          <w:kern w:val="0"/>
          <w:sz w:val="32"/>
          <w:szCs w:val="32"/>
          <w:lang w:val="en-US" w:eastAsia="zh-CN" w:bidi="ar-SA"/>
        </w:rPr>
        <w:t>（三）抓实</w:t>
      </w:r>
      <w:r>
        <w:rPr>
          <w:rFonts w:hint="eastAsia" w:ascii="楷体_GB2312" w:hAnsi="楷体_GB2312" w:eastAsia="楷体_GB2312" w:cs="楷体_GB2312"/>
          <w:b/>
          <w:bCs/>
          <w:color w:val="000000"/>
          <w:kern w:val="0"/>
          <w:sz w:val="32"/>
          <w:szCs w:val="32"/>
        </w:rPr>
        <w:t>绩效考评</w:t>
      </w:r>
    </w:p>
    <w:p w14:paraId="7172D8E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建立项目全过程绩效考评机制，</w:t>
      </w:r>
      <w:r>
        <w:rPr>
          <w:rFonts w:hint="eastAsia" w:ascii="仿宋_GB2312" w:hAnsi="仿宋_GB2312" w:eastAsia="仿宋_GB2312" w:cs="仿宋_GB2312"/>
          <w:sz w:val="32"/>
          <w:szCs w:val="32"/>
        </w:rPr>
        <w:t>及时收集、整理、归档从项目申报到验收全过程各环节的项目资料，作为项目监督、资金检查和绩效评价的重要依据。围绕</w:t>
      </w:r>
      <w:r>
        <w:rPr>
          <w:rFonts w:hint="eastAsia" w:ascii="仿宋_GB2312" w:hAnsi="仿宋_GB2312" w:eastAsia="仿宋_GB2312" w:cs="仿宋_GB2312"/>
          <w:sz w:val="32"/>
          <w:szCs w:val="32"/>
          <w:lang w:val="en-US" w:eastAsia="zh-CN"/>
        </w:rPr>
        <w:t>苜蓿种植面积、产品质量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生鲜乳质量</w:t>
      </w:r>
      <w:r>
        <w:rPr>
          <w:rFonts w:hint="eastAsia" w:ascii="仿宋_GB2312" w:hAnsi="仿宋_GB2312" w:eastAsia="仿宋_GB2312" w:cs="仿宋_GB2312"/>
          <w:sz w:val="32"/>
          <w:szCs w:val="32"/>
        </w:rPr>
        <w:t>、养殖场（户）使用生产苜蓿产品的满意度等绩效指标开展自查自验，确保转移支付资金绩效目标全面完成。</w:t>
      </w:r>
    </w:p>
    <w:p w14:paraId="41B33322">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6"/>
          <w:rFonts w:hint="eastAsia" w:ascii="黑体" w:hAnsi="宋体" w:eastAsia="黑体" w:cs="黑体"/>
          <w:color w:val="000000"/>
          <w:lang w:bidi="ar"/>
        </w:rPr>
      </w:pPr>
      <w:r>
        <w:rPr>
          <w:rStyle w:val="16"/>
          <w:rFonts w:hint="eastAsia" w:ascii="黑体" w:hAnsi="宋体" w:eastAsia="黑体" w:cs="黑体"/>
          <w:color w:val="000000"/>
          <w:lang w:bidi="ar"/>
        </w:rPr>
        <w:t>六、附件材料</w:t>
      </w:r>
    </w:p>
    <w:p w14:paraId="610F61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rPr>
      </w:pPr>
      <w:r>
        <w:rPr>
          <w:rFonts w:hint="eastAsia" w:ascii="仿宋_GB2312" w:hAnsi="仿宋_GB2312" w:eastAsia="仿宋_GB2312" w:cs="仿宋_GB2312"/>
          <w:sz w:val="32"/>
          <w:szCs w:val="40"/>
        </w:rPr>
        <w:t>（一）</w:t>
      </w:r>
      <w:r>
        <w:rPr>
          <w:rFonts w:hint="eastAsia" w:ascii="仿宋_GB2312" w:hAnsi="仿宋_GB2312" w:eastAsia="仿宋_GB2312" w:cs="仿宋_GB2312"/>
          <w:sz w:val="32"/>
          <w:szCs w:val="40"/>
          <w:lang w:eastAsia="zh-CN"/>
        </w:rPr>
        <w:t>2026年临泽县</w:t>
      </w:r>
      <w:r>
        <w:rPr>
          <w:rFonts w:hint="eastAsia" w:ascii="仿宋_GB2312" w:hAnsi="仿宋_GB2312" w:eastAsia="仿宋_GB2312" w:cs="仿宋_GB2312"/>
          <w:sz w:val="32"/>
          <w:szCs w:val="40"/>
          <w:lang w:val="en-US" w:eastAsia="zh-CN"/>
        </w:rPr>
        <w:t>优质高产苜蓿种植</w:t>
      </w:r>
      <w:r>
        <w:rPr>
          <w:rFonts w:hint="eastAsia" w:ascii="仿宋_GB2312" w:hAnsi="仿宋_GB2312" w:eastAsia="仿宋_GB2312" w:cs="仿宋_GB2312"/>
          <w:sz w:val="32"/>
          <w:szCs w:val="40"/>
          <w:lang w:val="zh-CN" w:eastAsia="zh-CN"/>
        </w:rPr>
        <w:t>项目领导小组</w:t>
      </w:r>
    </w:p>
    <w:p w14:paraId="541286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2026年</w:t>
      </w:r>
      <w:r>
        <w:rPr>
          <w:rFonts w:hint="eastAsia" w:ascii="仿宋_GB2312" w:hAnsi="仿宋_GB2312" w:eastAsia="仿宋_GB2312" w:cs="仿宋_GB2312"/>
          <w:spacing w:val="-11"/>
          <w:sz w:val="32"/>
          <w:szCs w:val="32"/>
          <w:lang w:eastAsia="zh-CN"/>
        </w:rPr>
        <w:t>临泽县</w:t>
      </w:r>
      <w:r>
        <w:rPr>
          <w:rFonts w:hint="eastAsia" w:ascii="仿宋_GB2312" w:hAnsi="仿宋_GB2312" w:eastAsia="仿宋_GB2312" w:cs="仿宋_GB2312"/>
          <w:spacing w:val="-11"/>
          <w:sz w:val="32"/>
          <w:szCs w:val="32"/>
          <w:lang w:val="en-US" w:eastAsia="zh-CN"/>
        </w:rPr>
        <w:t>优质高产苜蓿种植</w:t>
      </w:r>
      <w:r>
        <w:rPr>
          <w:rFonts w:hint="eastAsia" w:ascii="仿宋_GB2312" w:hAnsi="仿宋_GB2312" w:eastAsia="仿宋_GB2312" w:cs="仿宋_GB2312"/>
          <w:spacing w:val="-11"/>
          <w:sz w:val="32"/>
          <w:szCs w:val="32"/>
          <w:lang w:val="zh-CN" w:eastAsia="zh-CN"/>
        </w:rPr>
        <w:t>项目</w:t>
      </w:r>
      <w:r>
        <w:rPr>
          <w:rFonts w:hint="eastAsia" w:ascii="仿宋_GB2312" w:hAnsi="仿宋_GB2312" w:eastAsia="仿宋_GB2312" w:cs="仿宋_GB2312"/>
          <w:spacing w:val="-11"/>
          <w:sz w:val="32"/>
          <w:szCs w:val="32"/>
          <w:lang w:val="en-US" w:eastAsia="zh-CN"/>
        </w:rPr>
        <w:t>技术指导小组</w:t>
      </w:r>
    </w:p>
    <w:p w14:paraId="0B7FBD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2026年临泽县</w:t>
      </w:r>
      <w:r>
        <w:rPr>
          <w:rFonts w:hint="eastAsia" w:ascii="仿宋_GB2312" w:hAnsi="仿宋_GB2312" w:eastAsia="仿宋_GB2312" w:cs="仿宋_GB2312"/>
          <w:sz w:val="32"/>
          <w:szCs w:val="32"/>
          <w:lang w:val="en-US" w:eastAsia="zh-CN"/>
        </w:rPr>
        <w:t>优质高产苜蓿种植</w:t>
      </w:r>
      <w:r>
        <w:rPr>
          <w:rFonts w:hint="eastAsia"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eastAsia="zh-CN"/>
        </w:rPr>
        <w:t>汇总表</w:t>
      </w:r>
    </w:p>
    <w:p w14:paraId="13264C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17"/>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pacing w:val="-17"/>
          <w:sz w:val="32"/>
          <w:szCs w:val="32"/>
          <w:lang w:val="en-US" w:eastAsia="zh-CN"/>
        </w:rPr>
        <w:t>临泽县优质高产苜蓿种植项目资金绩效目标表</w:t>
      </w:r>
    </w:p>
    <w:p w14:paraId="477E3F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17"/>
          <w:sz w:val="32"/>
          <w:szCs w:val="40"/>
          <w:lang w:val="en-US" w:eastAsia="zh-CN"/>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五</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2026年</w:t>
      </w:r>
      <w:r>
        <w:rPr>
          <w:rFonts w:hint="eastAsia" w:ascii="仿宋_GB2312" w:hAnsi="仿宋_GB2312" w:eastAsia="仿宋_GB2312" w:cs="仿宋_GB2312"/>
          <w:spacing w:val="-17"/>
          <w:sz w:val="32"/>
          <w:szCs w:val="40"/>
          <w:lang w:val="en-US" w:eastAsia="zh-CN"/>
        </w:rPr>
        <w:t>临泽县优质高产苜蓿种植项目考核验收评分表</w:t>
      </w:r>
    </w:p>
    <w:p w14:paraId="22358B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（六）有效的土地使用权证明文件（土地流转协议等）</w:t>
      </w:r>
    </w:p>
    <w:p w14:paraId="42F8B6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（七）企业独立法人营业执照、信用等级证明</w:t>
      </w:r>
    </w:p>
    <w:p w14:paraId="1AE591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（八）项目承建单位基本情况表</w:t>
      </w:r>
    </w:p>
    <w:p w14:paraId="3D494F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（九）项目承担单位承诺函</w:t>
      </w:r>
    </w:p>
    <w:p w14:paraId="5A5902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（十）苜蓿基地建设区域标示图</w:t>
      </w:r>
    </w:p>
    <w:p w14:paraId="46A9E22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（十一）与奶牛养殖企业签订的供货协议</w:t>
      </w:r>
    </w:p>
    <w:p w14:paraId="318FA8E1">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bCs/>
          <w:color w:val="auto"/>
          <w:kern w:val="0"/>
          <w:sz w:val="32"/>
          <w:szCs w:val="32"/>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2"/>
          <w:cols w:space="720" w:num="1"/>
          <w:docGrid w:type="lines" w:linePitch="312" w:charSpace="0"/>
        </w:sectPr>
      </w:pPr>
    </w:p>
    <w:p w14:paraId="2EBF559C">
      <w:pPr>
        <w:spacing w:line="600" w:lineRule="exact"/>
        <w:ind w:firstLine="0" w:firstLineChars="0"/>
        <w:rPr>
          <w:rFonts w:hint="eastAsia" w:ascii="黑体" w:hAnsi="黑体" w:eastAsia="黑体" w:cs="黑体"/>
          <w:b w:val="0"/>
          <w:bCs w:val="0"/>
          <w:color w:val="auto"/>
          <w:sz w:val="32"/>
          <w:lang w:eastAsia="zh-CN"/>
        </w:rPr>
      </w:pPr>
      <w:r>
        <w:rPr>
          <w:rFonts w:hint="eastAsia" w:ascii="黑体" w:hAnsi="黑体" w:eastAsia="黑体" w:cs="黑体"/>
          <w:b w:val="0"/>
          <w:bCs w:val="0"/>
          <w:color w:val="auto"/>
          <w:sz w:val="32"/>
        </w:rPr>
        <w:t>附件</w:t>
      </w:r>
      <w:r>
        <w:rPr>
          <w:rFonts w:hint="eastAsia" w:ascii="黑体" w:hAnsi="黑体" w:eastAsia="黑体" w:cs="黑体"/>
          <w:b w:val="0"/>
          <w:bCs w:val="0"/>
          <w:color w:val="auto"/>
          <w:sz w:val="32"/>
          <w:lang w:val="en-US" w:eastAsia="zh-CN"/>
        </w:rPr>
        <w:t>1</w:t>
      </w:r>
    </w:p>
    <w:p w14:paraId="12DA915B">
      <w:pPr>
        <w:spacing w:line="600" w:lineRule="exact"/>
        <w:ind w:firstLine="560"/>
        <w:rPr>
          <w:rFonts w:ascii="方正小标宋简体" w:hAnsi="宋体" w:eastAsia="方正小标宋简体"/>
          <w:color w:val="auto"/>
          <w:sz w:val="28"/>
          <w:szCs w:val="28"/>
        </w:rPr>
      </w:pPr>
    </w:p>
    <w:p w14:paraId="41B0C1AB">
      <w:pPr>
        <w:spacing w:line="600" w:lineRule="exact"/>
        <w:jc w:val="center"/>
        <w:rPr>
          <w:rFonts w:hint="eastAsia" w:ascii="方正小标宋简体" w:hAnsi="楷体" w:eastAsia="方正小标宋简体" w:cs="Times New Roman"/>
          <w:color w:val="auto"/>
          <w:sz w:val="44"/>
          <w:szCs w:val="44"/>
          <w:lang w:val="zh-CN" w:eastAsia="zh-CN"/>
        </w:rPr>
      </w:pPr>
      <w:r>
        <w:rPr>
          <w:rFonts w:hint="eastAsia" w:ascii="方正小标宋简体" w:hAnsi="楷体" w:eastAsia="方正小标宋简体" w:cs="Times New Roman"/>
          <w:color w:val="auto"/>
          <w:sz w:val="44"/>
          <w:szCs w:val="44"/>
          <w:lang w:val="zh-CN" w:eastAsia="zh-CN"/>
        </w:rPr>
        <w:t>临泽县202</w:t>
      </w:r>
      <w:r>
        <w:rPr>
          <w:rFonts w:hint="eastAsia" w:ascii="方正小标宋简体" w:hAnsi="楷体" w:eastAsia="方正小标宋简体" w:cs="Times New Roman"/>
          <w:color w:val="auto"/>
          <w:sz w:val="44"/>
          <w:szCs w:val="44"/>
          <w:lang w:val="en-US" w:eastAsia="zh-CN"/>
        </w:rPr>
        <w:t>6</w:t>
      </w:r>
      <w:r>
        <w:rPr>
          <w:rFonts w:hint="eastAsia" w:ascii="方正小标宋简体" w:hAnsi="楷体" w:eastAsia="方正小标宋简体" w:cs="Times New Roman"/>
          <w:color w:val="auto"/>
          <w:sz w:val="44"/>
          <w:szCs w:val="44"/>
          <w:lang w:val="zh-CN" w:eastAsia="zh-CN"/>
        </w:rPr>
        <w:t>年</w:t>
      </w:r>
      <w:r>
        <w:rPr>
          <w:rFonts w:hint="eastAsia" w:ascii="方正小标宋简体" w:hAnsi="方正小标宋简体" w:eastAsia="方正小标宋简体" w:cs="方正小标宋简体"/>
          <w:sz w:val="44"/>
          <w:szCs w:val="44"/>
          <w:lang w:val="en-US" w:eastAsia="zh-CN"/>
        </w:rPr>
        <w:t>优质高产苜蓿种植</w:t>
      </w:r>
      <w:r>
        <w:rPr>
          <w:rFonts w:hint="eastAsia" w:ascii="方正小标宋简体" w:hAnsi="楷体" w:eastAsia="方正小标宋简体" w:cs="Times New Roman"/>
          <w:color w:val="auto"/>
          <w:sz w:val="44"/>
          <w:szCs w:val="44"/>
          <w:lang w:val="zh-CN" w:eastAsia="zh-CN"/>
        </w:rPr>
        <w:t>项目</w:t>
      </w:r>
    </w:p>
    <w:p w14:paraId="5ACEA779">
      <w:pPr>
        <w:spacing w:line="600" w:lineRule="exact"/>
        <w:jc w:val="center"/>
        <w:rPr>
          <w:rFonts w:hint="eastAsia" w:ascii="方正小标宋简体" w:hAnsi="楷体" w:eastAsia="方正小标宋简体" w:cs="Times New Roman"/>
          <w:color w:val="auto"/>
          <w:sz w:val="44"/>
          <w:szCs w:val="44"/>
        </w:rPr>
      </w:pPr>
      <w:r>
        <w:rPr>
          <w:rFonts w:hint="eastAsia" w:ascii="方正小标宋简体" w:hAnsi="楷体" w:eastAsia="方正小标宋简体" w:cs="Times New Roman"/>
          <w:color w:val="auto"/>
          <w:sz w:val="44"/>
          <w:szCs w:val="44"/>
        </w:rPr>
        <w:t>领导小组</w:t>
      </w:r>
    </w:p>
    <w:p w14:paraId="34CEE39C">
      <w:pPr>
        <w:spacing w:line="600" w:lineRule="exact"/>
        <w:ind w:firstLine="880"/>
        <w:jc w:val="center"/>
        <w:rPr>
          <w:rFonts w:ascii="方正小标宋简体" w:hAnsi="宋体" w:eastAsia="方正小标宋简体"/>
          <w:color w:val="auto"/>
          <w:sz w:val="44"/>
          <w:szCs w:val="44"/>
        </w:rPr>
      </w:pPr>
    </w:p>
    <w:p w14:paraId="7B9A5AB1">
      <w:pPr>
        <w:pStyle w:val="15"/>
        <w:keepNext w:val="0"/>
        <w:keepLines w:val="0"/>
        <w:pageBreakBefore w:val="0"/>
        <w:widowControl/>
        <w:kinsoku/>
        <w:wordWrap/>
        <w:overflowPunct/>
        <w:topLinePunct w:val="0"/>
        <w:autoSpaceDE w:val="0"/>
        <w:autoSpaceDN w:val="0"/>
        <w:bidi w:val="0"/>
        <w:adjustRightInd/>
        <w:snapToGrid/>
        <w:spacing w:line="600" w:lineRule="exact"/>
        <w:ind w:firstLine="640" w:firstLineChars="20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组  长：</w:t>
      </w:r>
      <w:r>
        <w:rPr>
          <w:rFonts w:hint="eastAsia" w:ascii="仿宋_GB2312" w:eastAsia="仿宋_GB2312"/>
          <w:b w:val="0"/>
          <w:bCs w:val="0"/>
          <w:color w:val="auto"/>
          <w:sz w:val="32"/>
          <w:szCs w:val="32"/>
          <w:lang w:val="en-US" w:eastAsia="zh-CN"/>
        </w:rPr>
        <w:t>宋自雄</w:t>
      </w:r>
      <w:r>
        <w:rPr>
          <w:rFonts w:hint="eastAsia" w:ascii="仿宋_GB2312" w:eastAsia="仿宋_GB2312"/>
          <w:b w:val="0"/>
          <w:bCs w:val="0"/>
          <w:color w:val="auto"/>
          <w:sz w:val="32"/>
          <w:szCs w:val="32"/>
        </w:rPr>
        <w:t xml:space="preserve">  </w:t>
      </w:r>
      <w:r>
        <w:rPr>
          <w:rFonts w:hint="eastAsia" w:ascii="仿宋_GB2312" w:hAnsi="仿宋_GB2312" w:eastAsia="仿宋_GB2312" w:cs="仿宋_GB2312"/>
          <w:b w:val="0"/>
          <w:bCs w:val="0"/>
          <w:sz w:val="32"/>
          <w:szCs w:val="32"/>
        </w:rPr>
        <w:t>县农业农村局党组成员、副局长</w:t>
      </w:r>
    </w:p>
    <w:p w14:paraId="4A2EC6D7">
      <w:pPr>
        <w:pStyle w:val="15"/>
        <w:keepNext w:val="0"/>
        <w:keepLines w:val="0"/>
        <w:pageBreakBefore w:val="0"/>
        <w:widowControl/>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Times New Roman" w:eastAsia="仿宋_GB2312" w:cs="Times New Roman"/>
          <w:b w:val="0"/>
          <w:bCs w:val="0"/>
          <w:color w:val="auto"/>
          <w:spacing w:val="0"/>
          <w:sz w:val="32"/>
          <w:szCs w:val="32"/>
          <w:lang w:val="en-US" w:eastAsia="zh-CN"/>
        </w:rPr>
      </w:pPr>
      <w:r>
        <w:rPr>
          <w:rFonts w:hint="eastAsia" w:ascii="仿宋_GB2312" w:eastAsia="仿宋_GB2312"/>
          <w:b w:val="0"/>
          <w:bCs w:val="0"/>
          <w:color w:val="auto"/>
          <w:sz w:val="32"/>
          <w:szCs w:val="32"/>
          <w:lang w:val="en-US" w:eastAsia="zh-CN"/>
        </w:rPr>
        <w:t>成  员</w:t>
      </w:r>
      <w:r>
        <w:rPr>
          <w:rFonts w:hint="eastAsia" w:ascii="仿宋_GB2312" w:eastAsia="仿宋_GB2312"/>
          <w:b w:val="0"/>
          <w:bCs w:val="0"/>
          <w:color w:val="auto"/>
          <w:sz w:val="32"/>
          <w:szCs w:val="32"/>
        </w:rPr>
        <w:t>：</w:t>
      </w:r>
      <w:r>
        <w:rPr>
          <w:rFonts w:hint="eastAsia" w:ascii="仿宋_GB2312" w:eastAsia="仿宋_GB2312" w:cs="Times New Roman"/>
          <w:b w:val="0"/>
          <w:bCs w:val="0"/>
          <w:color w:val="auto"/>
          <w:sz w:val="32"/>
          <w:szCs w:val="32"/>
          <w:lang w:val="en-US" w:eastAsia="zh-CN"/>
        </w:rPr>
        <w:t xml:space="preserve">师  华 </w:t>
      </w:r>
      <w:r>
        <w:rPr>
          <w:rFonts w:hint="eastAsia" w:ascii="仿宋_GB2312" w:eastAsia="仿宋_GB2312"/>
          <w:b w:val="0"/>
          <w:bCs w:val="0"/>
          <w:color w:val="auto"/>
          <w:sz w:val="32"/>
          <w:szCs w:val="32"/>
          <w:lang w:val="en-US" w:eastAsia="zh-CN"/>
        </w:rPr>
        <w:t xml:space="preserve"> 县</w:t>
      </w:r>
      <w:r>
        <w:rPr>
          <w:rFonts w:hint="eastAsia" w:ascii="仿宋_GB2312" w:hAnsi="Times New Roman" w:eastAsia="仿宋_GB2312" w:cs="Times New Roman"/>
          <w:b w:val="0"/>
          <w:bCs w:val="0"/>
          <w:color w:val="auto"/>
          <w:spacing w:val="0"/>
          <w:sz w:val="32"/>
          <w:szCs w:val="32"/>
          <w:lang w:val="en-US" w:eastAsia="zh-CN"/>
        </w:rPr>
        <w:t>财政局</w:t>
      </w:r>
      <w:r>
        <w:rPr>
          <w:rFonts w:hint="eastAsia" w:ascii="仿宋_GB2312" w:hAnsi="仿宋_GB2312" w:eastAsia="仿宋_GB2312" w:cs="仿宋_GB2312"/>
          <w:b w:val="0"/>
          <w:bCs w:val="0"/>
          <w:sz w:val="32"/>
          <w:szCs w:val="32"/>
        </w:rPr>
        <w:t>党组成员</w:t>
      </w:r>
      <w:r>
        <w:rPr>
          <w:rFonts w:hint="eastAsia" w:ascii="仿宋_GB2312" w:hAnsi="仿宋_GB2312" w:eastAsia="仿宋_GB2312" w:cs="仿宋_GB2312"/>
          <w:b w:val="0"/>
          <w:bCs w:val="0"/>
          <w:sz w:val="32"/>
          <w:szCs w:val="32"/>
          <w:lang w:eastAsia="zh-CN"/>
        </w:rPr>
        <w:t>、</w:t>
      </w:r>
      <w:r>
        <w:rPr>
          <w:rFonts w:hint="eastAsia" w:ascii="仿宋_GB2312" w:hAnsi="Times New Roman" w:eastAsia="仿宋_GB2312" w:cs="Times New Roman"/>
          <w:b w:val="0"/>
          <w:bCs w:val="0"/>
          <w:color w:val="auto"/>
          <w:spacing w:val="0"/>
          <w:sz w:val="32"/>
          <w:szCs w:val="32"/>
          <w:lang w:val="en-US" w:eastAsia="zh-CN"/>
        </w:rPr>
        <w:t>副局长</w:t>
      </w:r>
    </w:p>
    <w:p w14:paraId="18717C01">
      <w:pPr>
        <w:pStyle w:val="15"/>
        <w:keepNext w:val="0"/>
        <w:keepLines w:val="0"/>
        <w:pageBreakBefore w:val="0"/>
        <w:widowControl/>
        <w:kinsoku/>
        <w:wordWrap/>
        <w:overflowPunct/>
        <w:topLinePunct w:val="0"/>
        <w:autoSpaceDE w:val="0"/>
        <w:autoSpaceDN w:val="0"/>
        <w:bidi w:val="0"/>
        <w:adjustRightInd/>
        <w:snapToGrid/>
        <w:spacing w:line="600" w:lineRule="exact"/>
        <w:ind w:firstLine="1920" w:firstLineChars="600"/>
        <w:textAlignment w:val="auto"/>
        <w:rPr>
          <w:rFonts w:hint="eastAsia"/>
        </w:rPr>
      </w:pPr>
      <w:r>
        <w:rPr>
          <w:rFonts w:hint="eastAsia" w:ascii="仿宋_GB2312" w:hAnsi="Times New Roman" w:eastAsia="仿宋_GB2312" w:cs="Times New Roman"/>
          <w:b w:val="0"/>
          <w:bCs w:val="0"/>
          <w:color w:val="auto"/>
          <w:sz w:val="32"/>
          <w:szCs w:val="32"/>
          <w:lang w:val="en-US" w:eastAsia="zh-CN"/>
        </w:rPr>
        <w:t>张国智</w:t>
      </w:r>
      <w:r>
        <w:rPr>
          <w:rFonts w:hint="eastAsia" w:ascii="仿宋_GB2312" w:eastAsia="仿宋_GB2312"/>
          <w:b/>
          <w:bCs/>
          <w:color w:val="auto"/>
          <w:sz w:val="32"/>
          <w:szCs w:val="32"/>
          <w:lang w:val="en-US" w:eastAsia="zh-CN"/>
        </w:rPr>
        <w:t xml:space="preserve">  </w:t>
      </w:r>
      <w:r>
        <w:rPr>
          <w:rFonts w:hint="eastAsia" w:ascii="仿宋_GB2312" w:eastAsia="仿宋_GB2312"/>
          <w:b w:val="0"/>
          <w:bCs w:val="0"/>
          <w:color w:val="auto"/>
          <w:sz w:val="32"/>
          <w:szCs w:val="32"/>
          <w:lang w:val="en-US" w:eastAsia="zh-CN"/>
        </w:rPr>
        <w:t>县发改局</w:t>
      </w:r>
      <w:r>
        <w:rPr>
          <w:rFonts w:hint="eastAsia" w:ascii="仿宋_GB2312" w:hAnsi="仿宋_GB2312" w:eastAsia="仿宋_GB2312" w:cs="仿宋_GB2312"/>
          <w:b w:val="0"/>
          <w:bCs w:val="0"/>
          <w:sz w:val="32"/>
          <w:szCs w:val="32"/>
        </w:rPr>
        <w:t>党组成员</w:t>
      </w:r>
      <w:r>
        <w:rPr>
          <w:rFonts w:hint="eastAsia" w:ascii="仿宋_GB2312" w:hAnsi="仿宋_GB2312" w:eastAsia="仿宋_GB2312" w:cs="仿宋_GB2312"/>
          <w:b w:val="0"/>
          <w:bCs w:val="0"/>
          <w:sz w:val="32"/>
          <w:szCs w:val="32"/>
          <w:lang w:eastAsia="zh-CN"/>
        </w:rPr>
        <w:t>、</w:t>
      </w:r>
      <w:r>
        <w:rPr>
          <w:rFonts w:hint="eastAsia" w:ascii="仿宋_GB2312" w:hAnsi="Times New Roman" w:eastAsia="仿宋_GB2312" w:cs="Times New Roman"/>
          <w:b w:val="0"/>
          <w:bCs w:val="0"/>
          <w:color w:val="auto"/>
          <w:spacing w:val="0"/>
          <w:sz w:val="32"/>
          <w:szCs w:val="32"/>
          <w:lang w:val="en-US" w:eastAsia="zh-CN"/>
        </w:rPr>
        <w:t>副局长</w:t>
      </w:r>
    </w:p>
    <w:p w14:paraId="4C99FB36">
      <w:pPr>
        <w:pStyle w:val="15"/>
        <w:keepNext w:val="0"/>
        <w:keepLines w:val="0"/>
        <w:pageBreakBefore w:val="0"/>
        <w:widowControl/>
        <w:kinsoku/>
        <w:wordWrap/>
        <w:overflowPunct/>
        <w:topLinePunct w:val="0"/>
        <w:autoSpaceDE w:val="0"/>
        <w:autoSpaceDN w:val="0"/>
        <w:bidi w:val="0"/>
        <w:adjustRightInd/>
        <w:snapToGrid/>
        <w:spacing w:line="600" w:lineRule="exact"/>
        <w:ind w:firstLine="1920" w:firstLineChars="600"/>
        <w:textAlignment w:val="auto"/>
        <w:rPr>
          <w:rFonts w:hint="eastAsia" w:ascii="仿宋_GB2312" w:hAnsi="Times New Roman" w:eastAsia="仿宋_GB2312" w:cs="Times New Roman"/>
          <w:color w:val="auto"/>
          <w:spacing w:val="0"/>
          <w:sz w:val="32"/>
          <w:szCs w:val="32"/>
          <w:lang w:val="en-US" w:eastAsia="zh-CN"/>
        </w:rPr>
      </w:pPr>
      <w:r>
        <w:rPr>
          <w:rFonts w:ascii="仿宋_GB2312" w:hAnsi="宋体" w:eastAsia="仿宋_GB2312" w:cs="仿宋_GB2312"/>
          <w:i w:val="0"/>
          <w:iCs w:val="0"/>
          <w:caps w:val="0"/>
          <w:color w:val="000000"/>
          <w:spacing w:val="0"/>
          <w:sz w:val="32"/>
          <w:szCs w:val="32"/>
          <w:shd w:val="clear" w:fill="FFFFFF"/>
        </w:rPr>
        <w:t>倪锋周</w:t>
      </w:r>
      <w:r>
        <w:rPr>
          <w:rFonts w:hint="eastAsia" w:ascii="仿宋_GB2312" w:hAnsi="宋体" w:eastAsia="仿宋_GB2312" w:cs="仿宋_GB2312"/>
          <w:i w:val="0"/>
          <w:iCs w:val="0"/>
          <w:caps w:val="0"/>
          <w:color w:val="000000"/>
          <w:spacing w:val="0"/>
          <w:sz w:val="32"/>
          <w:szCs w:val="32"/>
          <w:shd w:val="clear" w:fill="FFFFFF"/>
          <w:lang w:val="en-US" w:eastAsia="zh-CN"/>
        </w:rPr>
        <w:t xml:space="preserve">  </w:t>
      </w:r>
      <w:r>
        <w:rPr>
          <w:rFonts w:hint="eastAsia" w:ascii="仿宋_GB2312" w:hAnsi="Times New Roman" w:eastAsia="仿宋_GB2312" w:cs="Times New Roman"/>
          <w:color w:val="auto"/>
          <w:spacing w:val="0"/>
          <w:sz w:val="32"/>
          <w:szCs w:val="32"/>
          <w:lang w:val="en-US" w:eastAsia="zh-CN"/>
        </w:rPr>
        <w:t>县自然资源局</w:t>
      </w:r>
      <w:r>
        <w:rPr>
          <w:rFonts w:hint="eastAsia" w:ascii="仿宋_GB2312" w:hAnsi="仿宋_GB2312" w:eastAsia="仿宋_GB2312" w:cs="仿宋_GB2312"/>
          <w:b w:val="0"/>
          <w:bCs w:val="0"/>
          <w:sz w:val="32"/>
          <w:szCs w:val="32"/>
        </w:rPr>
        <w:t>党组成员</w:t>
      </w:r>
      <w:r>
        <w:rPr>
          <w:rFonts w:hint="eastAsia" w:ascii="仿宋_GB2312" w:hAnsi="仿宋_GB2312" w:eastAsia="仿宋_GB2312" w:cs="仿宋_GB2312"/>
          <w:b w:val="0"/>
          <w:bCs w:val="0"/>
          <w:sz w:val="32"/>
          <w:szCs w:val="32"/>
          <w:lang w:eastAsia="zh-CN"/>
        </w:rPr>
        <w:t>、</w:t>
      </w:r>
      <w:r>
        <w:rPr>
          <w:rFonts w:hint="eastAsia" w:ascii="仿宋_GB2312" w:hAnsi="Times New Roman" w:eastAsia="仿宋_GB2312" w:cs="Times New Roman"/>
          <w:color w:val="auto"/>
          <w:spacing w:val="0"/>
          <w:sz w:val="32"/>
          <w:szCs w:val="32"/>
          <w:lang w:val="en-US" w:eastAsia="zh-CN"/>
        </w:rPr>
        <w:t>副局长</w:t>
      </w:r>
    </w:p>
    <w:p w14:paraId="0A10102B">
      <w:pPr>
        <w:pStyle w:val="15"/>
        <w:keepNext w:val="0"/>
        <w:keepLines w:val="0"/>
        <w:pageBreakBefore w:val="0"/>
        <w:widowControl/>
        <w:tabs>
          <w:tab w:val="left" w:pos="3355"/>
        </w:tabs>
        <w:kinsoku/>
        <w:wordWrap/>
        <w:overflowPunct/>
        <w:topLinePunct w:val="0"/>
        <w:autoSpaceDE w:val="0"/>
        <w:autoSpaceDN w:val="0"/>
        <w:bidi w:val="0"/>
        <w:adjustRightInd/>
        <w:snapToGrid/>
        <w:spacing w:line="600" w:lineRule="exact"/>
        <w:ind w:firstLine="1920" w:firstLineChars="600"/>
        <w:textAlignment w:val="auto"/>
        <w:rPr>
          <w:rFonts w:hint="eastAsia" w:ascii="仿宋_GB2312" w:hAnsi="Times New Roman" w:eastAsia="仿宋_GB2312" w:cs="Times New Roman"/>
          <w:color w:val="auto"/>
          <w:spacing w:val="0"/>
          <w:sz w:val="32"/>
          <w:szCs w:val="32"/>
          <w:lang w:val="en-US" w:eastAsia="zh-CN"/>
        </w:rPr>
      </w:pPr>
      <w:r>
        <w:rPr>
          <w:rFonts w:hint="eastAsia" w:ascii="仿宋_GB2312" w:hAnsi="仿宋_GB2312" w:eastAsia="仿宋_GB2312" w:cs="仿宋_GB2312"/>
          <w:sz w:val="32"/>
          <w:szCs w:val="32"/>
          <w:highlight w:val="none"/>
          <w:lang w:eastAsia="zh-CN"/>
        </w:rPr>
        <w:t>陈</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彪</w:t>
      </w:r>
      <w:r>
        <w:rPr>
          <w:rFonts w:hint="eastAsia" w:ascii="仿宋_GB2312" w:hAnsi="仿宋_GB2312" w:eastAsia="仿宋_GB2312" w:cs="仿宋_GB2312"/>
          <w:sz w:val="32"/>
          <w:szCs w:val="32"/>
          <w:highlight w:val="none"/>
          <w:lang w:val="en-US" w:eastAsia="zh-CN"/>
        </w:rPr>
        <w:t xml:space="preserve">  </w:t>
      </w:r>
      <w:r>
        <w:rPr>
          <w:rFonts w:hint="eastAsia" w:ascii="仿宋_GB2312" w:hAnsi="Times New Roman" w:eastAsia="仿宋_GB2312" w:cs="Times New Roman"/>
          <w:color w:val="auto"/>
          <w:spacing w:val="0"/>
          <w:sz w:val="32"/>
          <w:szCs w:val="32"/>
          <w:lang w:val="en-US" w:eastAsia="zh-CN"/>
        </w:rPr>
        <w:t>新华镇</w:t>
      </w:r>
      <w:r>
        <w:rPr>
          <w:rFonts w:hint="eastAsia" w:ascii="仿宋_GB2312" w:hAnsi="仿宋_GB2312" w:eastAsia="仿宋_GB2312" w:cs="仿宋_GB2312"/>
          <w:sz w:val="32"/>
          <w:szCs w:val="32"/>
          <w:highlight w:val="none"/>
          <w:lang w:eastAsia="zh-CN"/>
        </w:rPr>
        <w:t>人民政府</w:t>
      </w:r>
      <w:r>
        <w:rPr>
          <w:rFonts w:hint="eastAsia" w:ascii="仿宋_GB2312" w:hAnsi="Times New Roman" w:eastAsia="仿宋_GB2312" w:cs="Times New Roman"/>
          <w:color w:val="auto"/>
          <w:spacing w:val="0"/>
          <w:sz w:val="32"/>
          <w:szCs w:val="32"/>
          <w:lang w:val="en-US" w:eastAsia="zh-CN"/>
        </w:rPr>
        <w:t>副镇长</w:t>
      </w:r>
    </w:p>
    <w:p w14:paraId="6F415321">
      <w:pPr>
        <w:pStyle w:val="15"/>
        <w:keepNext w:val="0"/>
        <w:keepLines w:val="0"/>
        <w:pageBreakBefore w:val="0"/>
        <w:widowControl/>
        <w:tabs>
          <w:tab w:val="left" w:pos="3392"/>
        </w:tabs>
        <w:kinsoku/>
        <w:wordWrap/>
        <w:overflowPunct/>
        <w:topLinePunct w:val="0"/>
        <w:autoSpaceDE w:val="0"/>
        <w:autoSpaceDN w:val="0"/>
        <w:bidi w:val="0"/>
        <w:adjustRightInd/>
        <w:snapToGrid/>
        <w:spacing w:line="600" w:lineRule="exact"/>
        <w:ind w:firstLine="1920" w:firstLineChars="6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highlight w:val="none"/>
          <w:lang w:eastAsia="zh-CN"/>
        </w:rPr>
        <w:t>亢小刚</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color w:val="auto"/>
          <w:sz w:val="32"/>
          <w:szCs w:val="32"/>
          <w:lang w:val="en-US" w:eastAsia="zh-CN"/>
        </w:rPr>
        <w:t>蓼泉镇</w:t>
      </w:r>
      <w:r>
        <w:rPr>
          <w:rFonts w:hint="eastAsia" w:ascii="仿宋_GB2312" w:hAnsi="仿宋_GB2312" w:eastAsia="仿宋_GB2312" w:cs="仿宋_GB2312"/>
          <w:sz w:val="32"/>
          <w:szCs w:val="32"/>
          <w:highlight w:val="none"/>
          <w:lang w:eastAsia="zh-CN"/>
        </w:rPr>
        <w:t>人民政府</w:t>
      </w:r>
      <w:r>
        <w:rPr>
          <w:rFonts w:hint="eastAsia" w:ascii="仿宋_GB2312" w:hAnsi="仿宋_GB2312" w:eastAsia="仿宋_GB2312" w:cs="仿宋_GB2312"/>
          <w:color w:val="auto"/>
          <w:sz w:val="32"/>
          <w:szCs w:val="32"/>
          <w:lang w:val="en-US" w:eastAsia="zh-CN"/>
        </w:rPr>
        <w:t>副镇长</w:t>
      </w:r>
    </w:p>
    <w:p w14:paraId="5B697772">
      <w:pPr>
        <w:pStyle w:val="15"/>
        <w:keepNext w:val="0"/>
        <w:keepLines w:val="0"/>
        <w:pageBreakBefore w:val="0"/>
        <w:widowControl/>
        <w:kinsoku/>
        <w:wordWrap/>
        <w:overflowPunct/>
        <w:topLinePunct w:val="0"/>
        <w:autoSpaceDE w:val="0"/>
        <w:autoSpaceDN w:val="0"/>
        <w:bidi w:val="0"/>
        <w:adjustRightInd/>
        <w:snapToGrid/>
        <w:spacing w:line="600" w:lineRule="exact"/>
        <w:ind w:firstLine="1920" w:firstLineChars="600"/>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李廷全  县畜牧技术推广站站长</w:t>
      </w:r>
    </w:p>
    <w:p w14:paraId="0363A9FE">
      <w:pPr>
        <w:pStyle w:val="15"/>
        <w:keepNext w:val="0"/>
        <w:keepLines w:val="0"/>
        <w:pageBreakBefore w:val="0"/>
        <w:kinsoku/>
        <w:wordWrap/>
        <w:overflowPunct/>
        <w:topLinePunct w:val="0"/>
        <w:autoSpaceDE w:val="0"/>
        <w:autoSpaceDN w:val="0"/>
        <w:bidi w:val="0"/>
        <w:adjustRightInd/>
        <w:snapToGrid/>
        <w:spacing w:line="600" w:lineRule="exact"/>
        <w:ind w:firstLine="1920" w:firstLineChars="600"/>
        <w:textAlignment w:val="auto"/>
        <w:rPr>
          <w:rFonts w:hint="eastAsia" w:ascii="仿宋_GB2312" w:eastAsia="仿宋_GB2312"/>
          <w:color w:val="auto"/>
          <w:sz w:val="32"/>
          <w:szCs w:val="32"/>
          <w:lang w:val="en-US" w:eastAsia="zh-CN"/>
        </w:rPr>
      </w:pPr>
    </w:p>
    <w:p w14:paraId="68E06957">
      <w:pPr>
        <w:keepNext w:val="0"/>
        <w:keepLines w:val="0"/>
        <w:pageBreakBefore w:val="0"/>
        <w:kinsoku/>
        <w:wordWrap/>
        <w:overflowPunct/>
        <w:topLinePunct w:val="0"/>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主要职责：</w:t>
      </w:r>
      <w:r>
        <w:rPr>
          <w:rFonts w:hint="eastAsia" w:ascii="仿宋_GB2312" w:hAnsi="仿宋_GB2312" w:eastAsia="仿宋_GB2312" w:cs="仿宋_GB2312"/>
          <w:color w:val="auto"/>
          <w:sz w:val="32"/>
          <w:szCs w:val="32"/>
        </w:rPr>
        <w:t>领导小组办公室</w:t>
      </w:r>
      <w:r>
        <w:rPr>
          <w:rFonts w:hint="eastAsia" w:ascii="仿宋_GB2312" w:hAnsi="仿宋_GB2312" w:eastAsia="仿宋_GB2312" w:cs="仿宋_GB2312"/>
          <w:color w:val="auto"/>
          <w:sz w:val="32"/>
          <w:szCs w:val="32"/>
          <w:lang w:eastAsia="zh-CN"/>
        </w:rPr>
        <w:t>设在县</w:t>
      </w:r>
      <w:r>
        <w:rPr>
          <w:rFonts w:hint="eastAsia" w:ascii="仿宋_GB2312" w:hAnsi="仿宋_GB2312" w:eastAsia="仿宋_GB2312" w:cs="仿宋_GB2312"/>
          <w:color w:val="auto"/>
          <w:sz w:val="32"/>
          <w:szCs w:val="32"/>
        </w:rPr>
        <w:t>农业农村局，</w:t>
      </w:r>
      <w:r>
        <w:rPr>
          <w:rFonts w:hint="eastAsia" w:ascii="仿宋_GB2312" w:eastAsia="仿宋_GB2312"/>
          <w:color w:val="auto"/>
          <w:sz w:val="32"/>
          <w:szCs w:val="32"/>
          <w:lang w:val="en-US" w:eastAsia="zh-CN"/>
        </w:rPr>
        <w:t>宋自雄</w:t>
      </w:r>
      <w:r>
        <w:rPr>
          <w:rFonts w:hint="eastAsia" w:ascii="仿宋_GB2312" w:hAnsi="仿宋_GB2312" w:eastAsia="仿宋_GB2312" w:cs="仿宋_GB2312"/>
          <w:color w:val="auto"/>
          <w:sz w:val="32"/>
          <w:szCs w:val="32"/>
        </w:rPr>
        <w:t>同志兼任办公室主任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领导小组办公室负责</w:t>
      </w:r>
      <w:r>
        <w:rPr>
          <w:rFonts w:hint="eastAsia" w:ascii="仿宋_GB2312" w:hAnsi="仿宋_GB2312" w:eastAsia="仿宋_GB2312" w:cs="仿宋_GB2312"/>
          <w:color w:val="auto"/>
          <w:sz w:val="32"/>
          <w:szCs w:val="32"/>
          <w:lang w:val="zh-CN" w:eastAsia="zh-CN"/>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val="zh-CN" w:eastAsia="zh-CN"/>
        </w:rPr>
        <w:t>年</w:t>
      </w:r>
      <w:r>
        <w:rPr>
          <w:rFonts w:hint="eastAsia" w:ascii="仿宋_GB2312" w:hAnsi="仿宋_GB2312" w:eastAsia="仿宋_GB2312" w:cs="仿宋_GB2312"/>
          <w:color w:val="auto"/>
          <w:sz w:val="32"/>
          <w:szCs w:val="32"/>
          <w:lang w:val="en-US" w:eastAsia="zh-CN"/>
        </w:rPr>
        <w:t>优质高产苜蓿种植</w:t>
      </w:r>
      <w:r>
        <w:rPr>
          <w:rFonts w:hint="eastAsia" w:ascii="仿宋_GB2312" w:hAnsi="仿宋_GB2312" w:eastAsia="仿宋_GB2312" w:cs="仿宋_GB2312"/>
          <w:color w:val="auto"/>
          <w:sz w:val="32"/>
          <w:szCs w:val="32"/>
          <w:lang w:val="zh-CN" w:eastAsia="zh-CN"/>
        </w:rPr>
        <w:t>项目</w:t>
      </w:r>
      <w:r>
        <w:rPr>
          <w:rFonts w:hint="eastAsia" w:ascii="仿宋_GB2312" w:hAnsi="仿宋_GB2312" w:eastAsia="仿宋_GB2312" w:cs="仿宋_GB2312"/>
          <w:color w:val="auto"/>
          <w:sz w:val="32"/>
          <w:szCs w:val="32"/>
        </w:rPr>
        <w:t>的组织和领导，负责项目实施方案编制、组织实施、协调服务、督促指导等工作，协调解决项目实施中出现的问题，领导小组成员如有变动，报经组长同意后，由接任工作的同志替补，不另行文。</w:t>
      </w:r>
    </w:p>
    <w:p w14:paraId="14CD902C">
      <w:pPr>
        <w:keepNext w:val="0"/>
        <w:keepLines w:val="0"/>
        <w:pageBreakBefore w:val="0"/>
        <w:kinsoku/>
        <w:wordWrap/>
        <w:overflowPunct/>
        <w:topLinePunct w:val="0"/>
        <w:bidi w:val="0"/>
        <w:adjustRightInd/>
        <w:snapToGrid/>
        <w:spacing w:line="600" w:lineRule="exact"/>
        <w:textAlignment w:val="auto"/>
        <w:rPr>
          <w:rFonts w:hint="default" w:ascii="黑体" w:hAnsi="黑体" w:eastAsia="黑体" w:cs="黑体"/>
          <w:color w:val="auto"/>
          <w:sz w:val="32"/>
          <w:szCs w:val="32"/>
          <w:lang w:val="en-US" w:eastAsia="zh-CN"/>
        </w:rPr>
      </w:pPr>
      <w:r>
        <w:rPr>
          <w:rFonts w:hint="eastAsia" w:ascii="仿宋_GB2312" w:hAnsi="仿宋_GB2312" w:eastAsia="仿宋_GB2312" w:cs="仿宋_GB2312"/>
          <w:color w:val="auto"/>
          <w:sz w:val="32"/>
          <w:szCs w:val="32"/>
        </w:rPr>
        <w:br w:type="page"/>
      </w:r>
      <w:r>
        <w:rPr>
          <w:rFonts w:hint="eastAsia" w:ascii="黑体" w:hAnsi="黑体" w:eastAsia="黑体" w:cs="黑体"/>
          <w:b w:val="0"/>
          <w:bCs w:val="0"/>
          <w:color w:val="auto"/>
          <w:sz w:val="32"/>
        </w:rPr>
        <w:t>附件</w:t>
      </w:r>
      <w:r>
        <w:rPr>
          <w:rFonts w:hint="eastAsia" w:ascii="黑体" w:hAnsi="黑体" w:eastAsia="黑体" w:cs="黑体"/>
          <w:b w:val="0"/>
          <w:bCs w:val="0"/>
          <w:color w:val="auto"/>
          <w:sz w:val="32"/>
          <w:lang w:val="en-US" w:eastAsia="zh-CN"/>
        </w:rPr>
        <w:t>2</w:t>
      </w:r>
    </w:p>
    <w:p w14:paraId="2CCE64E5">
      <w:pPr>
        <w:spacing w:line="600" w:lineRule="exact"/>
        <w:ind w:firstLine="880"/>
        <w:jc w:val="center"/>
        <w:rPr>
          <w:rFonts w:ascii="方正小标宋简体" w:hAnsi="楷体" w:eastAsia="方正小标宋简体"/>
          <w:color w:val="auto"/>
          <w:sz w:val="44"/>
          <w:szCs w:val="44"/>
        </w:rPr>
      </w:pPr>
    </w:p>
    <w:p w14:paraId="76F6E256">
      <w:pPr>
        <w:spacing w:line="600" w:lineRule="exact"/>
        <w:jc w:val="center"/>
        <w:rPr>
          <w:rFonts w:hint="eastAsia" w:ascii="方正小标宋简体" w:hAnsi="楷体" w:eastAsia="方正小标宋简体" w:cs="Times New Roman"/>
          <w:color w:val="auto"/>
          <w:sz w:val="44"/>
          <w:szCs w:val="44"/>
          <w:lang w:val="zh-CN" w:eastAsia="zh-CN"/>
        </w:rPr>
      </w:pPr>
      <w:r>
        <w:rPr>
          <w:rFonts w:hint="eastAsia" w:ascii="方正小标宋简体" w:hAnsi="楷体" w:eastAsia="方正小标宋简体" w:cs="Times New Roman"/>
          <w:color w:val="auto"/>
          <w:sz w:val="44"/>
          <w:szCs w:val="44"/>
          <w:lang w:val="zh-CN" w:eastAsia="zh-CN"/>
        </w:rPr>
        <w:t>临泽县202</w:t>
      </w:r>
      <w:r>
        <w:rPr>
          <w:rFonts w:hint="eastAsia" w:ascii="方正小标宋简体" w:hAnsi="楷体" w:eastAsia="方正小标宋简体" w:cs="Times New Roman"/>
          <w:color w:val="auto"/>
          <w:sz w:val="44"/>
          <w:szCs w:val="44"/>
          <w:lang w:val="en-US" w:eastAsia="zh-CN"/>
        </w:rPr>
        <w:t>6</w:t>
      </w:r>
      <w:r>
        <w:rPr>
          <w:rFonts w:hint="eastAsia" w:ascii="方正小标宋简体" w:hAnsi="楷体" w:eastAsia="方正小标宋简体" w:cs="Times New Roman"/>
          <w:color w:val="auto"/>
          <w:sz w:val="44"/>
          <w:szCs w:val="44"/>
          <w:lang w:val="zh-CN" w:eastAsia="zh-CN"/>
        </w:rPr>
        <w:t>年</w:t>
      </w:r>
      <w:r>
        <w:rPr>
          <w:rFonts w:hint="eastAsia" w:ascii="方正小标宋简体" w:hAnsi="方正小标宋简体" w:eastAsia="方正小标宋简体" w:cs="方正小标宋简体"/>
          <w:sz w:val="44"/>
          <w:szCs w:val="44"/>
          <w:lang w:val="en-US" w:eastAsia="zh-CN"/>
        </w:rPr>
        <w:t>优质高产苜蓿种植</w:t>
      </w:r>
      <w:r>
        <w:rPr>
          <w:rFonts w:hint="eastAsia" w:ascii="方正小标宋简体" w:hAnsi="楷体" w:eastAsia="方正小标宋简体" w:cs="Times New Roman"/>
          <w:color w:val="auto"/>
          <w:sz w:val="44"/>
          <w:szCs w:val="44"/>
          <w:lang w:val="zh-CN" w:eastAsia="zh-CN"/>
        </w:rPr>
        <w:t>项目</w:t>
      </w:r>
    </w:p>
    <w:p w14:paraId="45AB851E">
      <w:pPr>
        <w:spacing w:line="600" w:lineRule="exact"/>
        <w:jc w:val="center"/>
        <w:rPr>
          <w:rFonts w:ascii="方正小标宋简体" w:hAnsi="楷体" w:eastAsia="方正小标宋简体"/>
          <w:color w:val="auto"/>
          <w:sz w:val="44"/>
          <w:szCs w:val="44"/>
        </w:rPr>
      </w:pPr>
      <w:r>
        <w:rPr>
          <w:rFonts w:hint="eastAsia" w:ascii="方正小标宋简体" w:hAnsi="楷体" w:eastAsia="方正小标宋简体"/>
          <w:color w:val="auto"/>
          <w:sz w:val="44"/>
          <w:szCs w:val="44"/>
        </w:rPr>
        <w:t>技术指导小组</w:t>
      </w:r>
    </w:p>
    <w:p w14:paraId="79EC669E">
      <w:pPr>
        <w:spacing w:line="560" w:lineRule="exact"/>
        <w:ind w:firstLine="640"/>
        <w:rPr>
          <w:rFonts w:ascii="黑体" w:hAnsi="宋体" w:eastAsia="黑体"/>
          <w:color w:val="auto"/>
          <w:sz w:val="32"/>
        </w:rPr>
      </w:pPr>
    </w:p>
    <w:p w14:paraId="2AC3DB70">
      <w:pPr>
        <w:keepNext w:val="0"/>
        <w:keepLines w:val="0"/>
        <w:pageBreakBefore w:val="0"/>
        <w:widowControl w:val="0"/>
        <w:kinsoku/>
        <w:wordWrap/>
        <w:overflowPunct/>
        <w:topLinePunct w:val="0"/>
        <w:autoSpaceDE/>
        <w:autoSpaceDN/>
        <w:bidi w:val="0"/>
        <w:adjustRightInd/>
        <w:snapToGrid/>
        <w:spacing w:line="600" w:lineRule="exact"/>
        <w:ind w:left="0" w:leftChars="0" w:firstLine="320" w:firstLineChars="100"/>
        <w:textAlignment w:val="auto"/>
        <w:rPr>
          <w:rFonts w:ascii="仿宋_GB2312" w:eastAsia="仿宋_GB2312"/>
          <w:b w:val="0"/>
          <w:bCs w:val="0"/>
          <w:color w:val="auto"/>
          <w:spacing w:val="0"/>
          <w:sz w:val="32"/>
          <w:szCs w:val="32"/>
        </w:rPr>
      </w:pPr>
      <w:r>
        <w:rPr>
          <w:rFonts w:hint="eastAsia" w:ascii="仿宋_GB2312" w:eastAsia="仿宋_GB2312"/>
          <w:b w:val="0"/>
          <w:bCs w:val="0"/>
          <w:color w:val="auto"/>
          <w:sz w:val="32"/>
          <w:szCs w:val="32"/>
        </w:rPr>
        <w:t>组  长：</w:t>
      </w:r>
      <w:r>
        <w:rPr>
          <w:rFonts w:hint="eastAsia" w:ascii="仿宋_GB2312" w:eastAsia="仿宋_GB2312"/>
          <w:b w:val="0"/>
          <w:bCs w:val="0"/>
          <w:color w:val="auto"/>
          <w:spacing w:val="0"/>
          <w:sz w:val="32"/>
          <w:szCs w:val="32"/>
        </w:rPr>
        <w:t>李廷全</w:t>
      </w:r>
      <w:r>
        <w:rPr>
          <w:rFonts w:hint="eastAsia" w:ascii="仿宋_GB2312" w:eastAsia="仿宋_GB2312"/>
          <w:b w:val="0"/>
          <w:bCs w:val="0"/>
          <w:color w:val="auto"/>
          <w:sz w:val="32"/>
          <w:szCs w:val="32"/>
        </w:rPr>
        <w:t xml:space="preserve">  </w:t>
      </w:r>
      <w:r>
        <w:rPr>
          <w:rFonts w:hint="eastAsia" w:ascii="仿宋_GB2312" w:eastAsia="仿宋_GB2312"/>
          <w:b w:val="0"/>
          <w:bCs w:val="0"/>
          <w:color w:val="auto"/>
          <w:spacing w:val="0"/>
          <w:sz w:val="32"/>
          <w:szCs w:val="32"/>
        </w:rPr>
        <w:t>县畜牧技术推广站站长</w:t>
      </w:r>
    </w:p>
    <w:p w14:paraId="7B3C0B80">
      <w:pPr>
        <w:keepNext w:val="0"/>
        <w:keepLines w:val="0"/>
        <w:pageBreakBefore w:val="0"/>
        <w:widowControl w:val="0"/>
        <w:kinsoku/>
        <w:wordWrap/>
        <w:overflowPunct/>
        <w:topLinePunct w:val="0"/>
        <w:autoSpaceDE/>
        <w:autoSpaceDN/>
        <w:bidi w:val="0"/>
        <w:adjustRightInd/>
        <w:snapToGrid/>
        <w:spacing w:line="600" w:lineRule="exact"/>
        <w:ind w:left="319" w:leftChars="152" w:firstLine="0" w:firstLineChars="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成  员：</w:t>
      </w:r>
      <w:r>
        <w:rPr>
          <w:rFonts w:hint="eastAsia" w:ascii="仿宋_GB2312" w:eastAsia="仿宋_GB2312"/>
          <w:b w:val="0"/>
          <w:bCs w:val="0"/>
          <w:color w:val="auto"/>
          <w:sz w:val="32"/>
          <w:szCs w:val="32"/>
          <w:lang w:val="en-US" w:eastAsia="zh-CN"/>
        </w:rPr>
        <w:t>王耀东</w:t>
      </w:r>
      <w:r>
        <w:rPr>
          <w:rFonts w:hint="eastAsia" w:ascii="仿宋_GB2312" w:eastAsia="仿宋_GB2312"/>
          <w:b w:val="0"/>
          <w:bCs w:val="0"/>
          <w:color w:val="auto"/>
          <w:sz w:val="32"/>
          <w:szCs w:val="32"/>
        </w:rPr>
        <w:t xml:space="preserve">  县畜牧技术推广站干部</w:t>
      </w:r>
    </w:p>
    <w:p w14:paraId="197A437E">
      <w:pPr>
        <w:keepNext w:val="0"/>
        <w:keepLines w:val="0"/>
        <w:pageBreakBefore w:val="0"/>
        <w:widowControl w:val="0"/>
        <w:kinsoku/>
        <w:wordWrap/>
        <w:overflowPunct/>
        <w:topLinePunct w:val="0"/>
        <w:autoSpaceDE/>
        <w:autoSpaceDN/>
        <w:bidi w:val="0"/>
        <w:adjustRightInd/>
        <w:snapToGrid/>
        <w:spacing w:line="600" w:lineRule="exact"/>
        <w:ind w:left="0" w:leftChars="0" w:firstLine="1600" w:firstLineChars="500"/>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杨  霞  县畜牧技术推广站干部</w:t>
      </w:r>
    </w:p>
    <w:p w14:paraId="6FF5FA23">
      <w:pPr>
        <w:keepNext w:val="0"/>
        <w:keepLines w:val="0"/>
        <w:pageBreakBefore w:val="0"/>
        <w:widowControl w:val="0"/>
        <w:kinsoku/>
        <w:wordWrap/>
        <w:overflowPunct/>
        <w:topLinePunct w:val="0"/>
        <w:autoSpaceDE/>
        <w:autoSpaceDN/>
        <w:bidi w:val="0"/>
        <w:adjustRightInd/>
        <w:snapToGrid/>
        <w:spacing w:line="600" w:lineRule="exact"/>
        <w:ind w:left="0" w:leftChars="0" w:firstLine="1600" w:firstLineChars="500"/>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贾  璎  县畜牧技术推广站干部</w:t>
      </w:r>
    </w:p>
    <w:p w14:paraId="4D1C2504">
      <w:pPr>
        <w:pStyle w:val="4"/>
        <w:ind w:firstLine="1600" w:firstLineChars="500"/>
        <w:rPr>
          <w:rFonts w:hint="default"/>
          <w:sz w:val="32"/>
          <w:szCs w:val="32"/>
          <w:lang w:val="en-US" w:eastAsia="zh-CN"/>
        </w:rPr>
      </w:pPr>
      <w:r>
        <w:rPr>
          <w:rFonts w:hint="eastAsia" w:ascii="仿宋_GB2312" w:eastAsia="仿宋_GB2312"/>
          <w:color w:val="auto"/>
          <w:sz w:val="32"/>
          <w:szCs w:val="32"/>
          <w:lang w:val="en-US" w:eastAsia="zh-CN"/>
        </w:rPr>
        <w:t>张富雄</w:t>
      </w:r>
      <w:r>
        <w:rPr>
          <w:rFonts w:hint="eastAsia" w:ascii="仿宋_GB2312"/>
          <w:color w:val="auto"/>
          <w:sz w:val="32"/>
          <w:szCs w:val="32"/>
          <w:lang w:val="en-US" w:eastAsia="zh-CN"/>
        </w:rPr>
        <w:t xml:space="preserve">  </w:t>
      </w:r>
      <w:r>
        <w:rPr>
          <w:rFonts w:hint="eastAsia" w:ascii="仿宋_GB2312" w:eastAsia="仿宋_GB2312"/>
          <w:color w:val="auto"/>
          <w:sz w:val="32"/>
          <w:szCs w:val="32"/>
          <w:lang w:val="en-US" w:eastAsia="zh-CN"/>
        </w:rPr>
        <w:t>县畜牧技术推广站干部</w:t>
      </w:r>
    </w:p>
    <w:p w14:paraId="265B4AC1">
      <w:pPr>
        <w:keepNext w:val="0"/>
        <w:keepLines w:val="0"/>
        <w:pageBreakBefore w:val="0"/>
        <w:widowControl w:val="0"/>
        <w:kinsoku/>
        <w:wordWrap/>
        <w:overflowPunct/>
        <w:topLinePunct w:val="0"/>
        <w:autoSpaceDE/>
        <w:autoSpaceDN/>
        <w:bidi w:val="0"/>
        <w:adjustRightInd/>
        <w:snapToGrid/>
        <w:spacing w:line="600" w:lineRule="exact"/>
        <w:ind w:left="0" w:leftChars="0" w:firstLine="1600" w:firstLineChars="500"/>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倪泽周  新华镇畜牧兽医工作站站长</w:t>
      </w:r>
    </w:p>
    <w:p w14:paraId="1E2DC3CF">
      <w:pPr>
        <w:keepNext w:val="0"/>
        <w:keepLines w:val="0"/>
        <w:pageBreakBefore w:val="0"/>
        <w:widowControl w:val="0"/>
        <w:kinsoku/>
        <w:wordWrap/>
        <w:overflowPunct/>
        <w:topLinePunct w:val="0"/>
        <w:autoSpaceDE/>
        <w:autoSpaceDN/>
        <w:bidi w:val="0"/>
        <w:adjustRightInd/>
        <w:snapToGrid/>
        <w:spacing w:line="600" w:lineRule="exact"/>
        <w:ind w:left="0" w:leftChars="0" w:firstLine="1600" w:firstLineChars="500"/>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李国鹏  蓼泉镇畜牧兽医工作站站长</w:t>
      </w:r>
    </w:p>
    <w:p w14:paraId="75319D02">
      <w:pPr>
        <w:keepNext w:val="0"/>
        <w:keepLines w:val="0"/>
        <w:pageBreakBefore w:val="0"/>
        <w:widowControl w:val="0"/>
        <w:kinsoku/>
        <w:wordWrap/>
        <w:overflowPunct/>
        <w:topLinePunct w:val="0"/>
        <w:autoSpaceDE/>
        <w:autoSpaceDN/>
        <w:bidi w:val="0"/>
        <w:adjustRightInd/>
        <w:snapToGrid/>
        <w:spacing w:line="600" w:lineRule="exact"/>
        <w:ind w:left="0" w:leftChars="0" w:firstLine="643"/>
        <w:textAlignment w:val="auto"/>
        <w:rPr>
          <w:rFonts w:hint="eastAsia" w:ascii="仿宋_GB2312" w:eastAsia="仿宋_GB2312"/>
          <w:b/>
          <w:color w:val="auto"/>
          <w:sz w:val="32"/>
        </w:rPr>
      </w:pPr>
    </w:p>
    <w:p w14:paraId="5A5C9013">
      <w:pPr>
        <w:keepNext w:val="0"/>
        <w:keepLines w:val="0"/>
        <w:pageBreakBefore w:val="0"/>
        <w:widowControl w:val="0"/>
        <w:kinsoku/>
        <w:wordWrap/>
        <w:overflowPunct/>
        <w:topLinePunct w:val="0"/>
        <w:autoSpaceDE/>
        <w:autoSpaceDN/>
        <w:bidi w:val="0"/>
        <w:adjustRightInd/>
        <w:snapToGrid/>
        <w:spacing w:line="600" w:lineRule="exact"/>
        <w:ind w:left="0" w:leftChars="0" w:firstLine="643"/>
        <w:textAlignment w:val="auto"/>
        <w:rPr>
          <w:rFonts w:hint="eastAsia" w:ascii="仿宋_GB2312" w:hAnsi="仿宋_GB2312" w:eastAsia="仿宋_GB2312" w:cs="仿宋_GB2312"/>
          <w:color w:val="auto"/>
          <w:sz w:val="32"/>
          <w:szCs w:val="32"/>
        </w:rPr>
      </w:pPr>
      <w:r>
        <w:rPr>
          <w:rFonts w:hint="eastAsia" w:ascii="仿宋_GB2312" w:eastAsia="仿宋_GB2312"/>
          <w:b/>
          <w:color w:val="auto"/>
          <w:sz w:val="32"/>
        </w:rPr>
        <w:t>主要职责：</w:t>
      </w:r>
      <w:r>
        <w:rPr>
          <w:rFonts w:hint="eastAsia" w:ascii="仿宋_GB2312" w:hAnsi="仿宋_GB2312" w:eastAsia="仿宋_GB2312" w:cs="仿宋_GB2312"/>
          <w:color w:val="auto"/>
          <w:sz w:val="32"/>
          <w:szCs w:val="32"/>
        </w:rPr>
        <w:t>技术服务小组主要负责指导落实</w:t>
      </w:r>
      <w:r>
        <w:rPr>
          <w:rFonts w:hint="eastAsia" w:ascii="仿宋_GB2312" w:hAnsi="仿宋_GB2312" w:eastAsia="仿宋_GB2312" w:cs="仿宋_GB2312"/>
          <w:color w:val="auto"/>
          <w:sz w:val="32"/>
          <w:szCs w:val="32"/>
          <w:lang w:val="en-US" w:eastAsia="zh-CN"/>
        </w:rPr>
        <w:t>优质高产苜蓿</w:t>
      </w:r>
      <w:r>
        <w:rPr>
          <w:rFonts w:hint="eastAsia" w:ascii="仿宋_GB2312" w:hAnsi="仿宋_GB2312" w:eastAsia="仿宋_GB2312" w:cs="仿宋_GB2312"/>
          <w:color w:val="auto"/>
          <w:sz w:val="32"/>
          <w:szCs w:val="32"/>
        </w:rPr>
        <w:t>种植、收获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加工、</w:t>
      </w:r>
      <w:r>
        <w:rPr>
          <w:rFonts w:hint="eastAsia" w:ascii="仿宋_GB2312" w:hAnsi="仿宋_GB2312" w:eastAsia="仿宋_GB2312" w:cs="仿宋_GB2312"/>
          <w:color w:val="auto"/>
          <w:sz w:val="32"/>
          <w:szCs w:val="32"/>
          <w:lang w:val="en-US" w:eastAsia="zh-CN"/>
        </w:rPr>
        <w:t>牧草品质检测</w:t>
      </w:r>
      <w:r>
        <w:rPr>
          <w:rFonts w:hint="eastAsia" w:ascii="仿宋_GB2312" w:hAnsi="仿宋_GB2312" w:eastAsia="仿宋_GB2312" w:cs="仿宋_GB2312"/>
          <w:color w:val="auto"/>
          <w:sz w:val="32"/>
          <w:szCs w:val="32"/>
        </w:rPr>
        <w:t>等技术推广培训及项目验收工作。</w:t>
      </w:r>
    </w:p>
    <w:p w14:paraId="58395935">
      <w:pPr>
        <w:rPr>
          <w:rFonts w:hint="eastAsia"/>
          <w:color w:val="auto"/>
        </w:rPr>
      </w:pPr>
    </w:p>
    <w:p w14:paraId="2AFB2DB7">
      <w:pPr>
        <w:rPr>
          <w:color w:val="0000FF"/>
        </w:rPr>
        <w:sectPr>
          <w:footerReference r:id="rId4" w:type="default"/>
          <w:pgSz w:w="11906" w:h="16838"/>
          <w:pgMar w:top="1440" w:right="1800" w:bottom="1440" w:left="1800" w:header="850" w:footer="992" w:gutter="0"/>
          <w:pgBorders w:offsetFrom="page">
            <w:top w:val="none" w:sz="0" w:space="0"/>
            <w:left w:val="none" w:sz="0" w:space="0"/>
            <w:bottom w:val="none" w:sz="0" w:space="0"/>
            <w:right w:val="none" w:sz="0" w:space="0"/>
          </w:pgBorders>
          <w:pgNumType w:fmt="numberInDash" w:start="13"/>
          <w:cols w:space="720" w:num="1"/>
          <w:docGrid w:type="lines" w:linePitch="312" w:charSpace="0"/>
        </w:sectPr>
      </w:pPr>
    </w:p>
    <w:p w14:paraId="04BAEBFE">
      <w:pP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3</w:t>
      </w:r>
    </w:p>
    <w:p w14:paraId="42B05F09">
      <w:pPr>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sz w:val="36"/>
          <w:szCs w:val="36"/>
          <w:lang w:eastAsia="zh-CN"/>
        </w:rPr>
        <w:t>2026年临泽县</w:t>
      </w:r>
      <w:r>
        <w:rPr>
          <w:rFonts w:hint="eastAsia" w:ascii="方正小标宋简体" w:hAnsi="方正小标宋简体" w:eastAsia="方正小标宋简体" w:cs="方正小标宋简体"/>
          <w:sz w:val="36"/>
          <w:szCs w:val="36"/>
          <w:lang w:val="en-US" w:eastAsia="zh-CN"/>
        </w:rPr>
        <w:t>优质高产苜蓿种植</w:t>
      </w:r>
      <w:r>
        <w:rPr>
          <w:rFonts w:hint="eastAsia" w:ascii="方正小标宋简体" w:hAnsi="方正小标宋简体" w:eastAsia="方正小标宋简体" w:cs="方正小标宋简体"/>
          <w:sz w:val="36"/>
          <w:szCs w:val="36"/>
          <w:lang w:val="zh-CN" w:eastAsia="zh-CN"/>
        </w:rPr>
        <w:t>项目</w:t>
      </w:r>
      <w:r>
        <w:rPr>
          <w:rFonts w:hint="eastAsia" w:ascii="方正小标宋简体" w:hAnsi="方正小标宋简体" w:eastAsia="方正小标宋简体" w:cs="方正小标宋简体"/>
          <w:sz w:val="36"/>
          <w:szCs w:val="36"/>
          <w:lang w:eastAsia="zh-CN"/>
        </w:rPr>
        <w:t>汇总表</w:t>
      </w:r>
    </w:p>
    <w:tbl>
      <w:tblPr>
        <w:tblStyle w:val="1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75"/>
        <w:gridCol w:w="1912"/>
        <w:gridCol w:w="1269"/>
        <w:gridCol w:w="6329"/>
        <w:gridCol w:w="1085"/>
        <w:gridCol w:w="1129"/>
        <w:gridCol w:w="1049"/>
        <w:gridCol w:w="1049"/>
      </w:tblGrid>
      <w:tr w14:paraId="6F21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6" w:hRule="atLeast"/>
          <w:jc w:val="center"/>
        </w:trPr>
        <w:tc>
          <w:tcPr>
            <w:tcW w:w="775" w:type="dxa"/>
            <w:noWrap w:val="0"/>
            <w:vAlign w:val="center"/>
          </w:tcPr>
          <w:p w14:paraId="5CBBC646">
            <w:pPr>
              <w:spacing w:line="400" w:lineRule="exact"/>
              <w:jc w:val="center"/>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sz w:val="24"/>
                <w:szCs w:val="24"/>
                <w:lang w:val="en-US" w:eastAsia="zh-CN"/>
              </w:rPr>
              <w:t>序号</w:t>
            </w:r>
          </w:p>
        </w:tc>
        <w:tc>
          <w:tcPr>
            <w:tcW w:w="1912" w:type="dxa"/>
            <w:noWrap w:val="0"/>
            <w:vAlign w:val="center"/>
          </w:tcPr>
          <w:p w14:paraId="0C026F73">
            <w:pPr>
              <w:spacing w:line="400" w:lineRule="exact"/>
              <w:jc w:val="center"/>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sz w:val="24"/>
                <w:szCs w:val="24"/>
                <w:lang w:val="en-US" w:eastAsia="zh-CN"/>
              </w:rPr>
              <w:t>建设单位</w:t>
            </w:r>
          </w:p>
        </w:tc>
        <w:tc>
          <w:tcPr>
            <w:tcW w:w="1269" w:type="dxa"/>
            <w:noWrap w:val="0"/>
            <w:vAlign w:val="center"/>
          </w:tcPr>
          <w:p w14:paraId="066E5F14">
            <w:pPr>
              <w:spacing w:line="400" w:lineRule="exact"/>
              <w:jc w:val="center"/>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sz w:val="24"/>
                <w:szCs w:val="24"/>
                <w:lang w:val="en-US" w:eastAsia="zh-CN"/>
              </w:rPr>
              <w:t>建设地点</w:t>
            </w:r>
          </w:p>
        </w:tc>
        <w:tc>
          <w:tcPr>
            <w:tcW w:w="6330" w:type="dxa"/>
            <w:noWrap w:val="0"/>
            <w:vAlign w:val="center"/>
          </w:tcPr>
          <w:p w14:paraId="399874BE">
            <w:pPr>
              <w:spacing w:line="400" w:lineRule="exact"/>
              <w:jc w:val="center"/>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sz w:val="24"/>
                <w:szCs w:val="24"/>
                <w:lang w:val="en-US" w:eastAsia="zh-CN"/>
              </w:rPr>
              <w:t>建设内容</w:t>
            </w:r>
          </w:p>
        </w:tc>
        <w:tc>
          <w:tcPr>
            <w:tcW w:w="1085" w:type="dxa"/>
            <w:noWrap w:val="0"/>
            <w:vAlign w:val="center"/>
          </w:tcPr>
          <w:p w14:paraId="7ED7C7FE">
            <w:pPr>
              <w:spacing w:line="400" w:lineRule="exact"/>
              <w:jc w:val="center"/>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sz w:val="24"/>
                <w:szCs w:val="24"/>
                <w:lang w:val="en-US" w:eastAsia="zh-CN"/>
              </w:rPr>
              <w:t>项目</w:t>
            </w:r>
          </w:p>
          <w:p w14:paraId="4F6405F2">
            <w:pPr>
              <w:spacing w:line="400" w:lineRule="exact"/>
              <w:jc w:val="center"/>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sz w:val="24"/>
                <w:szCs w:val="24"/>
                <w:lang w:val="en-US" w:eastAsia="zh-CN"/>
              </w:rPr>
              <w:t>负责人</w:t>
            </w:r>
          </w:p>
        </w:tc>
        <w:tc>
          <w:tcPr>
            <w:tcW w:w="1129" w:type="dxa"/>
            <w:noWrap w:val="0"/>
            <w:vAlign w:val="center"/>
          </w:tcPr>
          <w:p w14:paraId="41A6BC5F">
            <w:pPr>
              <w:spacing w:line="400" w:lineRule="exact"/>
              <w:jc w:val="center"/>
              <w:textAlignment w:val="center"/>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总投资</w:t>
            </w:r>
          </w:p>
          <w:p w14:paraId="2DB38EB3">
            <w:pPr>
              <w:spacing w:line="400" w:lineRule="exact"/>
              <w:jc w:val="center"/>
              <w:textAlignment w:val="center"/>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kern w:val="0"/>
                <w:sz w:val="24"/>
                <w:szCs w:val="24"/>
                <w:lang w:eastAsia="zh-CN"/>
              </w:rPr>
              <w:t>（</w:t>
            </w:r>
            <w:r>
              <w:rPr>
                <w:rFonts w:hint="eastAsia" w:ascii="仿宋_GB2312" w:hAnsi="仿宋_GB2312" w:eastAsia="仿宋_GB2312" w:cs="仿宋_GB2312"/>
                <w:b/>
                <w:bCs/>
                <w:color w:val="000000"/>
                <w:kern w:val="0"/>
                <w:sz w:val="24"/>
                <w:szCs w:val="24"/>
                <w:lang w:val="en-US" w:eastAsia="zh-CN"/>
              </w:rPr>
              <w:t>万元</w:t>
            </w:r>
            <w:r>
              <w:rPr>
                <w:rFonts w:hint="eastAsia" w:ascii="仿宋_GB2312" w:hAnsi="仿宋_GB2312" w:eastAsia="仿宋_GB2312" w:cs="仿宋_GB2312"/>
                <w:b/>
                <w:bCs/>
                <w:color w:val="000000"/>
                <w:kern w:val="0"/>
                <w:sz w:val="24"/>
                <w:szCs w:val="24"/>
                <w:lang w:eastAsia="zh-CN"/>
              </w:rPr>
              <w:t>）</w:t>
            </w:r>
          </w:p>
        </w:tc>
        <w:tc>
          <w:tcPr>
            <w:tcW w:w="1049" w:type="dxa"/>
            <w:noWrap w:val="0"/>
            <w:vAlign w:val="center"/>
          </w:tcPr>
          <w:p w14:paraId="3BF05574">
            <w:pPr>
              <w:spacing w:line="400" w:lineRule="exact"/>
              <w:jc w:val="center"/>
              <w:textAlignment w:val="center"/>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kern w:val="0"/>
                <w:sz w:val="24"/>
                <w:szCs w:val="24"/>
                <w:lang w:val="en-US" w:eastAsia="zh-CN"/>
              </w:rPr>
              <w:t>补助资金（万元）</w:t>
            </w:r>
          </w:p>
        </w:tc>
        <w:tc>
          <w:tcPr>
            <w:tcW w:w="1049" w:type="dxa"/>
            <w:noWrap w:val="0"/>
            <w:vAlign w:val="center"/>
          </w:tcPr>
          <w:p w14:paraId="00D2CCA2">
            <w:pPr>
              <w:spacing w:line="400" w:lineRule="exact"/>
              <w:jc w:val="center"/>
              <w:textAlignment w:val="center"/>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kern w:val="0"/>
                <w:sz w:val="24"/>
                <w:szCs w:val="24"/>
              </w:rPr>
              <w:t>自筹</w:t>
            </w:r>
            <w:r>
              <w:rPr>
                <w:rFonts w:hint="eastAsia" w:ascii="仿宋_GB2312" w:hAnsi="仿宋_GB2312" w:eastAsia="仿宋_GB2312" w:cs="仿宋_GB2312"/>
                <w:b/>
                <w:bCs/>
                <w:color w:val="000000"/>
                <w:kern w:val="0"/>
                <w:sz w:val="24"/>
                <w:szCs w:val="24"/>
                <w:lang w:val="en-US" w:eastAsia="zh-CN"/>
              </w:rPr>
              <w:t>资金（万元）</w:t>
            </w:r>
          </w:p>
        </w:tc>
      </w:tr>
      <w:tr w14:paraId="415E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74" w:hRule="atLeast"/>
          <w:jc w:val="center"/>
        </w:trPr>
        <w:tc>
          <w:tcPr>
            <w:tcW w:w="775" w:type="dxa"/>
            <w:noWrap w:val="0"/>
            <w:vAlign w:val="center"/>
          </w:tcPr>
          <w:p w14:paraId="52C9DD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912" w:type="dxa"/>
            <w:noWrap w:val="0"/>
            <w:vAlign w:val="center"/>
          </w:tcPr>
          <w:p w14:paraId="3B5242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sz w:val="24"/>
                <w:szCs w:val="24"/>
                <w:lang w:val="en-US" w:eastAsia="zh-CN"/>
              </w:rPr>
              <w:t>甘肃亚盛实业（集团）股份有限公司临泽分公司</w:t>
            </w:r>
          </w:p>
        </w:tc>
        <w:tc>
          <w:tcPr>
            <w:tcW w:w="1269" w:type="dxa"/>
            <w:noWrap w:val="0"/>
            <w:vAlign w:val="center"/>
          </w:tcPr>
          <w:p w14:paraId="4E7D180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新华镇</w:t>
            </w:r>
          </w:p>
          <w:p w14:paraId="0D36C07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新华农场</w:t>
            </w:r>
          </w:p>
        </w:tc>
        <w:tc>
          <w:tcPr>
            <w:tcW w:w="6330" w:type="dxa"/>
            <w:noWrap w:val="0"/>
            <w:vAlign w:val="center"/>
          </w:tcPr>
          <w:p w14:paraId="65415718">
            <w:pPr>
              <w:keepNext w:val="0"/>
              <w:keepLines w:val="0"/>
              <w:pageBreakBefore w:val="0"/>
              <w:widowControl w:val="0"/>
              <w:kinsoku/>
              <w:wordWrap/>
              <w:overflowPunct/>
              <w:topLinePunct w:val="0"/>
              <w:autoSpaceDE/>
              <w:autoSpaceDN/>
              <w:bidi w:val="0"/>
              <w:adjustRightInd w:val="0"/>
              <w:snapToGrid w:val="0"/>
              <w:spacing w:line="240" w:lineRule="atLeast"/>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sz w:val="24"/>
                <w:szCs w:val="24"/>
                <w:lang w:val="en-US" w:eastAsia="zh-CN"/>
              </w:rPr>
              <w:t>购置化肥76吨（磷酸一铵30吨、硫酸钾30吨、磷酸二氢钾（液体）16吨），购置牛粪1700吨，购置5%高效氯氟氰菊酯1500Kg，修建苜蓿堆储场（晒场）2000平方米，制作宣传标识牌2块，重点推广实施苜蓿草地田间翻晒、整合、快速打捆和病虫草害综合防治，组织开展苜蓿种植、田间管理、收获及加工储存培训等。</w:t>
            </w:r>
          </w:p>
        </w:tc>
        <w:tc>
          <w:tcPr>
            <w:tcW w:w="1085" w:type="dxa"/>
            <w:noWrap w:val="0"/>
            <w:vAlign w:val="center"/>
          </w:tcPr>
          <w:p w14:paraId="0CDA56BA">
            <w:pPr>
              <w:keepNext w:val="0"/>
              <w:keepLines w:val="0"/>
              <w:pageBreakBefore w:val="0"/>
              <w:kinsoku/>
              <w:wordWrap/>
              <w:overflowPunct/>
              <w:topLinePunct w:val="0"/>
              <w:bidi w:val="0"/>
              <w:adjustRightInd/>
              <w:snapToGrid/>
              <w:spacing w:line="600" w:lineRule="exact"/>
              <w:jc w:val="center"/>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孟春雷</w:t>
            </w:r>
          </w:p>
        </w:tc>
        <w:tc>
          <w:tcPr>
            <w:tcW w:w="1129" w:type="dxa"/>
            <w:noWrap w:val="0"/>
            <w:vAlign w:val="center"/>
          </w:tcPr>
          <w:p w14:paraId="29052553">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168.5</w:t>
            </w:r>
          </w:p>
        </w:tc>
        <w:tc>
          <w:tcPr>
            <w:tcW w:w="1049" w:type="dxa"/>
            <w:noWrap w:val="0"/>
            <w:vAlign w:val="center"/>
          </w:tcPr>
          <w:p w14:paraId="46EED11E">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112.2</w:t>
            </w:r>
          </w:p>
        </w:tc>
        <w:tc>
          <w:tcPr>
            <w:tcW w:w="1049" w:type="dxa"/>
            <w:noWrap w:val="0"/>
            <w:vAlign w:val="center"/>
          </w:tcPr>
          <w:p w14:paraId="7A93390B">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56.3</w:t>
            </w:r>
          </w:p>
        </w:tc>
      </w:tr>
      <w:tr w14:paraId="06D08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14" w:hRule="atLeast"/>
          <w:jc w:val="center"/>
        </w:trPr>
        <w:tc>
          <w:tcPr>
            <w:tcW w:w="775" w:type="dxa"/>
            <w:noWrap w:val="0"/>
            <w:vAlign w:val="center"/>
          </w:tcPr>
          <w:p w14:paraId="077A92D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912" w:type="dxa"/>
            <w:noWrap w:val="0"/>
            <w:vAlign w:val="center"/>
          </w:tcPr>
          <w:p w14:paraId="7FAB27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临泽禧丰农业有限公司</w:t>
            </w:r>
          </w:p>
        </w:tc>
        <w:tc>
          <w:tcPr>
            <w:tcW w:w="1269" w:type="dxa"/>
            <w:noWrap w:val="0"/>
            <w:vAlign w:val="center"/>
          </w:tcPr>
          <w:p w14:paraId="77BAA7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蓼泉镇</w:t>
            </w:r>
          </w:p>
          <w:p w14:paraId="793A96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湾子村</w:t>
            </w:r>
          </w:p>
        </w:tc>
        <w:tc>
          <w:tcPr>
            <w:tcW w:w="6330" w:type="dxa"/>
            <w:noWrap w:val="0"/>
            <w:vAlign w:val="center"/>
          </w:tcPr>
          <w:p w14:paraId="162B236D">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sz w:val="24"/>
                <w:szCs w:val="24"/>
                <w:lang w:val="en-US" w:eastAsia="zh-CN"/>
              </w:rPr>
              <w:t>购置紫花苜蓿种子1500Kg（购买品种阿迪娜），购置化肥22吨（磷酸一铵10吨、磷酸二铵12吨），制作宣传标识牌1块，重点推广实施苜蓿草地田间翻晒、整合、快速打捆和病虫草害综合防治，组织开展苜蓿种植、田间管理、收获及加工储存培训等。</w:t>
            </w:r>
          </w:p>
        </w:tc>
        <w:tc>
          <w:tcPr>
            <w:tcW w:w="1085" w:type="dxa"/>
            <w:noWrap w:val="0"/>
            <w:vAlign w:val="center"/>
          </w:tcPr>
          <w:p w14:paraId="276FA52D">
            <w:pPr>
              <w:keepNext w:val="0"/>
              <w:keepLines w:val="0"/>
              <w:pageBreakBefore w:val="0"/>
              <w:kinsoku/>
              <w:wordWrap/>
              <w:overflowPunct/>
              <w:topLinePunct w:val="0"/>
              <w:bidi w:val="0"/>
              <w:adjustRightInd/>
              <w:snapToGrid/>
              <w:spacing w:line="60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王芳</w:t>
            </w:r>
          </w:p>
        </w:tc>
        <w:tc>
          <w:tcPr>
            <w:tcW w:w="1129" w:type="dxa"/>
            <w:noWrap w:val="0"/>
            <w:vAlign w:val="center"/>
          </w:tcPr>
          <w:p w14:paraId="06C7D314">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30.4</w:t>
            </w:r>
          </w:p>
        </w:tc>
        <w:tc>
          <w:tcPr>
            <w:tcW w:w="1049" w:type="dxa"/>
            <w:noWrap w:val="0"/>
            <w:vAlign w:val="center"/>
          </w:tcPr>
          <w:p w14:paraId="1EF01106">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19.8</w:t>
            </w:r>
          </w:p>
        </w:tc>
        <w:tc>
          <w:tcPr>
            <w:tcW w:w="1049" w:type="dxa"/>
            <w:noWrap w:val="0"/>
            <w:vAlign w:val="center"/>
          </w:tcPr>
          <w:p w14:paraId="60C32FDA">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10.6</w:t>
            </w:r>
          </w:p>
        </w:tc>
      </w:tr>
      <w:tr w14:paraId="7847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64" w:hRule="atLeast"/>
          <w:jc w:val="center"/>
        </w:trPr>
        <w:tc>
          <w:tcPr>
            <w:tcW w:w="775" w:type="dxa"/>
            <w:noWrap w:val="0"/>
            <w:vAlign w:val="center"/>
          </w:tcPr>
          <w:p w14:paraId="5432F3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1912" w:type="dxa"/>
            <w:noWrap w:val="0"/>
            <w:vAlign w:val="center"/>
          </w:tcPr>
          <w:p w14:paraId="6051968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临泽县丰旺种植专业合作社</w:t>
            </w:r>
          </w:p>
        </w:tc>
        <w:tc>
          <w:tcPr>
            <w:tcW w:w="1269" w:type="dxa"/>
            <w:noWrap w:val="0"/>
            <w:vAlign w:val="center"/>
          </w:tcPr>
          <w:p w14:paraId="601742C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新华镇</w:t>
            </w:r>
          </w:p>
          <w:p w14:paraId="7D93BC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宣威村</w:t>
            </w:r>
          </w:p>
        </w:tc>
        <w:tc>
          <w:tcPr>
            <w:tcW w:w="6330" w:type="dxa"/>
            <w:noWrap w:val="0"/>
            <w:vAlign w:val="center"/>
          </w:tcPr>
          <w:p w14:paraId="7E0D6C7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购置紫花苜蓿种子2000Kg（购买品种包括阿迪娜、中苜一号），购置化肥18吨（磷酸二铵10吨、尿素8吨），购置牛粪200吨，土地平整100亩，制作宣传标识牌1块，重点推广实施苜蓿草地田间翻晒、整合、快速打捆和病虫草害综合防治，组织开展苜蓿种植、田间管理、收获及加工储存培训等。</w:t>
            </w:r>
          </w:p>
        </w:tc>
        <w:tc>
          <w:tcPr>
            <w:tcW w:w="1085" w:type="dxa"/>
            <w:noWrap w:val="0"/>
            <w:vAlign w:val="center"/>
          </w:tcPr>
          <w:p w14:paraId="2674310C">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倪希峰</w:t>
            </w:r>
          </w:p>
        </w:tc>
        <w:tc>
          <w:tcPr>
            <w:tcW w:w="1129" w:type="dxa"/>
            <w:noWrap w:val="0"/>
            <w:vAlign w:val="center"/>
          </w:tcPr>
          <w:p w14:paraId="6488928E">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31.2</w:t>
            </w:r>
          </w:p>
        </w:tc>
        <w:tc>
          <w:tcPr>
            <w:tcW w:w="1049" w:type="dxa"/>
            <w:noWrap w:val="0"/>
            <w:vAlign w:val="center"/>
          </w:tcPr>
          <w:p w14:paraId="4FF49126">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19.8</w:t>
            </w:r>
          </w:p>
        </w:tc>
        <w:tc>
          <w:tcPr>
            <w:tcW w:w="1049" w:type="dxa"/>
            <w:noWrap w:val="0"/>
            <w:vAlign w:val="center"/>
          </w:tcPr>
          <w:p w14:paraId="6D086EF5">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11.4</w:t>
            </w:r>
          </w:p>
        </w:tc>
      </w:tr>
      <w:tr w14:paraId="756B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14" w:hRule="atLeast"/>
          <w:jc w:val="center"/>
        </w:trPr>
        <w:tc>
          <w:tcPr>
            <w:tcW w:w="3956" w:type="dxa"/>
            <w:gridSpan w:val="3"/>
            <w:noWrap w:val="0"/>
            <w:vAlign w:val="center"/>
          </w:tcPr>
          <w:p w14:paraId="1C529A3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合计</w:t>
            </w:r>
          </w:p>
        </w:tc>
        <w:tc>
          <w:tcPr>
            <w:tcW w:w="6330" w:type="dxa"/>
            <w:noWrap w:val="0"/>
            <w:vAlign w:val="center"/>
          </w:tcPr>
          <w:p w14:paraId="341FE9A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sz w:val="24"/>
                <w:szCs w:val="24"/>
                <w:lang w:eastAsia="zh-CN"/>
              </w:rPr>
            </w:pPr>
          </w:p>
        </w:tc>
        <w:tc>
          <w:tcPr>
            <w:tcW w:w="1085" w:type="dxa"/>
            <w:noWrap w:val="0"/>
            <w:vAlign w:val="center"/>
          </w:tcPr>
          <w:p w14:paraId="611A99DB">
            <w:pPr>
              <w:keepNext w:val="0"/>
              <w:keepLines w:val="0"/>
              <w:pageBreakBefore w:val="0"/>
              <w:kinsoku/>
              <w:wordWrap/>
              <w:overflowPunct/>
              <w:topLinePunct w:val="0"/>
              <w:bidi w:val="0"/>
              <w:adjustRightInd/>
              <w:snapToGrid/>
              <w:spacing w:line="600" w:lineRule="exact"/>
              <w:jc w:val="center"/>
              <w:textAlignment w:val="auto"/>
              <w:rPr>
                <w:rFonts w:hint="eastAsia" w:ascii="仿宋_GB2312" w:hAnsi="仿宋_GB2312" w:eastAsia="仿宋_GB2312" w:cs="仿宋_GB2312"/>
                <w:b/>
                <w:bCs/>
                <w:color w:val="auto"/>
                <w:sz w:val="24"/>
                <w:szCs w:val="24"/>
                <w:lang w:val="en-US" w:eastAsia="zh-CN"/>
              </w:rPr>
            </w:pPr>
          </w:p>
        </w:tc>
        <w:tc>
          <w:tcPr>
            <w:tcW w:w="1129" w:type="dxa"/>
            <w:noWrap w:val="0"/>
            <w:vAlign w:val="center"/>
          </w:tcPr>
          <w:p w14:paraId="5D09862B">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230.1</w:t>
            </w:r>
          </w:p>
        </w:tc>
        <w:tc>
          <w:tcPr>
            <w:tcW w:w="1049" w:type="dxa"/>
            <w:noWrap w:val="0"/>
            <w:vAlign w:val="center"/>
          </w:tcPr>
          <w:p w14:paraId="016F2633">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151.8</w:t>
            </w:r>
          </w:p>
        </w:tc>
        <w:tc>
          <w:tcPr>
            <w:tcW w:w="1049" w:type="dxa"/>
            <w:noWrap w:val="0"/>
            <w:vAlign w:val="center"/>
          </w:tcPr>
          <w:p w14:paraId="38C0C76B">
            <w:pPr>
              <w:keepNext w:val="0"/>
              <w:keepLines w:val="0"/>
              <w:pageBreakBefore w:val="0"/>
              <w:kinsoku/>
              <w:wordWrap/>
              <w:overflowPunct/>
              <w:topLinePunct w:val="0"/>
              <w:bidi w:val="0"/>
              <w:adjustRightInd/>
              <w:snapToGrid/>
              <w:spacing w:line="600" w:lineRule="exact"/>
              <w:jc w:val="center"/>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78.3</w:t>
            </w:r>
          </w:p>
        </w:tc>
      </w:tr>
    </w:tbl>
    <w:p w14:paraId="79951702">
      <w:pPr>
        <w:rPr>
          <w:rStyle w:val="18"/>
          <w:rFonts w:hint="eastAsia" w:ascii="仿宋_GB2312" w:hAnsi="仿宋_GB2312" w:eastAsia="仿宋_GB2312" w:cs="仿宋_GB2312"/>
          <w:color w:val="000000"/>
          <w:sz w:val="24"/>
          <w:szCs w:val="24"/>
          <w:lang w:val="en-US" w:eastAsia="zh-CN"/>
        </w:rPr>
      </w:pPr>
    </w:p>
    <w:p w14:paraId="198B3EDD">
      <w:pPr>
        <w:rPr>
          <w:rStyle w:val="18"/>
          <w:rFonts w:hint="eastAsia" w:ascii="仿宋_GB2312" w:hAnsi="仿宋_GB2312" w:eastAsia="仿宋_GB2312" w:cs="仿宋_GB2312"/>
          <w:color w:val="000000"/>
          <w:sz w:val="24"/>
          <w:szCs w:val="24"/>
          <w:lang w:val="en-US" w:eastAsia="zh-CN"/>
        </w:rPr>
        <w:sectPr>
          <w:pgSz w:w="16838" w:h="11906" w:orient="landscape"/>
          <w:pgMar w:top="1576" w:right="1157" w:bottom="1123" w:left="1100" w:header="851" w:footer="992" w:gutter="0"/>
          <w:pgNumType w:fmt="numberInDash"/>
          <w:cols w:space="720" w:num="1"/>
          <w:docGrid w:type="lines" w:linePitch="312" w:charSpace="0"/>
        </w:sectPr>
      </w:pPr>
    </w:p>
    <w:p w14:paraId="3601C4C8">
      <w:pP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4</w:t>
      </w:r>
    </w:p>
    <w:p w14:paraId="59FA83F1">
      <w:pPr>
        <w:pStyle w:val="15"/>
        <w:keepNext w:val="0"/>
        <w:keepLines w:val="0"/>
        <w:pageBreakBefore w:val="0"/>
        <w:widowControl/>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eastAsia="方正小标宋简体"/>
          <w:sz w:val="36"/>
          <w:szCs w:val="36"/>
          <w:lang w:val="en-US" w:eastAsia="zh-CN"/>
        </w:rPr>
        <w:t>2026年临泽县</w:t>
      </w:r>
      <w:r>
        <w:rPr>
          <w:rFonts w:hint="eastAsia" w:ascii="方正小标宋简体" w:hAnsi="方正小标宋简体" w:eastAsia="方正小标宋简体" w:cs="方正小标宋简体"/>
          <w:sz w:val="36"/>
          <w:szCs w:val="36"/>
          <w:lang w:val="en-US" w:eastAsia="zh-CN"/>
        </w:rPr>
        <w:t>优质高产苜蓿种植项目</w:t>
      </w:r>
    </w:p>
    <w:p w14:paraId="5118256C">
      <w:pPr>
        <w:pStyle w:val="15"/>
        <w:keepNext w:val="0"/>
        <w:keepLines w:val="0"/>
        <w:pageBreakBefore w:val="0"/>
        <w:widowControl/>
        <w:kinsoku/>
        <w:wordWrap/>
        <w:overflowPunct/>
        <w:topLinePunct w:val="0"/>
        <w:autoSpaceDE/>
        <w:autoSpaceDN/>
        <w:bidi w:val="0"/>
        <w:adjustRightInd/>
        <w:snapToGrid/>
        <w:spacing w:line="580" w:lineRule="exact"/>
        <w:jc w:val="center"/>
        <w:textAlignment w:val="auto"/>
        <w:rPr>
          <w:rFonts w:hint="eastAsia"/>
          <w:lang w:val="en-US" w:eastAsia="zh-CN"/>
        </w:rPr>
      </w:pPr>
      <w:r>
        <w:rPr>
          <w:rFonts w:hint="eastAsia" w:ascii="方正小标宋简体" w:hAnsi="方正小标宋简体" w:eastAsia="方正小标宋简体" w:cs="方正小标宋简体"/>
          <w:sz w:val="36"/>
          <w:szCs w:val="36"/>
          <w:lang w:val="en-US" w:eastAsia="zh-CN"/>
        </w:rPr>
        <w:t>资金绩效目标表</w:t>
      </w:r>
    </w:p>
    <w:tbl>
      <w:tblPr>
        <w:tblStyle w:val="11"/>
        <w:tblW w:w="8653" w:type="dxa"/>
        <w:jc w:val="center"/>
        <w:tblLayout w:type="fixed"/>
        <w:tblCellMar>
          <w:top w:w="0" w:type="dxa"/>
          <w:left w:w="108" w:type="dxa"/>
          <w:bottom w:w="0" w:type="dxa"/>
          <w:right w:w="108" w:type="dxa"/>
        </w:tblCellMar>
      </w:tblPr>
      <w:tblGrid>
        <w:gridCol w:w="1042"/>
        <w:gridCol w:w="644"/>
        <w:gridCol w:w="1182"/>
        <w:gridCol w:w="2300"/>
        <w:gridCol w:w="3485"/>
      </w:tblGrid>
      <w:tr w14:paraId="16640B4E">
        <w:tblPrEx>
          <w:tblCellMar>
            <w:top w:w="0" w:type="dxa"/>
            <w:left w:w="108" w:type="dxa"/>
            <w:bottom w:w="0" w:type="dxa"/>
            <w:right w:w="108" w:type="dxa"/>
          </w:tblCellMar>
        </w:tblPrEx>
        <w:trPr>
          <w:trHeight w:val="340" w:hRule="atLeast"/>
          <w:jc w:val="center"/>
        </w:trPr>
        <w:tc>
          <w:tcPr>
            <w:tcW w:w="5168" w:type="dxa"/>
            <w:gridSpan w:val="4"/>
            <w:tcBorders>
              <w:top w:val="single" w:color="auto" w:sz="4" w:space="0"/>
              <w:left w:val="single" w:color="auto" w:sz="4" w:space="0"/>
              <w:bottom w:val="single" w:color="auto" w:sz="4" w:space="0"/>
              <w:right w:val="single" w:color="auto" w:sz="4" w:space="0"/>
            </w:tcBorders>
            <w:noWrap w:val="0"/>
            <w:vAlign w:val="center"/>
          </w:tcPr>
          <w:p w14:paraId="22913C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kern w:val="2"/>
                <w:sz w:val="32"/>
                <w:szCs w:val="22"/>
                <w:lang w:val="en-US" w:eastAsia="zh-CN" w:bidi="ar-SA"/>
              </w:rPr>
            </w:pPr>
            <w:r>
              <w:rPr>
                <w:rFonts w:hint="eastAsia" w:ascii="宋体" w:hAnsi="宋体" w:eastAsia="宋体" w:cs="宋体"/>
                <w:kern w:val="0"/>
                <w:sz w:val="20"/>
                <w:szCs w:val="20"/>
              </w:rPr>
              <w:t>资金名称</w:t>
            </w:r>
          </w:p>
        </w:tc>
        <w:tc>
          <w:tcPr>
            <w:tcW w:w="3485" w:type="dxa"/>
            <w:tcBorders>
              <w:top w:val="single" w:color="auto" w:sz="4" w:space="0"/>
              <w:left w:val="nil"/>
              <w:bottom w:val="single" w:color="auto" w:sz="4" w:space="0"/>
              <w:right w:val="single" w:color="auto" w:sz="4" w:space="0"/>
            </w:tcBorders>
            <w:noWrap w:val="0"/>
            <w:vAlign w:val="center"/>
          </w:tcPr>
          <w:p w14:paraId="679258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w w:val="95"/>
                <w:kern w:val="0"/>
                <w:sz w:val="20"/>
                <w:szCs w:val="20"/>
              </w:rPr>
            </w:pPr>
            <w:r>
              <w:rPr>
                <w:rFonts w:hint="eastAsia" w:ascii="宋体" w:hAnsi="宋体" w:eastAsia="宋体" w:cs="宋体"/>
                <w:kern w:val="0"/>
                <w:sz w:val="20"/>
                <w:szCs w:val="20"/>
              </w:rPr>
              <w:t>中央财政优质高产苜蓿种植资金</w:t>
            </w:r>
          </w:p>
        </w:tc>
      </w:tr>
      <w:tr w14:paraId="134BA295">
        <w:tblPrEx>
          <w:tblCellMar>
            <w:top w:w="0" w:type="dxa"/>
            <w:left w:w="108" w:type="dxa"/>
            <w:bottom w:w="0" w:type="dxa"/>
            <w:right w:w="108" w:type="dxa"/>
          </w:tblCellMar>
        </w:tblPrEx>
        <w:trPr>
          <w:trHeight w:val="348" w:hRule="atLeast"/>
          <w:jc w:val="center"/>
        </w:trPr>
        <w:tc>
          <w:tcPr>
            <w:tcW w:w="5168" w:type="dxa"/>
            <w:gridSpan w:val="4"/>
            <w:tcBorders>
              <w:top w:val="single" w:color="auto" w:sz="4" w:space="0"/>
              <w:left w:val="single" w:color="auto" w:sz="4" w:space="0"/>
              <w:bottom w:val="single" w:color="auto" w:sz="4" w:space="0"/>
              <w:right w:val="single" w:color="auto" w:sz="4" w:space="0"/>
            </w:tcBorders>
            <w:noWrap w:val="0"/>
            <w:vAlign w:val="center"/>
          </w:tcPr>
          <w:p w14:paraId="51E455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中央主管部门</w:t>
            </w:r>
          </w:p>
        </w:tc>
        <w:tc>
          <w:tcPr>
            <w:tcW w:w="3485" w:type="dxa"/>
            <w:tcBorders>
              <w:top w:val="nil"/>
              <w:left w:val="nil"/>
              <w:bottom w:val="single" w:color="auto" w:sz="4" w:space="0"/>
              <w:right w:val="single" w:color="auto" w:sz="4" w:space="0"/>
            </w:tcBorders>
            <w:noWrap w:val="0"/>
            <w:vAlign w:val="center"/>
          </w:tcPr>
          <w:p w14:paraId="6FD5A6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财政部、农业农村部</w:t>
            </w:r>
          </w:p>
        </w:tc>
      </w:tr>
      <w:tr w14:paraId="0F42CC4D">
        <w:tblPrEx>
          <w:tblCellMar>
            <w:top w:w="0" w:type="dxa"/>
            <w:left w:w="108" w:type="dxa"/>
            <w:bottom w:w="0" w:type="dxa"/>
            <w:right w:w="108" w:type="dxa"/>
          </w:tblCellMar>
        </w:tblPrEx>
        <w:trPr>
          <w:trHeight w:val="337" w:hRule="atLeast"/>
          <w:jc w:val="center"/>
        </w:trPr>
        <w:tc>
          <w:tcPr>
            <w:tcW w:w="5168" w:type="dxa"/>
            <w:gridSpan w:val="4"/>
            <w:tcBorders>
              <w:top w:val="single" w:color="auto" w:sz="4" w:space="0"/>
              <w:left w:val="single" w:color="auto" w:sz="4" w:space="0"/>
              <w:bottom w:val="single" w:color="auto" w:sz="4" w:space="0"/>
              <w:right w:val="single" w:color="auto" w:sz="4" w:space="0"/>
            </w:tcBorders>
            <w:noWrap w:val="0"/>
            <w:vAlign w:val="center"/>
          </w:tcPr>
          <w:p w14:paraId="7BE58E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省级财政部门</w:t>
            </w:r>
          </w:p>
        </w:tc>
        <w:tc>
          <w:tcPr>
            <w:tcW w:w="3485" w:type="dxa"/>
            <w:tcBorders>
              <w:top w:val="nil"/>
              <w:left w:val="nil"/>
              <w:bottom w:val="single" w:color="auto" w:sz="4" w:space="0"/>
              <w:right w:val="single" w:color="auto" w:sz="4" w:space="0"/>
            </w:tcBorders>
            <w:noWrap w:val="0"/>
            <w:vAlign w:val="center"/>
          </w:tcPr>
          <w:p w14:paraId="4FF314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甘肃省财政厅</w:t>
            </w:r>
          </w:p>
        </w:tc>
      </w:tr>
      <w:tr w14:paraId="43179B14">
        <w:tblPrEx>
          <w:tblCellMar>
            <w:top w:w="0" w:type="dxa"/>
            <w:left w:w="108" w:type="dxa"/>
            <w:bottom w:w="0" w:type="dxa"/>
            <w:right w:w="108" w:type="dxa"/>
          </w:tblCellMar>
        </w:tblPrEx>
        <w:trPr>
          <w:trHeight w:val="359" w:hRule="atLeast"/>
          <w:jc w:val="center"/>
        </w:trPr>
        <w:tc>
          <w:tcPr>
            <w:tcW w:w="5168" w:type="dxa"/>
            <w:gridSpan w:val="4"/>
            <w:tcBorders>
              <w:top w:val="single" w:color="auto" w:sz="4" w:space="0"/>
              <w:left w:val="single" w:color="auto" w:sz="4" w:space="0"/>
              <w:bottom w:val="single" w:color="auto" w:sz="4" w:space="0"/>
              <w:right w:val="single" w:color="auto" w:sz="4" w:space="0"/>
            </w:tcBorders>
            <w:noWrap w:val="0"/>
            <w:vAlign w:val="center"/>
          </w:tcPr>
          <w:p w14:paraId="055D25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省级主</w:t>
            </w:r>
            <w:r>
              <w:rPr>
                <w:rFonts w:hint="eastAsia" w:ascii="宋体" w:hAnsi="宋体" w:eastAsia="宋体" w:cs="宋体"/>
                <w:i w:val="0"/>
                <w:iCs w:val="0"/>
                <w:color w:val="000000"/>
                <w:kern w:val="0"/>
                <w:sz w:val="20"/>
                <w:szCs w:val="20"/>
                <w:u w:val="none"/>
                <w:lang w:val="en-US" w:eastAsia="zh-CN" w:bidi="ar"/>
              </w:rPr>
              <w:t>管</w:t>
            </w:r>
            <w:r>
              <w:rPr>
                <w:rFonts w:hint="eastAsia" w:ascii="宋体" w:hAnsi="宋体" w:eastAsia="宋体" w:cs="宋体"/>
                <w:kern w:val="0"/>
                <w:sz w:val="20"/>
                <w:szCs w:val="20"/>
              </w:rPr>
              <w:t>部门</w:t>
            </w:r>
          </w:p>
        </w:tc>
        <w:tc>
          <w:tcPr>
            <w:tcW w:w="3485" w:type="dxa"/>
            <w:tcBorders>
              <w:top w:val="nil"/>
              <w:left w:val="nil"/>
              <w:bottom w:val="single" w:color="auto" w:sz="4" w:space="0"/>
              <w:right w:val="single" w:color="auto" w:sz="4" w:space="0"/>
            </w:tcBorders>
            <w:noWrap w:val="0"/>
            <w:vAlign w:val="center"/>
          </w:tcPr>
          <w:p w14:paraId="086F1E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甘肃省农业农村厅</w:t>
            </w:r>
          </w:p>
        </w:tc>
      </w:tr>
      <w:tr w14:paraId="03FA6DB9">
        <w:tblPrEx>
          <w:tblCellMar>
            <w:top w:w="0" w:type="dxa"/>
            <w:left w:w="108" w:type="dxa"/>
            <w:bottom w:w="0" w:type="dxa"/>
            <w:right w:w="108" w:type="dxa"/>
          </w:tblCellMar>
        </w:tblPrEx>
        <w:trPr>
          <w:trHeight w:val="326" w:hRule="atLeast"/>
          <w:jc w:val="center"/>
        </w:trPr>
        <w:tc>
          <w:tcPr>
            <w:tcW w:w="1042" w:type="dxa"/>
            <w:vMerge w:val="restart"/>
            <w:tcBorders>
              <w:top w:val="nil"/>
              <w:left w:val="single" w:color="auto" w:sz="4" w:space="0"/>
              <w:bottom w:val="single" w:color="auto" w:sz="4" w:space="0"/>
              <w:right w:val="single" w:color="auto" w:sz="4" w:space="0"/>
            </w:tcBorders>
            <w:noWrap w:val="0"/>
            <w:vAlign w:val="center"/>
          </w:tcPr>
          <w:p w14:paraId="42FEAF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资金情况</w:t>
            </w:r>
            <w:r>
              <w:rPr>
                <w:rFonts w:hint="eastAsia" w:ascii="宋体" w:hAnsi="宋体" w:eastAsia="宋体" w:cs="宋体"/>
                <w:kern w:val="0"/>
                <w:sz w:val="20"/>
                <w:szCs w:val="20"/>
              </w:rPr>
              <w:br w:type="textWrapping"/>
            </w:r>
            <w:r>
              <w:rPr>
                <w:rFonts w:hint="eastAsia" w:ascii="宋体" w:hAnsi="宋体" w:eastAsia="宋体" w:cs="宋体"/>
                <w:kern w:val="0"/>
                <w:sz w:val="20"/>
                <w:szCs w:val="20"/>
              </w:rPr>
              <w:t>（万元)</w:t>
            </w:r>
          </w:p>
        </w:tc>
        <w:tc>
          <w:tcPr>
            <w:tcW w:w="4126" w:type="dxa"/>
            <w:gridSpan w:val="3"/>
            <w:tcBorders>
              <w:top w:val="single" w:color="auto" w:sz="4" w:space="0"/>
              <w:left w:val="nil"/>
              <w:bottom w:val="single" w:color="auto" w:sz="4" w:space="0"/>
              <w:right w:val="single" w:color="auto" w:sz="4" w:space="0"/>
            </w:tcBorders>
            <w:noWrap w:val="0"/>
            <w:vAlign w:val="center"/>
          </w:tcPr>
          <w:p w14:paraId="68BFCA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年度金额</w:t>
            </w:r>
          </w:p>
        </w:tc>
        <w:tc>
          <w:tcPr>
            <w:tcW w:w="3485" w:type="dxa"/>
            <w:tcBorders>
              <w:top w:val="nil"/>
              <w:left w:val="nil"/>
              <w:bottom w:val="single" w:color="auto" w:sz="4" w:space="0"/>
              <w:right w:val="single" w:color="auto" w:sz="4" w:space="0"/>
            </w:tcBorders>
            <w:noWrap w:val="0"/>
            <w:vAlign w:val="center"/>
          </w:tcPr>
          <w:p w14:paraId="29F708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宋体" w:hAnsi="宋体" w:eastAsia="宋体" w:cs="宋体"/>
                <w:kern w:val="0"/>
                <w:sz w:val="20"/>
                <w:szCs w:val="20"/>
                <w:lang w:val="en-US" w:eastAsia="zh-CN"/>
              </w:rPr>
            </w:pPr>
            <w:r>
              <w:rPr>
                <w:rFonts w:hint="eastAsia" w:ascii="宋体" w:hAnsi="宋体" w:cs="宋体"/>
                <w:i w:val="0"/>
                <w:iCs w:val="0"/>
                <w:color w:val="auto"/>
                <w:kern w:val="0"/>
                <w:sz w:val="22"/>
                <w:szCs w:val="22"/>
                <w:u w:val="none"/>
                <w:lang w:val="en-US" w:eastAsia="zh-CN" w:bidi="ar"/>
              </w:rPr>
              <w:t>528</w:t>
            </w:r>
          </w:p>
        </w:tc>
      </w:tr>
      <w:tr w14:paraId="64A0EFCC">
        <w:tblPrEx>
          <w:tblCellMar>
            <w:top w:w="0" w:type="dxa"/>
            <w:left w:w="108" w:type="dxa"/>
            <w:bottom w:w="0" w:type="dxa"/>
            <w:right w:w="108" w:type="dxa"/>
          </w:tblCellMar>
        </w:tblPrEx>
        <w:trPr>
          <w:trHeight w:val="336" w:hRule="atLeast"/>
          <w:jc w:val="center"/>
        </w:trPr>
        <w:tc>
          <w:tcPr>
            <w:tcW w:w="1042" w:type="dxa"/>
            <w:vMerge w:val="continue"/>
            <w:tcBorders>
              <w:top w:val="nil"/>
              <w:left w:val="single" w:color="auto" w:sz="4" w:space="0"/>
              <w:bottom w:val="single" w:color="auto" w:sz="4" w:space="0"/>
              <w:right w:val="single" w:color="auto" w:sz="4" w:space="0"/>
            </w:tcBorders>
            <w:noWrap w:val="0"/>
            <w:vAlign w:val="center"/>
          </w:tcPr>
          <w:p w14:paraId="7A30DE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kern w:val="0"/>
                <w:sz w:val="20"/>
                <w:szCs w:val="20"/>
              </w:rPr>
            </w:pPr>
          </w:p>
        </w:tc>
        <w:tc>
          <w:tcPr>
            <w:tcW w:w="4126" w:type="dxa"/>
            <w:gridSpan w:val="3"/>
            <w:tcBorders>
              <w:top w:val="single" w:color="auto" w:sz="4" w:space="0"/>
              <w:left w:val="nil"/>
              <w:bottom w:val="single" w:color="auto" w:sz="4" w:space="0"/>
              <w:right w:val="single" w:color="auto" w:sz="4" w:space="0"/>
            </w:tcBorders>
            <w:noWrap w:val="0"/>
            <w:vAlign w:val="center"/>
          </w:tcPr>
          <w:p w14:paraId="60709A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其中：中央补助</w:t>
            </w:r>
          </w:p>
        </w:tc>
        <w:tc>
          <w:tcPr>
            <w:tcW w:w="3485" w:type="dxa"/>
            <w:tcBorders>
              <w:top w:val="nil"/>
              <w:left w:val="nil"/>
              <w:bottom w:val="single" w:color="auto" w:sz="4" w:space="0"/>
              <w:right w:val="single" w:color="auto" w:sz="4" w:space="0"/>
            </w:tcBorders>
            <w:noWrap w:val="0"/>
            <w:vAlign w:val="center"/>
          </w:tcPr>
          <w:p w14:paraId="63C7F7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宋体" w:hAnsi="宋体" w:eastAsia="宋体" w:cs="宋体"/>
                <w:kern w:val="0"/>
                <w:sz w:val="20"/>
                <w:szCs w:val="20"/>
                <w:lang w:val="en-US" w:eastAsia="zh-CN"/>
              </w:rPr>
            </w:pPr>
            <w:r>
              <w:rPr>
                <w:rFonts w:hint="eastAsia" w:ascii="宋体" w:hAnsi="宋体" w:cs="宋体"/>
                <w:i w:val="0"/>
                <w:iCs w:val="0"/>
                <w:color w:val="auto"/>
                <w:kern w:val="0"/>
                <w:sz w:val="22"/>
                <w:szCs w:val="22"/>
                <w:u w:val="none"/>
                <w:lang w:val="en-US" w:eastAsia="zh-CN" w:bidi="ar"/>
              </w:rPr>
              <w:t>528</w:t>
            </w:r>
          </w:p>
        </w:tc>
      </w:tr>
      <w:tr w14:paraId="4DF1D023">
        <w:tblPrEx>
          <w:tblCellMar>
            <w:top w:w="0" w:type="dxa"/>
            <w:left w:w="108" w:type="dxa"/>
            <w:bottom w:w="0" w:type="dxa"/>
            <w:right w:w="108" w:type="dxa"/>
          </w:tblCellMar>
        </w:tblPrEx>
        <w:trPr>
          <w:trHeight w:val="326" w:hRule="atLeast"/>
          <w:jc w:val="center"/>
        </w:trPr>
        <w:tc>
          <w:tcPr>
            <w:tcW w:w="1042" w:type="dxa"/>
            <w:vMerge w:val="continue"/>
            <w:tcBorders>
              <w:top w:val="nil"/>
              <w:left w:val="single" w:color="auto" w:sz="4" w:space="0"/>
              <w:bottom w:val="single" w:color="auto" w:sz="4" w:space="0"/>
              <w:right w:val="single" w:color="auto" w:sz="4" w:space="0"/>
            </w:tcBorders>
            <w:noWrap w:val="0"/>
            <w:vAlign w:val="center"/>
          </w:tcPr>
          <w:p w14:paraId="50D9DB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kern w:val="0"/>
                <w:sz w:val="20"/>
                <w:szCs w:val="20"/>
              </w:rPr>
            </w:pPr>
          </w:p>
        </w:tc>
        <w:tc>
          <w:tcPr>
            <w:tcW w:w="4126" w:type="dxa"/>
            <w:gridSpan w:val="3"/>
            <w:tcBorders>
              <w:top w:val="single" w:color="auto" w:sz="4" w:space="0"/>
              <w:left w:val="nil"/>
              <w:bottom w:val="single" w:color="auto" w:sz="4" w:space="0"/>
              <w:right w:val="single" w:color="auto" w:sz="4" w:space="0"/>
            </w:tcBorders>
            <w:noWrap w:val="0"/>
            <w:vAlign w:val="center"/>
          </w:tcPr>
          <w:p w14:paraId="69EF5F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地方资金</w:t>
            </w:r>
          </w:p>
        </w:tc>
        <w:tc>
          <w:tcPr>
            <w:tcW w:w="3485" w:type="dxa"/>
            <w:tcBorders>
              <w:top w:val="nil"/>
              <w:left w:val="nil"/>
              <w:bottom w:val="single" w:color="auto" w:sz="4" w:space="0"/>
              <w:right w:val="single" w:color="auto" w:sz="4" w:space="0"/>
            </w:tcBorders>
            <w:noWrap w:val="0"/>
            <w:vAlign w:val="center"/>
          </w:tcPr>
          <w:p w14:paraId="342CF9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rPr>
              <w:t>0</w:t>
            </w:r>
          </w:p>
        </w:tc>
      </w:tr>
      <w:tr w14:paraId="7997F33D">
        <w:tblPrEx>
          <w:tblCellMar>
            <w:top w:w="0" w:type="dxa"/>
            <w:left w:w="108" w:type="dxa"/>
            <w:bottom w:w="0" w:type="dxa"/>
            <w:right w:w="108" w:type="dxa"/>
          </w:tblCellMar>
        </w:tblPrEx>
        <w:trPr>
          <w:trHeight w:val="650" w:hRule="atLeast"/>
          <w:jc w:val="center"/>
        </w:trPr>
        <w:tc>
          <w:tcPr>
            <w:tcW w:w="1042" w:type="dxa"/>
            <w:tcBorders>
              <w:top w:val="nil"/>
              <w:left w:val="single" w:color="auto" w:sz="4" w:space="0"/>
              <w:bottom w:val="single" w:color="auto" w:sz="4" w:space="0"/>
              <w:right w:val="single" w:color="auto" w:sz="4" w:space="0"/>
            </w:tcBorders>
            <w:noWrap w:val="0"/>
            <w:vAlign w:val="center"/>
          </w:tcPr>
          <w:p w14:paraId="160BA6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kern w:val="0"/>
                <w:sz w:val="20"/>
                <w:szCs w:val="20"/>
              </w:rPr>
            </w:pPr>
            <w:r>
              <w:rPr>
                <w:rFonts w:ascii="宋体" w:hAnsi="宋体" w:eastAsia="宋体"/>
                <w:kern w:val="0"/>
                <w:sz w:val="20"/>
                <w:szCs w:val="20"/>
              </w:rPr>
              <w:t>年度目标</w:t>
            </w:r>
          </w:p>
        </w:tc>
        <w:tc>
          <w:tcPr>
            <w:tcW w:w="7611" w:type="dxa"/>
            <w:gridSpan w:val="4"/>
            <w:tcBorders>
              <w:top w:val="single" w:color="auto" w:sz="4" w:space="0"/>
              <w:left w:val="nil"/>
              <w:bottom w:val="single" w:color="auto" w:sz="4" w:space="0"/>
              <w:right w:val="single" w:color="000000" w:sz="4" w:space="0"/>
            </w:tcBorders>
            <w:noWrap w:val="0"/>
            <w:vAlign w:val="center"/>
          </w:tcPr>
          <w:p w14:paraId="2371573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eastAsia="宋体" w:cs="宋体"/>
                <w:kern w:val="0"/>
                <w:sz w:val="20"/>
                <w:szCs w:val="20"/>
              </w:rPr>
            </w:pPr>
            <w:r>
              <w:rPr>
                <w:rFonts w:hint="eastAsia" w:asciiTheme="minorEastAsia" w:hAnsiTheme="minorEastAsia" w:eastAsiaTheme="minorEastAsia" w:cstheme="minorEastAsia"/>
                <w:i w:val="0"/>
                <w:iCs w:val="0"/>
                <w:color w:val="auto"/>
                <w:kern w:val="0"/>
                <w:sz w:val="22"/>
                <w:szCs w:val="22"/>
                <w:u w:val="none"/>
                <w:lang w:val="en-US" w:eastAsia="zh-CN" w:bidi="ar"/>
              </w:rPr>
              <w:t>建成高产优质苜蓿示范基地8000亩，补助资金528万元。</w:t>
            </w:r>
          </w:p>
        </w:tc>
      </w:tr>
      <w:tr w14:paraId="3C8644A1">
        <w:tblPrEx>
          <w:tblCellMar>
            <w:top w:w="0" w:type="dxa"/>
            <w:left w:w="108" w:type="dxa"/>
            <w:bottom w:w="0" w:type="dxa"/>
            <w:right w:w="108" w:type="dxa"/>
          </w:tblCellMar>
        </w:tblPrEx>
        <w:trPr>
          <w:trHeight w:val="400" w:hRule="atLeast"/>
          <w:jc w:val="center"/>
        </w:trPr>
        <w:tc>
          <w:tcPr>
            <w:tcW w:w="1042" w:type="dxa"/>
            <w:vMerge w:val="restart"/>
            <w:tcBorders>
              <w:top w:val="single" w:color="auto" w:sz="4" w:space="0"/>
              <w:left w:val="single" w:color="auto" w:sz="4" w:space="0"/>
              <w:bottom w:val="single" w:color="auto" w:sz="4" w:space="0"/>
              <w:right w:val="single" w:color="auto" w:sz="4" w:space="0"/>
            </w:tcBorders>
            <w:noWrap w:val="0"/>
            <w:vAlign w:val="center"/>
          </w:tcPr>
          <w:p w14:paraId="0C199914">
            <w:pPr>
              <w:widowControl/>
              <w:jc w:val="center"/>
              <w:rPr>
                <w:rFonts w:ascii="宋体" w:hAnsi="宋体" w:eastAsia="宋体"/>
                <w:kern w:val="0"/>
                <w:sz w:val="20"/>
                <w:szCs w:val="20"/>
              </w:rPr>
            </w:pPr>
            <w:r>
              <w:rPr>
                <w:rFonts w:ascii="宋体" w:hAnsi="宋体" w:eastAsia="宋体"/>
                <w:kern w:val="0"/>
                <w:sz w:val="20"/>
                <w:szCs w:val="20"/>
              </w:rPr>
              <w:t>绩效指标</w:t>
            </w:r>
          </w:p>
        </w:tc>
        <w:tc>
          <w:tcPr>
            <w:tcW w:w="644" w:type="dxa"/>
            <w:tcBorders>
              <w:top w:val="nil"/>
              <w:left w:val="single" w:color="auto" w:sz="4" w:space="0"/>
              <w:bottom w:val="single" w:color="auto" w:sz="4" w:space="0"/>
              <w:right w:val="single" w:color="auto" w:sz="4" w:space="0"/>
            </w:tcBorders>
            <w:noWrap w:val="0"/>
            <w:vAlign w:val="center"/>
          </w:tcPr>
          <w:p w14:paraId="5565CFA7">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ascii="宋体" w:hAnsi="宋体" w:eastAsia="宋体"/>
                <w:kern w:val="0"/>
                <w:sz w:val="20"/>
                <w:szCs w:val="20"/>
              </w:rPr>
              <w:t>一级指标</w:t>
            </w:r>
          </w:p>
        </w:tc>
        <w:tc>
          <w:tcPr>
            <w:tcW w:w="1182" w:type="dxa"/>
            <w:tcBorders>
              <w:top w:val="nil"/>
              <w:left w:val="nil"/>
              <w:bottom w:val="single" w:color="auto" w:sz="4" w:space="0"/>
              <w:right w:val="single" w:color="auto" w:sz="4" w:space="0"/>
            </w:tcBorders>
            <w:noWrap w:val="0"/>
            <w:vAlign w:val="center"/>
          </w:tcPr>
          <w:p w14:paraId="2F72FBF9">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ascii="宋体" w:hAnsi="宋体" w:eastAsia="宋体"/>
                <w:kern w:val="0"/>
                <w:sz w:val="20"/>
                <w:szCs w:val="20"/>
              </w:rPr>
              <w:t>二级指标</w:t>
            </w:r>
          </w:p>
        </w:tc>
        <w:tc>
          <w:tcPr>
            <w:tcW w:w="2300" w:type="dxa"/>
            <w:tcBorders>
              <w:top w:val="nil"/>
              <w:left w:val="nil"/>
              <w:bottom w:val="single" w:color="auto" w:sz="4" w:space="0"/>
              <w:right w:val="single" w:color="auto" w:sz="4" w:space="0"/>
            </w:tcBorders>
            <w:noWrap w:val="0"/>
            <w:vAlign w:val="center"/>
          </w:tcPr>
          <w:p w14:paraId="028CB33C">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ascii="宋体" w:hAnsi="宋体" w:eastAsia="宋体"/>
                <w:kern w:val="0"/>
                <w:sz w:val="20"/>
                <w:szCs w:val="20"/>
              </w:rPr>
              <w:t>三级指标</w:t>
            </w:r>
          </w:p>
        </w:tc>
        <w:tc>
          <w:tcPr>
            <w:tcW w:w="3485" w:type="dxa"/>
            <w:tcBorders>
              <w:top w:val="nil"/>
              <w:left w:val="nil"/>
              <w:bottom w:val="single" w:color="auto" w:sz="4" w:space="0"/>
              <w:right w:val="single" w:color="auto" w:sz="4" w:space="0"/>
            </w:tcBorders>
            <w:noWrap w:val="0"/>
            <w:vAlign w:val="center"/>
          </w:tcPr>
          <w:p w14:paraId="787DBE8E">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ascii="宋体" w:hAnsi="宋体" w:eastAsia="宋体"/>
                <w:kern w:val="0"/>
                <w:sz w:val="20"/>
                <w:szCs w:val="20"/>
              </w:rPr>
              <w:t>指标值</w:t>
            </w:r>
          </w:p>
        </w:tc>
      </w:tr>
      <w:tr w14:paraId="4E794A0D">
        <w:tblPrEx>
          <w:tblCellMar>
            <w:top w:w="0" w:type="dxa"/>
            <w:left w:w="108" w:type="dxa"/>
            <w:bottom w:w="0" w:type="dxa"/>
            <w:right w:w="108" w:type="dxa"/>
          </w:tblCellMar>
        </w:tblPrEx>
        <w:trPr>
          <w:trHeight w:val="690"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2C3ADD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restart"/>
            <w:tcBorders>
              <w:top w:val="nil"/>
              <w:left w:val="single" w:color="auto" w:sz="4" w:space="0"/>
              <w:right w:val="single" w:color="auto" w:sz="4" w:space="0"/>
            </w:tcBorders>
            <w:noWrap w:val="0"/>
            <w:vAlign w:val="center"/>
          </w:tcPr>
          <w:p w14:paraId="3BA14929">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ascii="宋体" w:hAnsi="宋体" w:eastAsia="宋体"/>
                <w:kern w:val="0"/>
                <w:sz w:val="20"/>
                <w:szCs w:val="20"/>
              </w:rPr>
              <w:t>产出指标</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0C0AF7B4">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ascii="宋体" w:hAnsi="宋体" w:eastAsia="宋体"/>
                <w:kern w:val="0"/>
                <w:sz w:val="20"/>
                <w:szCs w:val="20"/>
              </w:rPr>
              <w:t>数量指标</w:t>
            </w:r>
          </w:p>
        </w:tc>
        <w:tc>
          <w:tcPr>
            <w:tcW w:w="2300" w:type="dxa"/>
            <w:tcBorders>
              <w:top w:val="nil"/>
              <w:left w:val="nil"/>
              <w:bottom w:val="single" w:color="auto" w:sz="4" w:space="0"/>
              <w:right w:val="single" w:color="auto" w:sz="4" w:space="0"/>
            </w:tcBorders>
            <w:noWrap w:val="0"/>
            <w:vAlign w:val="center"/>
          </w:tcPr>
          <w:p w14:paraId="160FC495">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高产优质苜蓿示范基地建成面积（万亩）</w:t>
            </w:r>
          </w:p>
        </w:tc>
        <w:tc>
          <w:tcPr>
            <w:tcW w:w="3485" w:type="dxa"/>
            <w:tcBorders>
              <w:top w:val="nil"/>
              <w:left w:val="nil"/>
              <w:bottom w:val="single" w:color="auto" w:sz="4" w:space="0"/>
              <w:right w:val="single" w:color="auto" w:sz="4" w:space="0"/>
            </w:tcBorders>
            <w:noWrap w:val="0"/>
            <w:vAlign w:val="center"/>
          </w:tcPr>
          <w:p w14:paraId="7E753198">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0.8</w:t>
            </w:r>
          </w:p>
        </w:tc>
      </w:tr>
      <w:tr w14:paraId="75A987B9">
        <w:tblPrEx>
          <w:tblCellMar>
            <w:top w:w="0" w:type="dxa"/>
            <w:left w:w="108" w:type="dxa"/>
            <w:bottom w:w="0" w:type="dxa"/>
            <w:right w:w="108" w:type="dxa"/>
          </w:tblCellMar>
        </w:tblPrEx>
        <w:trPr>
          <w:trHeight w:val="988"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2848B5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continue"/>
            <w:tcBorders>
              <w:left w:val="single" w:color="auto" w:sz="4" w:space="0"/>
              <w:right w:val="single" w:color="auto" w:sz="4" w:space="0"/>
            </w:tcBorders>
            <w:noWrap w:val="0"/>
            <w:vAlign w:val="center"/>
          </w:tcPr>
          <w:p w14:paraId="69BCD486">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ascii="宋体" w:hAnsi="宋体" w:eastAsia="宋体"/>
                <w:kern w:val="0"/>
                <w:sz w:val="20"/>
                <w:szCs w:val="20"/>
              </w:rPr>
            </w:pPr>
          </w:p>
        </w:tc>
        <w:tc>
          <w:tcPr>
            <w:tcW w:w="1182" w:type="dxa"/>
            <w:vMerge w:val="restart"/>
            <w:tcBorders>
              <w:top w:val="single" w:color="auto" w:sz="4" w:space="0"/>
              <w:left w:val="single" w:color="auto" w:sz="4" w:space="0"/>
              <w:bottom w:val="single" w:color="auto" w:sz="4" w:space="0"/>
              <w:right w:val="single" w:color="auto" w:sz="4" w:space="0"/>
            </w:tcBorders>
            <w:noWrap w:val="0"/>
            <w:vAlign w:val="center"/>
          </w:tcPr>
          <w:p w14:paraId="43384DF7">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ascii="宋体" w:hAnsi="宋体" w:eastAsia="宋体"/>
                <w:kern w:val="0"/>
                <w:sz w:val="20"/>
                <w:szCs w:val="20"/>
              </w:rPr>
              <w:t>质量指标</w:t>
            </w:r>
          </w:p>
        </w:tc>
        <w:tc>
          <w:tcPr>
            <w:tcW w:w="2300" w:type="dxa"/>
            <w:tcBorders>
              <w:top w:val="nil"/>
              <w:left w:val="nil"/>
              <w:bottom w:val="single" w:color="auto" w:sz="4" w:space="0"/>
              <w:right w:val="single" w:color="auto" w:sz="4" w:space="0"/>
            </w:tcBorders>
            <w:noWrap w:val="0"/>
            <w:vAlign w:val="center"/>
          </w:tcPr>
          <w:p w14:paraId="50EAC5CA">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苜蓿单产水平</w:t>
            </w:r>
          </w:p>
        </w:tc>
        <w:tc>
          <w:tcPr>
            <w:tcW w:w="3485" w:type="dxa"/>
            <w:tcBorders>
              <w:top w:val="nil"/>
              <w:left w:val="nil"/>
              <w:bottom w:val="single" w:color="auto" w:sz="4" w:space="0"/>
              <w:right w:val="single" w:color="auto" w:sz="4" w:space="0"/>
            </w:tcBorders>
            <w:noWrap w:val="0"/>
            <w:vAlign w:val="center"/>
          </w:tcPr>
          <w:p w14:paraId="3CC04F1A">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旱作条件下亩产干草达到400公斤以上，灌溉条件下亩产干草达到800公斤以上。</w:t>
            </w:r>
          </w:p>
        </w:tc>
      </w:tr>
      <w:tr w14:paraId="5820988C">
        <w:tblPrEx>
          <w:tblCellMar>
            <w:top w:w="0" w:type="dxa"/>
            <w:left w:w="108" w:type="dxa"/>
            <w:bottom w:w="0" w:type="dxa"/>
            <w:right w:w="108" w:type="dxa"/>
          </w:tblCellMar>
        </w:tblPrEx>
        <w:trPr>
          <w:trHeight w:val="719"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550705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continue"/>
            <w:tcBorders>
              <w:left w:val="single" w:color="auto" w:sz="4" w:space="0"/>
              <w:right w:val="single" w:color="auto" w:sz="4" w:space="0"/>
            </w:tcBorders>
            <w:noWrap w:val="0"/>
            <w:vAlign w:val="center"/>
          </w:tcPr>
          <w:p w14:paraId="1783B557">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ascii="宋体" w:hAnsi="宋体" w:eastAsia="宋体"/>
                <w:kern w:val="0"/>
                <w:sz w:val="20"/>
                <w:szCs w:val="20"/>
              </w:rPr>
            </w:pPr>
          </w:p>
        </w:tc>
        <w:tc>
          <w:tcPr>
            <w:tcW w:w="1182" w:type="dxa"/>
            <w:vMerge w:val="continue"/>
            <w:tcBorders>
              <w:top w:val="single" w:color="auto" w:sz="4" w:space="0"/>
              <w:left w:val="single" w:color="auto" w:sz="4" w:space="0"/>
              <w:bottom w:val="single" w:color="auto" w:sz="4" w:space="0"/>
              <w:right w:val="single" w:color="auto" w:sz="4" w:space="0"/>
            </w:tcBorders>
            <w:noWrap w:val="0"/>
            <w:vAlign w:val="center"/>
          </w:tcPr>
          <w:p w14:paraId="1E4BB5EF">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p>
        </w:tc>
        <w:tc>
          <w:tcPr>
            <w:tcW w:w="2300" w:type="dxa"/>
            <w:tcBorders>
              <w:top w:val="nil"/>
              <w:left w:val="nil"/>
              <w:bottom w:val="single" w:color="auto" w:sz="4" w:space="0"/>
              <w:right w:val="single" w:color="auto" w:sz="4" w:space="0"/>
            </w:tcBorders>
            <w:noWrap w:val="0"/>
            <w:vAlign w:val="center"/>
          </w:tcPr>
          <w:p w14:paraId="1A4E3CF1">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苜蓿产品质量</w:t>
            </w:r>
          </w:p>
        </w:tc>
        <w:tc>
          <w:tcPr>
            <w:tcW w:w="3485" w:type="dxa"/>
            <w:tcBorders>
              <w:top w:val="nil"/>
              <w:left w:val="nil"/>
              <w:bottom w:val="single" w:color="auto" w:sz="4" w:space="0"/>
              <w:right w:val="single" w:color="auto" w:sz="4" w:space="0"/>
            </w:tcBorders>
            <w:noWrap w:val="0"/>
            <w:vAlign w:val="center"/>
          </w:tcPr>
          <w:p w14:paraId="4A018E08">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达到《苜蓿干草捆质量标准》（NY/T1170-2020）要求的二级以上。</w:t>
            </w:r>
          </w:p>
        </w:tc>
      </w:tr>
      <w:tr w14:paraId="00AE98F8">
        <w:tblPrEx>
          <w:tblCellMar>
            <w:top w:w="0" w:type="dxa"/>
            <w:left w:w="108" w:type="dxa"/>
            <w:bottom w:w="0" w:type="dxa"/>
            <w:right w:w="108" w:type="dxa"/>
          </w:tblCellMar>
        </w:tblPrEx>
        <w:trPr>
          <w:trHeight w:val="1264"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66CEB0C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continue"/>
            <w:tcBorders>
              <w:left w:val="single" w:color="auto" w:sz="4" w:space="0"/>
              <w:right w:val="single" w:color="auto" w:sz="4" w:space="0"/>
            </w:tcBorders>
            <w:noWrap w:val="0"/>
            <w:vAlign w:val="center"/>
          </w:tcPr>
          <w:p w14:paraId="60ECF7F8">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ascii="宋体" w:hAnsi="宋体" w:eastAsia="宋体"/>
                <w:kern w:val="0"/>
                <w:sz w:val="20"/>
                <w:szCs w:val="20"/>
              </w:rPr>
            </w:pPr>
          </w:p>
        </w:tc>
        <w:tc>
          <w:tcPr>
            <w:tcW w:w="1182" w:type="dxa"/>
            <w:vMerge w:val="continue"/>
            <w:tcBorders>
              <w:top w:val="single" w:color="auto" w:sz="4" w:space="0"/>
              <w:left w:val="single" w:color="auto" w:sz="4" w:space="0"/>
              <w:bottom w:val="single" w:color="auto" w:sz="4" w:space="0"/>
              <w:right w:val="single" w:color="auto" w:sz="4" w:space="0"/>
            </w:tcBorders>
            <w:noWrap w:val="0"/>
            <w:vAlign w:val="center"/>
          </w:tcPr>
          <w:p w14:paraId="28048EBD">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p>
        </w:tc>
        <w:tc>
          <w:tcPr>
            <w:tcW w:w="2300" w:type="dxa"/>
            <w:tcBorders>
              <w:top w:val="nil"/>
              <w:left w:val="nil"/>
              <w:bottom w:val="single" w:color="auto" w:sz="4" w:space="0"/>
              <w:right w:val="single" w:color="auto" w:sz="4" w:space="0"/>
            </w:tcBorders>
            <w:noWrap w:val="0"/>
            <w:vAlign w:val="center"/>
          </w:tcPr>
          <w:p w14:paraId="139A2F8A">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设施设备</w:t>
            </w:r>
          </w:p>
        </w:tc>
        <w:tc>
          <w:tcPr>
            <w:tcW w:w="3485" w:type="dxa"/>
            <w:tcBorders>
              <w:top w:val="nil"/>
              <w:left w:val="nil"/>
              <w:bottom w:val="single" w:color="auto" w:sz="4" w:space="0"/>
              <w:right w:val="single" w:color="auto" w:sz="4" w:space="0"/>
            </w:tcBorders>
            <w:noWrap w:val="0"/>
            <w:vAlign w:val="center"/>
          </w:tcPr>
          <w:p w14:paraId="00A4D2E5">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配备良好的水、电、路等基础设施。配备拖拉机、播种机、叉车、压扁割草机等机械设备。有储草棚、晾晒场、库房等，配备田间道路，易于生产。</w:t>
            </w:r>
          </w:p>
        </w:tc>
      </w:tr>
      <w:tr w14:paraId="10A88218">
        <w:tblPrEx>
          <w:tblCellMar>
            <w:top w:w="0" w:type="dxa"/>
            <w:left w:w="108" w:type="dxa"/>
            <w:bottom w:w="0" w:type="dxa"/>
            <w:right w:w="108" w:type="dxa"/>
          </w:tblCellMar>
        </w:tblPrEx>
        <w:trPr>
          <w:trHeight w:val="440"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0899C5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continue"/>
            <w:tcBorders>
              <w:left w:val="single" w:color="auto" w:sz="4" w:space="0"/>
              <w:right w:val="single" w:color="auto" w:sz="4" w:space="0"/>
            </w:tcBorders>
            <w:noWrap w:val="0"/>
            <w:vAlign w:val="center"/>
          </w:tcPr>
          <w:p w14:paraId="7F6E582E">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ascii="宋体" w:hAnsi="宋体" w:eastAsia="宋体"/>
                <w:kern w:val="0"/>
                <w:sz w:val="20"/>
                <w:szCs w:val="20"/>
              </w:rPr>
            </w:pPr>
          </w:p>
        </w:tc>
        <w:tc>
          <w:tcPr>
            <w:tcW w:w="1182" w:type="dxa"/>
            <w:tcBorders>
              <w:top w:val="single" w:color="auto" w:sz="4" w:space="0"/>
              <w:left w:val="nil"/>
              <w:bottom w:val="single" w:color="auto" w:sz="4" w:space="0"/>
              <w:right w:val="single" w:color="auto" w:sz="4" w:space="0"/>
            </w:tcBorders>
            <w:noWrap w:val="0"/>
            <w:vAlign w:val="center"/>
          </w:tcPr>
          <w:p w14:paraId="26B1AD63">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hint="eastAsia" w:ascii="宋体" w:hAnsi="宋体" w:eastAsia="宋体"/>
                <w:kern w:val="0"/>
                <w:sz w:val="20"/>
                <w:szCs w:val="20"/>
              </w:rPr>
              <w:t>时效指标</w:t>
            </w:r>
          </w:p>
        </w:tc>
        <w:tc>
          <w:tcPr>
            <w:tcW w:w="2300" w:type="dxa"/>
            <w:tcBorders>
              <w:top w:val="nil"/>
              <w:left w:val="nil"/>
              <w:bottom w:val="single" w:color="auto" w:sz="4" w:space="0"/>
              <w:right w:val="single" w:color="auto" w:sz="4" w:space="0"/>
            </w:tcBorders>
            <w:noWrap/>
            <w:vAlign w:val="center"/>
          </w:tcPr>
          <w:p w14:paraId="23CE58FC">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项目任务完成时限</w:t>
            </w:r>
          </w:p>
        </w:tc>
        <w:tc>
          <w:tcPr>
            <w:tcW w:w="3485" w:type="dxa"/>
            <w:tcBorders>
              <w:top w:val="nil"/>
              <w:left w:val="nil"/>
              <w:bottom w:val="single" w:color="auto" w:sz="4" w:space="0"/>
              <w:right w:val="single" w:color="auto" w:sz="4" w:space="0"/>
            </w:tcBorders>
            <w:noWrap/>
            <w:vAlign w:val="center"/>
          </w:tcPr>
          <w:p w14:paraId="7D5600AE">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202</w:t>
            </w:r>
            <w:r>
              <w:rPr>
                <w:rFonts w:hint="eastAsia" w:ascii="宋体" w:hAnsi="宋体" w:eastAsia="宋体" w:cs="宋体"/>
                <w:kern w:val="0"/>
                <w:sz w:val="20"/>
                <w:szCs w:val="20"/>
                <w:lang w:val="en-US" w:eastAsia="zh-CN"/>
              </w:rPr>
              <w:t>6</w:t>
            </w:r>
            <w:r>
              <w:rPr>
                <w:rFonts w:hint="eastAsia" w:ascii="宋体" w:hAnsi="宋体" w:eastAsia="宋体" w:cs="宋体"/>
                <w:kern w:val="0"/>
                <w:sz w:val="20"/>
                <w:szCs w:val="20"/>
              </w:rPr>
              <w:t>年1</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月</w:t>
            </w:r>
            <w:r>
              <w:rPr>
                <w:rFonts w:hint="eastAsia" w:ascii="宋体" w:hAnsi="宋体" w:eastAsia="宋体" w:cs="宋体"/>
                <w:kern w:val="0"/>
                <w:sz w:val="20"/>
                <w:szCs w:val="20"/>
                <w:lang w:val="en-US" w:eastAsia="zh-CN"/>
              </w:rPr>
              <w:t>31</w:t>
            </w:r>
            <w:r>
              <w:rPr>
                <w:rFonts w:hint="eastAsia" w:ascii="宋体" w:hAnsi="宋体" w:eastAsia="宋体" w:cs="宋体"/>
                <w:kern w:val="0"/>
                <w:sz w:val="20"/>
                <w:szCs w:val="20"/>
              </w:rPr>
              <w:t>日</w:t>
            </w:r>
          </w:p>
        </w:tc>
      </w:tr>
      <w:tr w14:paraId="3834FE04">
        <w:tblPrEx>
          <w:tblCellMar>
            <w:top w:w="0" w:type="dxa"/>
            <w:left w:w="108" w:type="dxa"/>
            <w:bottom w:w="0" w:type="dxa"/>
            <w:right w:w="108" w:type="dxa"/>
          </w:tblCellMar>
        </w:tblPrEx>
        <w:trPr>
          <w:trHeight w:val="440"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3E5AB7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continue"/>
            <w:tcBorders>
              <w:left w:val="single" w:color="auto" w:sz="4" w:space="0"/>
              <w:bottom w:val="single" w:color="auto" w:sz="4" w:space="0"/>
              <w:right w:val="single" w:color="auto" w:sz="4" w:space="0"/>
            </w:tcBorders>
            <w:noWrap w:val="0"/>
            <w:vAlign w:val="center"/>
          </w:tcPr>
          <w:p w14:paraId="673F4483">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ascii="宋体" w:hAnsi="宋体" w:eastAsia="宋体"/>
                <w:kern w:val="0"/>
                <w:sz w:val="20"/>
                <w:szCs w:val="20"/>
              </w:rPr>
            </w:pPr>
          </w:p>
        </w:tc>
        <w:tc>
          <w:tcPr>
            <w:tcW w:w="1182" w:type="dxa"/>
            <w:tcBorders>
              <w:top w:val="nil"/>
              <w:left w:val="nil"/>
              <w:bottom w:val="single" w:color="auto" w:sz="4" w:space="0"/>
              <w:right w:val="single" w:color="auto" w:sz="4" w:space="0"/>
            </w:tcBorders>
            <w:noWrap w:val="0"/>
            <w:vAlign w:val="center"/>
          </w:tcPr>
          <w:p w14:paraId="5A2B871F">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宋体" w:hAnsi="宋体" w:eastAsia="宋体"/>
                <w:kern w:val="0"/>
                <w:sz w:val="20"/>
                <w:szCs w:val="20"/>
                <w:lang w:val="en-US" w:eastAsia="zh-CN"/>
              </w:rPr>
            </w:pPr>
            <w:r>
              <w:rPr>
                <w:rFonts w:hint="eastAsia" w:ascii="宋体" w:hAnsi="宋体" w:eastAsia="宋体"/>
                <w:kern w:val="0"/>
                <w:sz w:val="20"/>
                <w:szCs w:val="20"/>
                <w:lang w:val="en-US" w:eastAsia="zh-CN"/>
              </w:rPr>
              <w:t>成本指标</w:t>
            </w:r>
          </w:p>
        </w:tc>
        <w:tc>
          <w:tcPr>
            <w:tcW w:w="2300" w:type="dxa"/>
            <w:tcBorders>
              <w:top w:val="nil"/>
              <w:left w:val="nil"/>
              <w:bottom w:val="single" w:color="auto" w:sz="4" w:space="0"/>
              <w:right w:val="single" w:color="auto" w:sz="4" w:space="0"/>
            </w:tcBorders>
            <w:noWrap/>
            <w:vAlign w:val="center"/>
          </w:tcPr>
          <w:p w14:paraId="746881A8">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kern w:val="0"/>
                <w:sz w:val="20"/>
                <w:szCs w:val="20"/>
              </w:rPr>
            </w:pPr>
            <w:r>
              <w:rPr>
                <w:rFonts w:hint="eastAsia" w:ascii="宋体" w:hAnsi="宋体" w:eastAsia="宋体" w:cs="宋体"/>
                <w:kern w:val="0"/>
                <w:sz w:val="20"/>
                <w:szCs w:val="20"/>
              </w:rPr>
              <w:t>高产优质苜蓿示范基地每亩补助标准（元）</w:t>
            </w:r>
          </w:p>
        </w:tc>
        <w:tc>
          <w:tcPr>
            <w:tcW w:w="3485" w:type="dxa"/>
            <w:tcBorders>
              <w:top w:val="nil"/>
              <w:left w:val="nil"/>
              <w:bottom w:val="single" w:color="auto" w:sz="4" w:space="0"/>
              <w:right w:val="single" w:color="auto" w:sz="4" w:space="0"/>
            </w:tcBorders>
            <w:noWrap/>
            <w:vAlign w:val="center"/>
          </w:tcPr>
          <w:p w14:paraId="6C8BCECA">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660</w:t>
            </w:r>
          </w:p>
        </w:tc>
      </w:tr>
      <w:tr w14:paraId="4814A3EC">
        <w:tblPrEx>
          <w:tblCellMar>
            <w:top w:w="0" w:type="dxa"/>
            <w:left w:w="108" w:type="dxa"/>
            <w:bottom w:w="0" w:type="dxa"/>
            <w:right w:w="108" w:type="dxa"/>
          </w:tblCellMar>
        </w:tblPrEx>
        <w:trPr>
          <w:trHeight w:val="440"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008530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restart"/>
            <w:tcBorders>
              <w:top w:val="single" w:color="auto" w:sz="4" w:space="0"/>
              <w:left w:val="single" w:color="auto" w:sz="4" w:space="0"/>
              <w:right w:val="single" w:color="auto" w:sz="4" w:space="0"/>
            </w:tcBorders>
            <w:noWrap w:val="0"/>
            <w:vAlign w:val="center"/>
          </w:tcPr>
          <w:p w14:paraId="63EE1115">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效益指标</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77E79854">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hint="eastAsia" w:ascii="宋体" w:hAnsi="宋体" w:eastAsia="宋体"/>
                <w:kern w:val="0"/>
                <w:sz w:val="20"/>
                <w:szCs w:val="20"/>
              </w:rPr>
              <w:t>经济效益指标</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0B58F4A1">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农牧民种草收益</w:t>
            </w:r>
          </w:p>
        </w:tc>
        <w:tc>
          <w:tcPr>
            <w:tcW w:w="3485" w:type="dxa"/>
            <w:tcBorders>
              <w:top w:val="single" w:color="auto" w:sz="4" w:space="0"/>
              <w:left w:val="single" w:color="auto" w:sz="4" w:space="0"/>
              <w:bottom w:val="single" w:color="auto" w:sz="4" w:space="0"/>
              <w:right w:val="single" w:color="auto" w:sz="4" w:space="0"/>
            </w:tcBorders>
            <w:noWrap w:val="0"/>
            <w:vAlign w:val="center"/>
          </w:tcPr>
          <w:p w14:paraId="052F10F1">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每亩增收</w:t>
            </w:r>
            <w:r>
              <w:rPr>
                <w:rFonts w:ascii="宋体" w:hAnsi="宋体" w:eastAsia="宋体" w:cs="宋体"/>
                <w:kern w:val="0"/>
                <w:sz w:val="20"/>
                <w:szCs w:val="20"/>
              </w:rPr>
              <w:t>200</w:t>
            </w:r>
            <w:r>
              <w:rPr>
                <w:rFonts w:hint="eastAsia" w:ascii="宋体" w:hAnsi="宋体" w:eastAsia="宋体" w:cs="宋体"/>
                <w:kern w:val="0"/>
                <w:sz w:val="20"/>
                <w:szCs w:val="20"/>
              </w:rPr>
              <w:t>元以上</w:t>
            </w:r>
          </w:p>
        </w:tc>
      </w:tr>
      <w:tr w14:paraId="64846703">
        <w:tblPrEx>
          <w:tblCellMar>
            <w:top w:w="0" w:type="dxa"/>
            <w:left w:w="108" w:type="dxa"/>
            <w:bottom w:w="0" w:type="dxa"/>
            <w:right w:w="108" w:type="dxa"/>
          </w:tblCellMar>
        </w:tblPrEx>
        <w:trPr>
          <w:trHeight w:val="440"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6C4352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continue"/>
            <w:tcBorders>
              <w:left w:val="single" w:color="auto" w:sz="4" w:space="0"/>
              <w:right w:val="single" w:color="auto" w:sz="4" w:space="0"/>
            </w:tcBorders>
            <w:noWrap w:val="0"/>
            <w:vAlign w:val="center"/>
          </w:tcPr>
          <w:p w14:paraId="4B94BC5B">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ascii="宋体" w:hAnsi="宋体" w:eastAsia="宋体" w:cs="宋体"/>
                <w:kern w:val="0"/>
                <w:sz w:val="20"/>
                <w:szCs w:val="20"/>
              </w:rPr>
            </w:pPr>
          </w:p>
        </w:tc>
        <w:tc>
          <w:tcPr>
            <w:tcW w:w="1182" w:type="dxa"/>
            <w:tcBorders>
              <w:top w:val="single" w:color="auto" w:sz="4" w:space="0"/>
              <w:left w:val="single" w:color="auto" w:sz="4" w:space="0"/>
              <w:bottom w:val="single" w:color="auto" w:sz="4" w:space="0"/>
              <w:right w:val="single" w:color="auto" w:sz="4" w:space="0"/>
            </w:tcBorders>
            <w:noWrap w:val="0"/>
            <w:vAlign w:val="center"/>
          </w:tcPr>
          <w:p w14:paraId="42824E97">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hint="eastAsia" w:ascii="宋体" w:hAnsi="宋体" w:eastAsia="宋体"/>
                <w:kern w:val="0"/>
                <w:sz w:val="20"/>
                <w:szCs w:val="20"/>
              </w:rPr>
              <w:t>社会效益指标</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523EA89B">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kern w:val="0"/>
                <w:sz w:val="20"/>
                <w:szCs w:val="20"/>
              </w:rPr>
            </w:pPr>
            <w:r>
              <w:rPr>
                <w:rFonts w:hint="eastAsia" w:ascii="宋体" w:hAnsi="宋体" w:eastAsia="宋体" w:cs="宋体"/>
                <w:kern w:val="0"/>
                <w:sz w:val="20"/>
                <w:szCs w:val="20"/>
              </w:rPr>
              <w:t>与农户利益联结机制</w:t>
            </w:r>
          </w:p>
        </w:tc>
        <w:tc>
          <w:tcPr>
            <w:tcW w:w="3485" w:type="dxa"/>
            <w:tcBorders>
              <w:top w:val="single" w:color="auto" w:sz="4" w:space="0"/>
              <w:left w:val="single" w:color="auto" w:sz="4" w:space="0"/>
              <w:bottom w:val="single" w:color="auto" w:sz="4" w:space="0"/>
              <w:right w:val="single" w:color="auto" w:sz="4" w:space="0"/>
            </w:tcBorders>
            <w:noWrap w:val="0"/>
            <w:vAlign w:val="center"/>
          </w:tcPr>
          <w:p w14:paraId="2DE59E4E">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kern w:val="0"/>
                <w:sz w:val="20"/>
                <w:szCs w:val="20"/>
              </w:rPr>
            </w:pPr>
            <w:r>
              <w:rPr>
                <w:rFonts w:hint="eastAsia" w:ascii="宋体" w:hAnsi="宋体" w:eastAsia="宋体" w:cs="宋体"/>
                <w:kern w:val="0"/>
                <w:sz w:val="20"/>
                <w:szCs w:val="20"/>
              </w:rPr>
              <w:t>紧密</w:t>
            </w:r>
          </w:p>
        </w:tc>
      </w:tr>
      <w:tr w14:paraId="4B241A6E">
        <w:tblPrEx>
          <w:tblCellMar>
            <w:top w:w="0" w:type="dxa"/>
            <w:left w:w="108" w:type="dxa"/>
            <w:bottom w:w="0" w:type="dxa"/>
            <w:right w:w="108" w:type="dxa"/>
          </w:tblCellMar>
        </w:tblPrEx>
        <w:trPr>
          <w:trHeight w:val="440"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3085A4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continue"/>
            <w:tcBorders>
              <w:left w:val="single" w:color="auto" w:sz="4" w:space="0"/>
              <w:right w:val="single" w:color="auto" w:sz="4" w:space="0"/>
            </w:tcBorders>
            <w:noWrap w:val="0"/>
            <w:vAlign w:val="center"/>
          </w:tcPr>
          <w:p w14:paraId="6E115BFB">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ascii="宋体" w:hAnsi="宋体" w:eastAsia="宋体" w:cs="宋体"/>
                <w:kern w:val="0"/>
                <w:sz w:val="20"/>
                <w:szCs w:val="20"/>
              </w:rPr>
            </w:pPr>
          </w:p>
        </w:tc>
        <w:tc>
          <w:tcPr>
            <w:tcW w:w="1182" w:type="dxa"/>
            <w:tcBorders>
              <w:top w:val="single" w:color="auto" w:sz="4" w:space="0"/>
              <w:left w:val="single" w:color="auto" w:sz="4" w:space="0"/>
              <w:bottom w:val="single" w:color="auto" w:sz="4" w:space="0"/>
              <w:right w:val="single" w:color="auto" w:sz="4" w:space="0"/>
            </w:tcBorders>
            <w:noWrap w:val="0"/>
            <w:vAlign w:val="center"/>
          </w:tcPr>
          <w:p w14:paraId="37DC23FD">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宋体" w:hAnsi="宋体" w:eastAsia="宋体"/>
                <w:kern w:val="0"/>
                <w:sz w:val="20"/>
                <w:szCs w:val="20"/>
                <w:lang w:val="en-US" w:eastAsia="zh-CN"/>
              </w:rPr>
            </w:pPr>
            <w:r>
              <w:rPr>
                <w:rFonts w:hint="eastAsia" w:ascii="宋体" w:hAnsi="宋体" w:eastAsia="宋体"/>
                <w:kern w:val="0"/>
                <w:sz w:val="20"/>
                <w:szCs w:val="20"/>
                <w:lang w:val="en-US" w:eastAsia="zh-CN"/>
              </w:rPr>
              <w:t>可持续影响指标</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33A1D5E2">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农业产业结构</w:t>
            </w:r>
          </w:p>
        </w:tc>
        <w:tc>
          <w:tcPr>
            <w:tcW w:w="3485" w:type="dxa"/>
            <w:tcBorders>
              <w:top w:val="single" w:color="auto" w:sz="4" w:space="0"/>
              <w:left w:val="single" w:color="auto" w:sz="4" w:space="0"/>
              <w:bottom w:val="single" w:color="auto" w:sz="4" w:space="0"/>
              <w:right w:val="single" w:color="auto" w:sz="4" w:space="0"/>
            </w:tcBorders>
            <w:noWrap w:val="0"/>
            <w:vAlign w:val="center"/>
          </w:tcPr>
          <w:p w14:paraId="06DACBAF">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宋体" w:hAnsi="宋体" w:eastAsia="宋体"/>
                <w:kern w:val="0"/>
                <w:sz w:val="20"/>
                <w:szCs w:val="20"/>
                <w:lang w:val="en-US" w:eastAsia="zh-CN"/>
              </w:rPr>
            </w:pPr>
            <w:r>
              <w:rPr>
                <w:rFonts w:hint="eastAsia" w:ascii="宋体" w:hAnsi="宋体" w:eastAsia="宋体"/>
                <w:kern w:val="0"/>
                <w:sz w:val="20"/>
                <w:szCs w:val="20"/>
                <w:lang w:val="en-US" w:eastAsia="zh-CN"/>
              </w:rPr>
              <w:t>优化</w:t>
            </w:r>
          </w:p>
        </w:tc>
      </w:tr>
      <w:tr w14:paraId="3F0EF617">
        <w:tblPrEx>
          <w:tblCellMar>
            <w:top w:w="0" w:type="dxa"/>
            <w:left w:w="108" w:type="dxa"/>
            <w:bottom w:w="0" w:type="dxa"/>
            <w:right w:w="108" w:type="dxa"/>
          </w:tblCellMar>
        </w:tblPrEx>
        <w:trPr>
          <w:trHeight w:val="360"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3E8C5B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restart"/>
            <w:tcBorders>
              <w:top w:val="single" w:color="auto" w:sz="4" w:space="0"/>
              <w:left w:val="single" w:color="auto" w:sz="4" w:space="0"/>
              <w:bottom w:val="single" w:color="auto" w:sz="4" w:space="0"/>
              <w:right w:val="single" w:color="auto" w:sz="4" w:space="0"/>
            </w:tcBorders>
            <w:noWrap w:val="0"/>
            <w:vAlign w:val="center"/>
          </w:tcPr>
          <w:p w14:paraId="3541A047">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kern w:val="0"/>
                <w:sz w:val="20"/>
                <w:szCs w:val="20"/>
              </w:rPr>
            </w:pPr>
            <w:r>
              <w:rPr>
                <w:rFonts w:ascii="宋体" w:hAnsi="宋体" w:eastAsia="宋体"/>
                <w:kern w:val="0"/>
                <w:sz w:val="20"/>
                <w:szCs w:val="20"/>
              </w:rPr>
              <w:t>满意度指标</w:t>
            </w:r>
          </w:p>
        </w:tc>
        <w:tc>
          <w:tcPr>
            <w:tcW w:w="1182" w:type="dxa"/>
            <w:vMerge w:val="restart"/>
            <w:tcBorders>
              <w:top w:val="single" w:color="auto" w:sz="4" w:space="0"/>
              <w:left w:val="single" w:color="auto" w:sz="4" w:space="0"/>
              <w:bottom w:val="single" w:color="auto" w:sz="4" w:space="0"/>
              <w:right w:val="single" w:color="auto" w:sz="4" w:space="0"/>
            </w:tcBorders>
            <w:noWrap w:val="0"/>
            <w:vAlign w:val="center"/>
          </w:tcPr>
          <w:p w14:paraId="0BA0E298">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宋体" w:hAnsi="宋体" w:eastAsia="宋体"/>
                <w:kern w:val="0"/>
                <w:sz w:val="20"/>
                <w:szCs w:val="20"/>
              </w:rPr>
            </w:pPr>
            <w:r>
              <w:rPr>
                <w:rFonts w:hint="eastAsia" w:ascii="宋体" w:hAnsi="宋体" w:eastAsia="宋体"/>
                <w:kern w:val="0"/>
                <w:sz w:val="20"/>
                <w:szCs w:val="20"/>
              </w:rPr>
              <w:t>服务对象满意度指标</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13320F4A">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项目受益实施主体满意度（%）</w:t>
            </w:r>
          </w:p>
        </w:tc>
        <w:tc>
          <w:tcPr>
            <w:tcW w:w="3485" w:type="dxa"/>
            <w:tcBorders>
              <w:top w:val="single" w:color="auto" w:sz="4" w:space="0"/>
              <w:left w:val="single" w:color="auto" w:sz="4" w:space="0"/>
              <w:bottom w:val="single" w:color="auto" w:sz="4" w:space="0"/>
              <w:right w:val="single" w:color="auto" w:sz="4" w:space="0"/>
            </w:tcBorders>
            <w:noWrap w:val="0"/>
            <w:vAlign w:val="center"/>
          </w:tcPr>
          <w:p w14:paraId="7A32A183">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≥90</w:t>
            </w:r>
          </w:p>
        </w:tc>
      </w:tr>
      <w:tr w14:paraId="6F872556">
        <w:tblPrEx>
          <w:tblCellMar>
            <w:top w:w="0" w:type="dxa"/>
            <w:left w:w="108" w:type="dxa"/>
            <w:bottom w:w="0" w:type="dxa"/>
            <w:right w:w="108" w:type="dxa"/>
          </w:tblCellMar>
        </w:tblPrEx>
        <w:trPr>
          <w:trHeight w:val="560" w:hRule="atLeast"/>
          <w:jc w:val="center"/>
        </w:trPr>
        <w:tc>
          <w:tcPr>
            <w:tcW w:w="1042" w:type="dxa"/>
            <w:vMerge w:val="continue"/>
            <w:tcBorders>
              <w:top w:val="single" w:color="auto" w:sz="4" w:space="0"/>
              <w:left w:val="single" w:color="auto" w:sz="4" w:space="0"/>
              <w:bottom w:val="single" w:color="auto" w:sz="4" w:space="0"/>
              <w:right w:val="single" w:color="auto" w:sz="4" w:space="0"/>
            </w:tcBorders>
            <w:noWrap w:val="0"/>
            <w:vAlign w:val="center"/>
          </w:tcPr>
          <w:p w14:paraId="75A926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kern w:val="0"/>
                <w:sz w:val="20"/>
                <w:szCs w:val="20"/>
              </w:rPr>
            </w:pPr>
          </w:p>
        </w:tc>
        <w:tc>
          <w:tcPr>
            <w:tcW w:w="644" w:type="dxa"/>
            <w:vMerge w:val="continue"/>
            <w:tcBorders>
              <w:top w:val="single" w:color="auto" w:sz="4" w:space="0"/>
              <w:left w:val="single" w:color="auto" w:sz="4" w:space="0"/>
              <w:bottom w:val="single" w:color="auto" w:sz="4" w:space="0"/>
              <w:right w:val="single" w:color="auto" w:sz="4" w:space="0"/>
            </w:tcBorders>
            <w:noWrap w:val="0"/>
            <w:vAlign w:val="center"/>
          </w:tcPr>
          <w:p w14:paraId="74CACAAF">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ascii="宋体" w:hAnsi="宋体" w:eastAsia="宋体"/>
                <w:kern w:val="0"/>
                <w:sz w:val="20"/>
                <w:szCs w:val="20"/>
              </w:rPr>
            </w:pPr>
          </w:p>
        </w:tc>
        <w:tc>
          <w:tcPr>
            <w:tcW w:w="1182" w:type="dxa"/>
            <w:vMerge w:val="continue"/>
            <w:tcBorders>
              <w:top w:val="single" w:color="auto" w:sz="4" w:space="0"/>
              <w:left w:val="single" w:color="auto" w:sz="4" w:space="0"/>
              <w:bottom w:val="single" w:color="auto" w:sz="4" w:space="0"/>
              <w:right w:val="single" w:color="auto" w:sz="4" w:space="0"/>
            </w:tcBorders>
            <w:noWrap w:val="0"/>
            <w:vAlign w:val="center"/>
          </w:tcPr>
          <w:p w14:paraId="48821A8D">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kern w:val="0"/>
                <w:sz w:val="18"/>
                <w:szCs w:val="18"/>
              </w:rPr>
            </w:pPr>
          </w:p>
        </w:tc>
        <w:tc>
          <w:tcPr>
            <w:tcW w:w="2300" w:type="dxa"/>
            <w:tcBorders>
              <w:top w:val="single" w:color="auto" w:sz="4" w:space="0"/>
              <w:left w:val="single" w:color="auto" w:sz="4" w:space="0"/>
              <w:bottom w:val="single" w:color="auto" w:sz="4" w:space="0"/>
              <w:right w:val="single" w:color="auto" w:sz="4" w:space="0"/>
            </w:tcBorders>
            <w:noWrap w:val="0"/>
            <w:vAlign w:val="center"/>
          </w:tcPr>
          <w:p w14:paraId="67EE3B5E">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养殖场（户）使用生产苜蓿产品的满意度（%）</w:t>
            </w:r>
          </w:p>
        </w:tc>
        <w:tc>
          <w:tcPr>
            <w:tcW w:w="3485" w:type="dxa"/>
            <w:tcBorders>
              <w:top w:val="single" w:color="auto" w:sz="4" w:space="0"/>
              <w:left w:val="single" w:color="auto" w:sz="4" w:space="0"/>
              <w:bottom w:val="single" w:color="auto" w:sz="4" w:space="0"/>
              <w:right w:val="single" w:color="auto" w:sz="4" w:space="0"/>
            </w:tcBorders>
            <w:noWrap w:val="0"/>
            <w:vAlign w:val="center"/>
          </w:tcPr>
          <w:p w14:paraId="2006BBE4">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ascii="宋体" w:hAnsi="宋体" w:eastAsia="宋体" w:cs="宋体"/>
                <w:kern w:val="0"/>
                <w:sz w:val="20"/>
                <w:szCs w:val="20"/>
              </w:rPr>
            </w:pPr>
            <w:r>
              <w:rPr>
                <w:rFonts w:hint="eastAsia" w:ascii="宋体" w:hAnsi="宋体" w:eastAsia="宋体" w:cs="宋体"/>
                <w:kern w:val="0"/>
                <w:sz w:val="20"/>
                <w:szCs w:val="20"/>
              </w:rPr>
              <w:t>≥90</w:t>
            </w:r>
          </w:p>
        </w:tc>
      </w:tr>
    </w:tbl>
    <w:p w14:paraId="7202344F">
      <w:pPr>
        <w:rPr>
          <w:rFonts w:hint="eastAsia" w:ascii="黑体" w:hAnsi="黑体" w:eastAsia="黑体" w:cs="黑体"/>
          <w:color w:val="auto"/>
          <w:sz w:val="32"/>
          <w:szCs w:val="32"/>
          <w:lang w:val="en-US" w:eastAsia="zh-CN"/>
        </w:rPr>
        <w:sectPr>
          <w:footerReference r:id="rId5" w:type="default"/>
          <w:pgSz w:w="11906" w:h="16839"/>
          <w:pgMar w:top="1225" w:right="1422" w:bottom="1225" w:left="1421" w:header="0" w:footer="782" w:gutter="0"/>
          <w:pgNumType w:fmt="numberInDash"/>
          <w:cols w:space="0" w:num="1"/>
          <w:rtlGutter w:val="0"/>
          <w:docGrid w:linePitch="0" w:charSpace="0"/>
        </w:sectPr>
      </w:pPr>
    </w:p>
    <w:p w14:paraId="4F7EA150">
      <w:pPr>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附件5</w:t>
      </w:r>
    </w:p>
    <w:p w14:paraId="7687109C">
      <w:pPr>
        <w:pStyle w:val="15"/>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36"/>
          <w:szCs w:val="36"/>
          <w:lang w:val="en-US" w:eastAsia="zh-CN"/>
        </w:rPr>
      </w:pPr>
      <w:r>
        <w:rPr>
          <w:rFonts w:hint="eastAsia" w:ascii="方正小标宋简体" w:eastAsia="方正小标宋简体"/>
          <w:sz w:val="36"/>
          <w:szCs w:val="36"/>
          <w:lang w:val="en-US" w:eastAsia="zh-CN"/>
        </w:rPr>
        <w:t>2026年临泽县优质高产苜蓿种植项目</w:t>
      </w:r>
    </w:p>
    <w:p w14:paraId="24CBBA5B">
      <w:pPr>
        <w:pStyle w:val="15"/>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36"/>
          <w:szCs w:val="36"/>
          <w:lang w:val="en-US" w:eastAsia="zh-CN"/>
        </w:rPr>
      </w:pPr>
      <w:r>
        <w:rPr>
          <w:rFonts w:hint="eastAsia" w:ascii="方正小标宋简体" w:eastAsia="方正小标宋简体"/>
          <w:sz w:val="36"/>
          <w:szCs w:val="36"/>
          <w:lang w:val="en-US" w:eastAsia="zh-CN"/>
        </w:rPr>
        <w:t>考核验收评分表</w:t>
      </w:r>
    </w:p>
    <w:tbl>
      <w:tblPr>
        <w:tblStyle w:val="11"/>
        <w:tblpPr w:leftFromText="180" w:rightFromText="180" w:vertAnchor="text" w:horzAnchor="page" w:tblpX="911" w:tblpY="265"/>
        <w:tblOverlap w:val="never"/>
        <w:tblW w:w="105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8"/>
        <w:gridCol w:w="1492"/>
        <w:gridCol w:w="6030"/>
        <w:gridCol w:w="675"/>
        <w:gridCol w:w="690"/>
        <w:gridCol w:w="565"/>
      </w:tblGrid>
      <w:tr w14:paraId="43C35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5" w:hRule="atLeast"/>
        </w:trPr>
        <w:tc>
          <w:tcPr>
            <w:tcW w:w="10580" w:type="dxa"/>
            <w:gridSpan w:val="6"/>
            <w:vAlign w:val="center"/>
          </w:tcPr>
          <w:p w14:paraId="4323FA88">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考核单位（章）：                                                考核时间：    年    月    日</w:t>
            </w:r>
          </w:p>
        </w:tc>
      </w:tr>
      <w:tr w14:paraId="31534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128" w:type="dxa"/>
            <w:vMerge w:val="restart"/>
            <w:tcBorders>
              <w:bottom w:val="nil"/>
            </w:tcBorders>
            <w:vAlign w:val="center"/>
          </w:tcPr>
          <w:p w14:paraId="09016567">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必备条件（任一项不符合不予考核）</w:t>
            </w:r>
          </w:p>
        </w:tc>
        <w:tc>
          <w:tcPr>
            <w:tcW w:w="7522" w:type="dxa"/>
            <w:gridSpan w:val="2"/>
            <w:vAlign w:val="center"/>
          </w:tcPr>
          <w:p w14:paraId="38E724BE">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1.项目单位具有适宜苜蓿标准化种植的土地，集中连片，面积</w:t>
            </w:r>
            <w:r>
              <w:rPr>
                <w:rFonts w:hint="eastAsia" w:ascii="仿宋_GB2312" w:hAnsi="仿宋_GB2312" w:eastAsia="仿宋_GB2312" w:cs="仿宋_GB2312"/>
                <w:sz w:val="22"/>
                <w:szCs w:val="22"/>
                <w:lang w:val="en-US" w:eastAsia="zh-CN"/>
              </w:rPr>
              <w:t>3</w:t>
            </w:r>
            <w:r>
              <w:rPr>
                <w:rFonts w:hint="eastAsia" w:ascii="仿宋_GB2312" w:hAnsi="仿宋_GB2312" w:eastAsia="仿宋_GB2312" w:cs="仿宋_GB2312"/>
                <w:sz w:val="22"/>
                <w:szCs w:val="22"/>
              </w:rPr>
              <w:t>00亩以上，有土地使用权证明文件或土地租赁合同（租赁年限在5年以上）。</w:t>
            </w:r>
          </w:p>
        </w:tc>
        <w:tc>
          <w:tcPr>
            <w:tcW w:w="1930" w:type="dxa"/>
            <w:gridSpan w:val="3"/>
            <w:vMerge w:val="restart"/>
            <w:tcBorders>
              <w:bottom w:val="nil"/>
            </w:tcBorders>
            <w:vAlign w:val="center"/>
          </w:tcPr>
          <w:p w14:paraId="7186F771">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可以考核</w:t>
            </w:r>
            <w:r>
              <w:rPr>
                <w:rFonts w:hint="eastAsia" w:ascii="仿宋_GB2312" w:hAnsi="仿宋_GB2312" w:eastAsia="仿宋_GB2312" w:cs="仿宋_GB2312"/>
                <w:sz w:val="22"/>
                <w:szCs w:val="21"/>
              </w:rPr>
              <w:sym w:font="Wingdings" w:char="F06F"/>
            </w:r>
          </w:p>
          <w:p w14:paraId="390C18C1">
            <w:pPr>
              <w:spacing w:line="320" w:lineRule="exact"/>
              <w:rPr>
                <w:rFonts w:hint="eastAsia" w:ascii="仿宋_GB2312" w:hAnsi="仿宋_GB2312" w:eastAsia="仿宋_GB2312" w:cs="仿宋_GB2312"/>
                <w:sz w:val="22"/>
                <w:szCs w:val="22"/>
              </w:rPr>
            </w:pPr>
          </w:p>
          <w:p w14:paraId="559AD0CA">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不予考核</w:t>
            </w:r>
            <w:r>
              <w:rPr>
                <w:rFonts w:hint="eastAsia" w:ascii="仿宋_GB2312" w:hAnsi="仿宋_GB2312" w:eastAsia="仿宋_GB2312" w:cs="仿宋_GB2312"/>
                <w:sz w:val="22"/>
                <w:szCs w:val="21"/>
              </w:rPr>
              <w:sym w:font="Wingdings" w:char="F06F"/>
            </w:r>
          </w:p>
        </w:tc>
      </w:tr>
      <w:tr w14:paraId="1D0F6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128" w:type="dxa"/>
            <w:vMerge w:val="continue"/>
            <w:tcBorders>
              <w:top w:val="nil"/>
              <w:bottom w:val="nil"/>
            </w:tcBorders>
            <w:vAlign w:val="center"/>
          </w:tcPr>
          <w:p w14:paraId="1605E71B">
            <w:pPr>
              <w:spacing w:line="320" w:lineRule="exact"/>
              <w:rPr>
                <w:rFonts w:hint="eastAsia" w:ascii="仿宋_GB2312" w:hAnsi="仿宋_GB2312" w:eastAsia="仿宋_GB2312" w:cs="仿宋_GB2312"/>
                <w:sz w:val="22"/>
                <w:szCs w:val="22"/>
              </w:rPr>
            </w:pPr>
          </w:p>
        </w:tc>
        <w:tc>
          <w:tcPr>
            <w:tcW w:w="7522" w:type="dxa"/>
            <w:gridSpan w:val="2"/>
            <w:vAlign w:val="center"/>
          </w:tcPr>
          <w:p w14:paraId="1C043483">
            <w:pPr>
              <w:spacing w:line="320" w:lineRule="exact"/>
              <w:rPr>
                <w:rFonts w:hint="eastAsia" w:ascii="仿宋_GB2312" w:hAnsi="仿宋_GB2312" w:eastAsia="仿宋_GB2312" w:cs="仿宋_GB2312"/>
                <w:spacing w:val="-2"/>
                <w:sz w:val="22"/>
                <w:szCs w:val="22"/>
              </w:rPr>
            </w:pPr>
            <w:r>
              <w:rPr>
                <w:rFonts w:hint="eastAsia" w:ascii="仿宋_GB2312" w:hAnsi="仿宋_GB2312" w:eastAsia="仿宋_GB2312" w:cs="仿宋_GB2312"/>
                <w:spacing w:val="-2"/>
                <w:sz w:val="22"/>
                <w:szCs w:val="22"/>
              </w:rPr>
              <w:t>2.申报单位应出具承诺函，保证5年内</w:t>
            </w:r>
            <w:r>
              <w:rPr>
                <w:rFonts w:hint="eastAsia" w:ascii="仿宋_GB2312" w:hAnsi="仿宋_GB2312" w:eastAsia="仿宋_GB2312" w:cs="仿宋_GB2312"/>
                <w:spacing w:val="-2"/>
                <w:sz w:val="22"/>
                <w:szCs w:val="22"/>
                <w:lang w:val="en-US" w:eastAsia="zh-CN"/>
              </w:rPr>
              <w:t>种植</w:t>
            </w:r>
            <w:r>
              <w:rPr>
                <w:rFonts w:hint="eastAsia" w:ascii="仿宋_GB2312" w:hAnsi="仿宋_GB2312" w:eastAsia="仿宋_GB2312" w:cs="仿宋_GB2312"/>
                <w:spacing w:val="-2"/>
                <w:sz w:val="22"/>
                <w:szCs w:val="22"/>
              </w:rPr>
              <w:t>苜蓿</w:t>
            </w:r>
            <w:r>
              <w:rPr>
                <w:rFonts w:hint="eastAsia" w:ascii="仿宋_GB2312" w:hAnsi="仿宋_GB2312" w:eastAsia="仿宋_GB2312" w:cs="仿宋_GB2312"/>
                <w:spacing w:val="-2"/>
                <w:sz w:val="22"/>
                <w:szCs w:val="22"/>
                <w:lang w:val="en-US" w:eastAsia="zh-CN"/>
              </w:rPr>
              <w:t>地块</w:t>
            </w:r>
            <w:r>
              <w:rPr>
                <w:rFonts w:hint="eastAsia" w:ascii="仿宋_GB2312" w:hAnsi="仿宋_GB2312" w:eastAsia="仿宋_GB2312" w:cs="仿宋_GB2312"/>
                <w:spacing w:val="-2"/>
                <w:sz w:val="22"/>
                <w:szCs w:val="22"/>
              </w:rPr>
              <w:t>植面积不减少、用途不改变。</w:t>
            </w:r>
          </w:p>
        </w:tc>
        <w:tc>
          <w:tcPr>
            <w:tcW w:w="1930" w:type="dxa"/>
            <w:gridSpan w:val="3"/>
            <w:vMerge w:val="continue"/>
            <w:tcBorders>
              <w:top w:val="nil"/>
              <w:bottom w:val="nil"/>
            </w:tcBorders>
            <w:vAlign w:val="center"/>
          </w:tcPr>
          <w:p w14:paraId="0C38BA3B">
            <w:pPr>
              <w:spacing w:line="320" w:lineRule="exact"/>
              <w:rPr>
                <w:rFonts w:hint="eastAsia" w:ascii="仿宋_GB2312" w:hAnsi="仿宋_GB2312" w:eastAsia="仿宋_GB2312" w:cs="仿宋_GB2312"/>
                <w:sz w:val="22"/>
                <w:szCs w:val="22"/>
              </w:rPr>
            </w:pPr>
          </w:p>
        </w:tc>
      </w:tr>
      <w:tr w14:paraId="399F2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128" w:type="dxa"/>
            <w:vMerge w:val="continue"/>
            <w:tcBorders>
              <w:top w:val="nil"/>
            </w:tcBorders>
            <w:vAlign w:val="center"/>
          </w:tcPr>
          <w:p w14:paraId="7D973506">
            <w:pPr>
              <w:spacing w:line="320" w:lineRule="exact"/>
              <w:rPr>
                <w:rFonts w:hint="eastAsia" w:ascii="仿宋_GB2312" w:hAnsi="仿宋_GB2312" w:eastAsia="仿宋_GB2312" w:cs="仿宋_GB2312"/>
                <w:sz w:val="22"/>
                <w:szCs w:val="22"/>
              </w:rPr>
            </w:pPr>
          </w:p>
        </w:tc>
        <w:tc>
          <w:tcPr>
            <w:tcW w:w="7522" w:type="dxa"/>
            <w:gridSpan w:val="2"/>
            <w:vAlign w:val="center"/>
          </w:tcPr>
          <w:p w14:paraId="2A501F56">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3.项目单位是农民饲草专业生产合作社、饲草生产加工企业、奶牛规模养殖企业（场）、养殖专业生产合作社等4类主体，符合规定的条件。</w:t>
            </w:r>
          </w:p>
        </w:tc>
        <w:tc>
          <w:tcPr>
            <w:tcW w:w="1930" w:type="dxa"/>
            <w:gridSpan w:val="3"/>
            <w:vMerge w:val="continue"/>
            <w:tcBorders>
              <w:top w:val="nil"/>
            </w:tcBorders>
            <w:vAlign w:val="center"/>
          </w:tcPr>
          <w:p w14:paraId="49CF24D0">
            <w:pPr>
              <w:spacing w:line="320" w:lineRule="exact"/>
              <w:rPr>
                <w:rFonts w:hint="eastAsia" w:ascii="仿宋_GB2312" w:hAnsi="仿宋_GB2312" w:eastAsia="仿宋_GB2312" w:cs="仿宋_GB2312"/>
                <w:sz w:val="22"/>
                <w:szCs w:val="22"/>
              </w:rPr>
            </w:pPr>
          </w:p>
        </w:tc>
      </w:tr>
      <w:tr w14:paraId="727A2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128" w:type="dxa"/>
            <w:vAlign w:val="center"/>
          </w:tcPr>
          <w:p w14:paraId="0A5BA6EF">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考核项目</w:t>
            </w:r>
          </w:p>
        </w:tc>
        <w:tc>
          <w:tcPr>
            <w:tcW w:w="1492" w:type="dxa"/>
            <w:vAlign w:val="center"/>
          </w:tcPr>
          <w:p w14:paraId="79A1FF71">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考核内容</w:t>
            </w:r>
          </w:p>
        </w:tc>
        <w:tc>
          <w:tcPr>
            <w:tcW w:w="6030" w:type="dxa"/>
            <w:vAlign w:val="center"/>
          </w:tcPr>
          <w:p w14:paraId="3BD1E083">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考核具体内容及评分标准</w:t>
            </w:r>
          </w:p>
        </w:tc>
        <w:tc>
          <w:tcPr>
            <w:tcW w:w="675" w:type="dxa"/>
            <w:vAlign w:val="center"/>
          </w:tcPr>
          <w:p w14:paraId="22296AE4">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满分</w:t>
            </w:r>
          </w:p>
        </w:tc>
        <w:tc>
          <w:tcPr>
            <w:tcW w:w="690" w:type="dxa"/>
            <w:vAlign w:val="center"/>
          </w:tcPr>
          <w:p w14:paraId="10C427DD">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得分</w:t>
            </w:r>
          </w:p>
        </w:tc>
        <w:tc>
          <w:tcPr>
            <w:tcW w:w="565" w:type="dxa"/>
            <w:vAlign w:val="center"/>
          </w:tcPr>
          <w:p w14:paraId="106625E0">
            <w:pPr>
              <w:spacing w:line="320" w:lineRule="exact"/>
              <w:jc w:val="center"/>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扣分原因</w:t>
            </w:r>
          </w:p>
        </w:tc>
      </w:tr>
      <w:tr w14:paraId="24BC7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28" w:type="dxa"/>
            <w:vMerge w:val="restart"/>
            <w:tcBorders>
              <w:bottom w:val="nil"/>
            </w:tcBorders>
            <w:vAlign w:val="center"/>
          </w:tcPr>
          <w:p w14:paraId="08656455">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一、选址与建设（15分）</w:t>
            </w:r>
          </w:p>
        </w:tc>
        <w:tc>
          <w:tcPr>
            <w:tcW w:w="1492" w:type="dxa"/>
            <w:vMerge w:val="restart"/>
            <w:tcBorders>
              <w:bottom w:val="nil"/>
            </w:tcBorders>
            <w:vAlign w:val="center"/>
          </w:tcPr>
          <w:p w14:paraId="61FF636D">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（一）土地选择（9分）</w:t>
            </w:r>
          </w:p>
        </w:tc>
        <w:tc>
          <w:tcPr>
            <w:tcW w:w="6030" w:type="dxa"/>
            <w:vAlign w:val="center"/>
          </w:tcPr>
          <w:p w14:paraId="6E44F607">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土地集中连片，面积</w:t>
            </w:r>
            <w:r>
              <w:rPr>
                <w:rFonts w:hint="eastAsia" w:ascii="仿宋_GB2312" w:hAnsi="仿宋_GB2312" w:eastAsia="仿宋_GB2312" w:cs="仿宋_GB2312"/>
                <w:sz w:val="22"/>
                <w:szCs w:val="22"/>
                <w:lang w:val="en-US" w:eastAsia="zh-CN"/>
              </w:rPr>
              <w:t>3</w:t>
            </w:r>
            <w:r>
              <w:rPr>
                <w:rFonts w:hint="eastAsia" w:ascii="仿宋_GB2312" w:hAnsi="仿宋_GB2312" w:eastAsia="仿宋_GB2312" w:cs="仿宋_GB2312"/>
                <w:sz w:val="22"/>
                <w:szCs w:val="22"/>
              </w:rPr>
              <w:t>00亩以上，得</w:t>
            </w:r>
            <w:r>
              <w:rPr>
                <w:rFonts w:hint="eastAsia" w:ascii="仿宋_GB2312" w:hAnsi="仿宋_GB2312" w:eastAsia="仿宋_GB2312" w:cs="仿宋_GB2312"/>
                <w:sz w:val="22"/>
                <w:szCs w:val="22"/>
                <w:lang w:val="en-US" w:eastAsia="zh-CN"/>
              </w:rPr>
              <w:t>6</w:t>
            </w:r>
            <w:r>
              <w:rPr>
                <w:rFonts w:hint="eastAsia" w:ascii="仿宋_GB2312" w:hAnsi="仿宋_GB2312" w:eastAsia="仿宋_GB2312" w:cs="仿宋_GB2312"/>
                <w:sz w:val="22"/>
                <w:szCs w:val="22"/>
              </w:rPr>
              <w:t>分。</w:t>
            </w:r>
          </w:p>
        </w:tc>
        <w:tc>
          <w:tcPr>
            <w:tcW w:w="675" w:type="dxa"/>
            <w:vAlign w:val="center"/>
          </w:tcPr>
          <w:p w14:paraId="47599DE5">
            <w:pPr>
              <w:spacing w:line="320" w:lineRule="exact"/>
              <w:jc w:val="center"/>
              <w:rPr>
                <w:rFonts w:hint="eastAsia" w:ascii="仿宋_GB2312" w:hAnsi="仿宋_GB2312" w:eastAsia="仿宋_GB2312" w:cs="仿宋_GB2312"/>
                <w:sz w:val="22"/>
                <w:szCs w:val="22"/>
                <w:lang w:eastAsia="zh-CN"/>
              </w:rPr>
            </w:pPr>
            <w:r>
              <w:rPr>
                <w:rFonts w:hint="eastAsia" w:ascii="仿宋_GB2312" w:hAnsi="仿宋_GB2312" w:eastAsia="仿宋_GB2312" w:cs="仿宋_GB2312"/>
                <w:sz w:val="22"/>
                <w:szCs w:val="22"/>
                <w:lang w:val="en-US" w:eastAsia="zh-CN"/>
              </w:rPr>
              <w:t>6</w:t>
            </w:r>
          </w:p>
        </w:tc>
        <w:tc>
          <w:tcPr>
            <w:tcW w:w="690" w:type="dxa"/>
            <w:vAlign w:val="center"/>
          </w:tcPr>
          <w:p w14:paraId="4C63D5FE">
            <w:pPr>
              <w:spacing w:line="320" w:lineRule="exact"/>
              <w:rPr>
                <w:rFonts w:hint="eastAsia" w:ascii="仿宋_GB2312" w:hAnsi="仿宋_GB2312" w:eastAsia="仿宋_GB2312" w:cs="仿宋_GB2312"/>
                <w:sz w:val="22"/>
                <w:szCs w:val="22"/>
              </w:rPr>
            </w:pPr>
          </w:p>
        </w:tc>
        <w:tc>
          <w:tcPr>
            <w:tcW w:w="565" w:type="dxa"/>
            <w:vAlign w:val="center"/>
          </w:tcPr>
          <w:p w14:paraId="097EA8CA">
            <w:pPr>
              <w:spacing w:line="320" w:lineRule="exact"/>
              <w:rPr>
                <w:rFonts w:hint="eastAsia" w:ascii="仿宋_GB2312" w:hAnsi="仿宋_GB2312" w:eastAsia="仿宋_GB2312" w:cs="仿宋_GB2312"/>
                <w:sz w:val="22"/>
                <w:szCs w:val="22"/>
              </w:rPr>
            </w:pPr>
          </w:p>
        </w:tc>
      </w:tr>
      <w:tr w14:paraId="63B9B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28" w:type="dxa"/>
            <w:vMerge w:val="continue"/>
            <w:tcBorders>
              <w:top w:val="nil"/>
              <w:bottom w:val="nil"/>
            </w:tcBorders>
            <w:vAlign w:val="center"/>
          </w:tcPr>
          <w:p w14:paraId="2627CBFC">
            <w:pPr>
              <w:spacing w:line="320" w:lineRule="exact"/>
              <w:jc w:val="center"/>
              <w:rPr>
                <w:rFonts w:hint="eastAsia" w:ascii="仿宋_GB2312" w:hAnsi="仿宋_GB2312" w:eastAsia="仿宋_GB2312" w:cs="仿宋_GB2312"/>
                <w:sz w:val="22"/>
                <w:szCs w:val="22"/>
              </w:rPr>
            </w:pPr>
          </w:p>
        </w:tc>
        <w:tc>
          <w:tcPr>
            <w:tcW w:w="1492" w:type="dxa"/>
            <w:vMerge w:val="continue"/>
            <w:tcBorders>
              <w:top w:val="nil"/>
              <w:bottom w:val="nil"/>
            </w:tcBorders>
            <w:vAlign w:val="center"/>
          </w:tcPr>
          <w:p w14:paraId="127E69F7">
            <w:pPr>
              <w:spacing w:line="320" w:lineRule="exact"/>
              <w:jc w:val="center"/>
              <w:rPr>
                <w:rFonts w:hint="eastAsia" w:ascii="仿宋_GB2312" w:hAnsi="仿宋_GB2312" w:eastAsia="仿宋_GB2312" w:cs="仿宋_GB2312"/>
                <w:sz w:val="22"/>
                <w:szCs w:val="22"/>
              </w:rPr>
            </w:pPr>
          </w:p>
        </w:tc>
        <w:tc>
          <w:tcPr>
            <w:tcW w:w="6030" w:type="dxa"/>
            <w:vAlign w:val="center"/>
          </w:tcPr>
          <w:p w14:paraId="56B25B46">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土地平整，适合机械化作业，得</w:t>
            </w:r>
            <w:r>
              <w:rPr>
                <w:rFonts w:hint="eastAsia" w:ascii="仿宋_GB2312" w:hAnsi="仿宋_GB2312" w:eastAsia="仿宋_GB2312" w:cs="仿宋_GB2312"/>
                <w:sz w:val="22"/>
                <w:szCs w:val="22"/>
                <w:lang w:val="en-US" w:eastAsia="zh-CN"/>
              </w:rPr>
              <w:t>2</w:t>
            </w:r>
            <w:r>
              <w:rPr>
                <w:rFonts w:hint="eastAsia" w:ascii="仿宋_GB2312" w:hAnsi="仿宋_GB2312" w:eastAsia="仿宋_GB2312" w:cs="仿宋_GB2312"/>
                <w:sz w:val="22"/>
                <w:szCs w:val="22"/>
              </w:rPr>
              <w:t>分。</w:t>
            </w:r>
          </w:p>
        </w:tc>
        <w:tc>
          <w:tcPr>
            <w:tcW w:w="675" w:type="dxa"/>
            <w:vAlign w:val="center"/>
          </w:tcPr>
          <w:p w14:paraId="046BEE99">
            <w:pPr>
              <w:spacing w:line="320" w:lineRule="exact"/>
              <w:jc w:val="center"/>
              <w:rPr>
                <w:rFonts w:hint="eastAsia" w:ascii="仿宋_GB2312" w:hAnsi="仿宋_GB2312" w:eastAsia="仿宋_GB2312" w:cs="仿宋_GB2312"/>
                <w:sz w:val="22"/>
                <w:szCs w:val="22"/>
                <w:lang w:eastAsia="zh-CN"/>
              </w:rPr>
            </w:pPr>
            <w:r>
              <w:rPr>
                <w:rFonts w:hint="eastAsia" w:ascii="仿宋_GB2312" w:hAnsi="仿宋_GB2312" w:eastAsia="仿宋_GB2312" w:cs="仿宋_GB2312"/>
                <w:sz w:val="22"/>
                <w:szCs w:val="22"/>
                <w:lang w:val="en-US" w:eastAsia="zh-CN"/>
              </w:rPr>
              <w:t>2</w:t>
            </w:r>
          </w:p>
        </w:tc>
        <w:tc>
          <w:tcPr>
            <w:tcW w:w="690" w:type="dxa"/>
            <w:vAlign w:val="center"/>
          </w:tcPr>
          <w:p w14:paraId="42B7D902">
            <w:pPr>
              <w:spacing w:line="320" w:lineRule="exact"/>
              <w:rPr>
                <w:rFonts w:hint="eastAsia" w:ascii="仿宋_GB2312" w:hAnsi="仿宋_GB2312" w:eastAsia="仿宋_GB2312" w:cs="仿宋_GB2312"/>
                <w:sz w:val="22"/>
                <w:szCs w:val="22"/>
              </w:rPr>
            </w:pPr>
          </w:p>
        </w:tc>
        <w:tc>
          <w:tcPr>
            <w:tcW w:w="565" w:type="dxa"/>
            <w:vAlign w:val="center"/>
          </w:tcPr>
          <w:p w14:paraId="07102514">
            <w:pPr>
              <w:spacing w:line="320" w:lineRule="exact"/>
              <w:rPr>
                <w:rFonts w:hint="eastAsia" w:ascii="仿宋_GB2312" w:hAnsi="仿宋_GB2312" w:eastAsia="仿宋_GB2312" w:cs="仿宋_GB2312"/>
                <w:sz w:val="22"/>
                <w:szCs w:val="22"/>
              </w:rPr>
            </w:pPr>
          </w:p>
        </w:tc>
      </w:tr>
      <w:tr w14:paraId="7FB0D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28" w:type="dxa"/>
            <w:vMerge w:val="continue"/>
            <w:tcBorders>
              <w:top w:val="nil"/>
              <w:bottom w:val="nil"/>
            </w:tcBorders>
            <w:vAlign w:val="center"/>
          </w:tcPr>
          <w:p w14:paraId="6B55B69A">
            <w:pPr>
              <w:spacing w:line="320" w:lineRule="exact"/>
              <w:jc w:val="center"/>
              <w:rPr>
                <w:rFonts w:hint="eastAsia" w:ascii="仿宋_GB2312" w:hAnsi="仿宋_GB2312" w:eastAsia="仿宋_GB2312" w:cs="仿宋_GB2312"/>
                <w:sz w:val="22"/>
                <w:szCs w:val="22"/>
              </w:rPr>
            </w:pPr>
          </w:p>
        </w:tc>
        <w:tc>
          <w:tcPr>
            <w:tcW w:w="1492" w:type="dxa"/>
            <w:vMerge w:val="continue"/>
            <w:tcBorders>
              <w:top w:val="nil"/>
              <w:bottom w:val="nil"/>
            </w:tcBorders>
            <w:vAlign w:val="center"/>
          </w:tcPr>
          <w:p w14:paraId="500C4046">
            <w:pPr>
              <w:spacing w:line="320" w:lineRule="exact"/>
              <w:jc w:val="center"/>
              <w:rPr>
                <w:rFonts w:hint="eastAsia" w:ascii="仿宋_GB2312" w:hAnsi="仿宋_GB2312" w:eastAsia="仿宋_GB2312" w:cs="仿宋_GB2312"/>
                <w:sz w:val="22"/>
                <w:szCs w:val="22"/>
              </w:rPr>
            </w:pPr>
          </w:p>
        </w:tc>
        <w:tc>
          <w:tcPr>
            <w:tcW w:w="6030" w:type="dxa"/>
            <w:vAlign w:val="center"/>
          </w:tcPr>
          <w:p w14:paraId="0B307AF7">
            <w:pPr>
              <w:spacing w:line="320" w:lineRule="exac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土地适宜苜蓿种植，</w:t>
            </w:r>
            <w:r>
              <w:rPr>
                <w:rFonts w:hint="eastAsia" w:ascii="仿宋_GB2312" w:hAnsi="仿宋_GB2312" w:eastAsia="仿宋_GB2312" w:cs="仿宋_GB2312"/>
                <w:sz w:val="22"/>
                <w:szCs w:val="22"/>
              </w:rPr>
              <w:t>得1分。</w:t>
            </w:r>
          </w:p>
        </w:tc>
        <w:tc>
          <w:tcPr>
            <w:tcW w:w="675" w:type="dxa"/>
            <w:vAlign w:val="center"/>
          </w:tcPr>
          <w:p w14:paraId="244CC731">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w:t>
            </w:r>
          </w:p>
        </w:tc>
        <w:tc>
          <w:tcPr>
            <w:tcW w:w="690" w:type="dxa"/>
            <w:vAlign w:val="center"/>
          </w:tcPr>
          <w:p w14:paraId="7F02CA91">
            <w:pPr>
              <w:spacing w:line="320" w:lineRule="exact"/>
              <w:rPr>
                <w:rFonts w:hint="eastAsia" w:ascii="仿宋_GB2312" w:hAnsi="仿宋_GB2312" w:eastAsia="仿宋_GB2312" w:cs="仿宋_GB2312"/>
                <w:sz w:val="22"/>
                <w:szCs w:val="22"/>
              </w:rPr>
            </w:pPr>
          </w:p>
        </w:tc>
        <w:tc>
          <w:tcPr>
            <w:tcW w:w="565" w:type="dxa"/>
            <w:vAlign w:val="center"/>
          </w:tcPr>
          <w:p w14:paraId="00A3AE1D">
            <w:pPr>
              <w:spacing w:line="320" w:lineRule="exact"/>
              <w:rPr>
                <w:rFonts w:hint="eastAsia" w:ascii="仿宋_GB2312" w:hAnsi="仿宋_GB2312" w:eastAsia="仿宋_GB2312" w:cs="仿宋_GB2312"/>
                <w:sz w:val="22"/>
                <w:szCs w:val="22"/>
              </w:rPr>
            </w:pPr>
          </w:p>
        </w:tc>
      </w:tr>
      <w:tr w14:paraId="3258D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trPr>
        <w:tc>
          <w:tcPr>
            <w:tcW w:w="1128" w:type="dxa"/>
            <w:vMerge w:val="continue"/>
            <w:tcBorders>
              <w:top w:val="nil"/>
              <w:bottom w:val="nil"/>
            </w:tcBorders>
            <w:vAlign w:val="center"/>
          </w:tcPr>
          <w:p w14:paraId="1E1FD7CF">
            <w:pPr>
              <w:spacing w:line="320" w:lineRule="exact"/>
              <w:jc w:val="center"/>
              <w:rPr>
                <w:rFonts w:hint="eastAsia" w:ascii="仿宋_GB2312" w:hAnsi="仿宋_GB2312" w:eastAsia="仿宋_GB2312" w:cs="仿宋_GB2312"/>
                <w:sz w:val="22"/>
                <w:szCs w:val="22"/>
              </w:rPr>
            </w:pPr>
          </w:p>
        </w:tc>
        <w:tc>
          <w:tcPr>
            <w:tcW w:w="1492" w:type="dxa"/>
            <w:vMerge w:val="restart"/>
            <w:tcBorders>
              <w:bottom w:val="nil"/>
            </w:tcBorders>
            <w:vAlign w:val="center"/>
          </w:tcPr>
          <w:p w14:paraId="0B90D66C">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（二）基础</w:t>
            </w:r>
          </w:p>
          <w:p w14:paraId="54A6A28D">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设施建设</w:t>
            </w:r>
          </w:p>
          <w:p w14:paraId="2C129736">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（6分）</w:t>
            </w:r>
          </w:p>
        </w:tc>
        <w:tc>
          <w:tcPr>
            <w:tcW w:w="6030" w:type="dxa"/>
            <w:vAlign w:val="center"/>
          </w:tcPr>
          <w:p w14:paraId="04A7D240">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有良好的灌溉条件，得1分；有节水灌溉工程设施与配套设备，得1分；有输水管道、水罐车等基本灌溉设施，得1分。</w:t>
            </w:r>
          </w:p>
        </w:tc>
        <w:tc>
          <w:tcPr>
            <w:tcW w:w="675" w:type="dxa"/>
            <w:vAlign w:val="center"/>
          </w:tcPr>
          <w:p w14:paraId="5ABCCC39">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w:t>
            </w:r>
          </w:p>
        </w:tc>
        <w:tc>
          <w:tcPr>
            <w:tcW w:w="690" w:type="dxa"/>
            <w:vAlign w:val="center"/>
          </w:tcPr>
          <w:p w14:paraId="0673C8EB">
            <w:pPr>
              <w:spacing w:line="320" w:lineRule="exact"/>
              <w:rPr>
                <w:rFonts w:hint="eastAsia" w:ascii="仿宋_GB2312" w:hAnsi="仿宋_GB2312" w:eastAsia="仿宋_GB2312" w:cs="仿宋_GB2312"/>
                <w:sz w:val="22"/>
                <w:szCs w:val="22"/>
              </w:rPr>
            </w:pPr>
          </w:p>
        </w:tc>
        <w:tc>
          <w:tcPr>
            <w:tcW w:w="565" w:type="dxa"/>
            <w:vAlign w:val="center"/>
          </w:tcPr>
          <w:p w14:paraId="5DE719F7">
            <w:pPr>
              <w:spacing w:line="320" w:lineRule="exact"/>
              <w:rPr>
                <w:rFonts w:hint="eastAsia" w:ascii="仿宋_GB2312" w:hAnsi="仿宋_GB2312" w:eastAsia="仿宋_GB2312" w:cs="仿宋_GB2312"/>
                <w:sz w:val="22"/>
                <w:szCs w:val="22"/>
              </w:rPr>
            </w:pPr>
          </w:p>
        </w:tc>
      </w:tr>
      <w:tr w14:paraId="11B4A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trPr>
        <w:tc>
          <w:tcPr>
            <w:tcW w:w="1128" w:type="dxa"/>
            <w:vMerge w:val="continue"/>
            <w:tcBorders>
              <w:top w:val="nil"/>
              <w:bottom w:val="nil"/>
            </w:tcBorders>
            <w:vAlign w:val="center"/>
          </w:tcPr>
          <w:p w14:paraId="150CDEFE">
            <w:pPr>
              <w:spacing w:line="320" w:lineRule="exact"/>
              <w:jc w:val="center"/>
              <w:rPr>
                <w:rFonts w:hint="eastAsia" w:ascii="仿宋_GB2312" w:hAnsi="仿宋_GB2312" w:eastAsia="仿宋_GB2312" w:cs="仿宋_GB2312"/>
                <w:sz w:val="22"/>
                <w:szCs w:val="22"/>
              </w:rPr>
            </w:pPr>
          </w:p>
        </w:tc>
        <w:tc>
          <w:tcPr>
            <w:tcW w:w="1492" w:type="dxa"/>
            <w:vMerge w:val="continue"/>
            <w:tcBorders>
              <w:top w:val="nil"/>
              <w:bottom w:val="nil"/>
            </w:tcBorders>
            <w:vAlign w:val="center"/>
          </w:tcPr>
          <w:p w14:paraId="0F20CFF0">
            <w:pPr>
              <w:spacing w:line="320" w:lineRule="exact"/>
              <w:jc w:val="center"/>
              <w:rPr>
                <w:rFonts w:hint="eastAsia" w:ascii="仿宋_GB2312" w:hAnsi="仿宋_GB2312" w:eastAsia="仿宋_GB2312" w:cs="仿宋_GB2312"/>
                <w:sz w:val="22"/>
                <w:szCs w:val="22"/>
              </w:rPr>
            </w:pPr>
          </w:p>
        </w:tc>
        <w:tc>
          <w:tcPr>
            <w:tcW w:w="6030" w:type="dxa"/>
            <w:vAlign w:val="center"/>
          </w:tcPr>
          <w:p w14:paraId="29A0928A">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电力供应有保障，得1分；井电配套、配有发电机，得1分。</w:t>
            </w:r>
          </w:p>
        </w:tc>
        <w:tc>
          <w:tcPr>
            <w:tcW w:w="675" w:type="dxa"/>
            <w:vAlign w:val="center"/>
          </w:tcPr>
          <w:p w14:paraId="5A026B0D">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2</w:t>
            </w:r>
          </w:p>
        </w:tc>
        <w:tc>
          <w:tcPr>
            <w:tcW w:w="690" w:type="dxa"/>
            <w:vAlign w:val="center"/>
          </w:tcPr>
          <w:p w14:paraId="41EAFDAF">
            <w:pPr>
              <w:spacing w:line="320" w:lineRule="exact"/>
              <w:rPr>
                <w:rFonts w:hint="eastAsia" w:ascii="仿宋_GB2312" w:hAnsi="仿宋_GB2312" w:eastAsia="仿宋_GB2312" w:cs="仿宋_GB2312"/>
                <w:sz w:val="22"/>
                <w:szCs w:val="22"/>
              </w:rPr>
            </w:pPr>
          </w:p>
        </w:tc>
        <w:tc>
          <w:tcPr>
            <w:tcW w:w="565" w:type="dxa"/>
            <w:vAlign w:val="center"/>
          </w:tcPr>
          <w:p w14:paraId="299E4395">
            <w:pPr>
              <w:spacing w:line="320" w:lineRule="exact"/>
              <w:rPr>
                <w:rFonts w:hint="eastAsia" w:ascii="仿宋_GB2312" w:hAnsi="仿宋_GB2312" w:eastAsia="仿宋_GB2312" w:cs="仿宋_GB2312"/>
                <w:sz w:val="22"/>
                <w:szCs w:val="22"/>
              </w:rPr>
            </w:pPr>
          </w:p>
        </w:tc>
      </w:tr>
      <w:tr w14:paraId="38E59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28" w:type="dxa"/>
            <w:vMerge w:val="continue"/>
            <w:tcBorders>
              <w:top w:val="nil"/>
            </w:tcBorders>
            <w:vAlign w:val="center"/>
          </w:tcPr>
          <w:p w14:paraId="697EAFA1">
            <w:pPr>
              <w:spacing w:line="320" w:lineRule="exact"/>
              <w:jc w:val="center"/>
              <w:rPr>
                <w:rFonts w:hint="eastAsia" w:ascii="仿宋_GB2312" w:hAnsi="仿宋_GB2312" w:eastAsia="仿宋_GB2312" w:cs="仿宋_GB2312"/>
                <w:sz w:val="22"/>
                <w:szCs w:val="22"/>
              </w:rPr>
            </w:pPr>
          </w:p>
        </w:tc>
        <w:tc>
          <w:tcPr>
            <w:tcW w:w="1492" w:type="dxa"/>
            <w:vMerge w:val="continue"/>
            <w:tcBorders>
              <w:top w:val="nil"/>
            </w:tcBorders>
            <w:vAlign w:val="center"/>
          </w:tcPr>
          <w:p w14:paraId="044067D4">
            <w:pPr>
              <w:spacing w:line="320" w:lineRule="exact"/>
              <w:jc w:val="center"/>
              <w:rPr>
                <w:rFonts w:hint="eastAsia" w:ascii="仿宋_GB2312" w:hAnsi="仿宋_GB2312" w:eastAsia="仿宋_GB2312" w:cs="仿宋_GB2312"/>
                <w:sz w:val="22"/>
                <w:szCs w:val="22"/>
              </w:rPr>
            </w:pPr>
          </w:p>
        </w:tc>
        <w:tc>
          <w:tcPr>
            <w:tcW w:w="6030" w:type="dxa"/>
            <w:vAlign w:val="center"/>
          </w:tcPr>
          <w:p w14:paraId="2A12ACE7">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有储草棚、堆储场、青贮窖、农机库等，得1分。</w:t>
            </w:r>
          </w:p>
        </w:tc>
        <w:tc>
          <w:tcPr>
            <w:tcW w:w="675" w:type="dxa"/>
            <w:vAlign w:val="center"/>
          </w:tcPr>
          <w:p w14:paraId="078B1DE9">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w:t>
            </w:r>
          </w:p>
        </w:tc>
        <w:tc>
          <w:tcPr>
            <w:tcW w:w="690" w:type="dxa"/>
            <w:vAlign w:val="center"/>
          </w:tcPr>
          <w:p w14:paraId="207DBB91">
            <w:pPr>
              <w:spacing w:line="320" w:lineRule="exact"/>
              <w:rPr>
                <w:rFonts w:hint="eastAsia" w:ascii="仿宋_GB2312" w:hAnsi="仿宋_GB2312" w:eastAsia="仿宋_GB2312" w:cs="仿宋_GB2312"/>
                <w:sz w:val="22"/>
                <w:szCs w:val="22"/>
              </w:rPr>
            </w:pPr>
          </w:p>
        </w:tc>
        <w:tc>
          <w:tcPr>
            <w:tcW w:w="565" w:type="dxa"/>
            <w:vAlign w:val="center"/>
          </w:tcPr>
          <w:p w14:paraId="6C235B05">
            <w:pPr>
              <w:spacing w:line="320" w:lineRule="exact"/>
              <w:rPr>
                <w:rFonts w:hint="eastAsia" w:ascii="仿宋_GB2312" w:hAnsi="仿宋_GB2312" w:eastAsia="仿宋_GB2312" w:cs="仿宋_GB2312"/>
                <w:sz w:val="22"/>
                <w:szCs w:val="22"/>
              </w:rPr>
            </w:pPr>
          </w:p>
        </w:tc>
      </w:tr>
      <w:tr w14:paraId="12A69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128" w:type="dxa"/>
            <w:vMerge w:val="restart"/>
            <w:tcBorders>
              <w:bottom w:val="nil"/>
            </w:tcBorders>
            <w:vAlign w:val="center"/>
          </w:tcPr>
          <w:p w14:paraId="10483D63">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二、田间</w:t>
            </w:r>
          </w:p>
          <w:p w14:paraId="095825FD">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管理</w:t>
            </w:r>
          </w:p>
          <w:p w14:paraId="206E380E">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（15分）</w:t>
            </w:r>
          </w:p>
        </w:tc>
        <w:tc>
          <w:tcPr>
            <w:tcW w:w="1492" w:type="dxa"/>
            <w:vAlign w:val="center"/>
          </w:tcPr>
          <w:p w14:paraId="73195998">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（一）示范</w:t>
            </w:r>
          </w:p>
          <w:p w14:paraId="7BDC3DBF">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区标示（4分）</w:t>
            </w:r>
          </w:p>
        </w:tc>
        <w:tc>
          <w:tcPr>
            <w:tcW w:w="6030" w:type="dxa"/>
            <w:vAlign w:val="center"/>
          </w:tcPr>
          <w:p w14:paraId="34B5890A">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有示范标示，注明种植品种、示范片区域范围、面积规模、产量、实施单位、责任人以及专家，得2分；有标识图，注明示范片区位置、涉及乡镇村组、田间设施、田块编号等，得2分。</w:t>
            </w:r>
          </w:p>
        </w:tc>
        <w:tc>
          <w:tcPr>
            <w:tcW w:w="675" w:type="dxa"/>
            <w:vAlign w:val="center"/>
          </w:tcPr>
          <w:p w14:paraId="4EFA8EC7">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4</w:t>
            </w:r>
          </w:p>
        </w:tc>
        <w:tc>
          <w:tcPr>
            <w:tcW w:w="690" w:type="dxa"/>
            <w:vAlign w:val="center"/>
          </w:tcPr>
          <w:p w14:paraId="35EDEC90">
            <w:pPr>
              <w:spacing w:line="320" w:lineRule="exact"/>
              <w:rPr>
                <w:rFonts w:hint="eastAsia" w:ascii="仿宋_GB2312" w:hAnsi="仿宋_GB2312" w:eastAsia="仿宋_GB2312" w:cs="仿宋_GB2312"/>
                <w:sz w:val="22"/>
                <w:szCs w:val="22"/>
              </w:rPr>
            </w:pPr>
          </w:p>
        </w:tc>
        <w:tc>
          <w:tcPr>
            <w:tcW w:w="565" w:type="dxa"/>
            <w:vAlign w:val="center"/>
          </w:tcPr>
          <w:p w14:paraId="43932D5B">
            <w:pPr>
              <w:spacing w:line="320" w:lineRule="exact"/>
              <w:rPr>
                <w:rFonts w:hint="eastAsia" w:ascii="仿宋_GB2312" w:hAnsi="仿宋_GB2312" w:eastAsia="仿宋_GB2312" w:cs="仿宋_GB2312"/>
                <w:sz w:val="22"/>
                <w:szCs w:val="22"/>
              </w:rPr>
            </w:pPr>
          </w:p>
        </w:tc>
      </w:tr>
      <w:tr w14:paraId="12963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trPr>
        <w:tc>
          <w:tcPr>
            <w:tcW w:w="1128" w:type="dxa"/>
            <w:vMerge w:val="continue"/>
            <w:tcBorders>
              <w:top w:val="nil"/>
              <w:bottom w:val="nil"/>
            </w:tcBorders>
            <w:vAlign w:val="center"/>
          </w:tcPr>
          <w:p w14:paraId="3D2D2301">
            <w:pPr>
              <w:spacing w:line="320" w:lineRule="exact"/>
              <w:jc w:val="center"/>
              <w:rPr>
                <w:rFonts w:hint="eastAsia" w:ascii="仿宋_GB2312" w:hAnsi="仿宋_GB2312" w:eastAsia="仿宋_GB2312" w:cs="仿宋_GB2312"/>
                <w:sz w:val="22"/>
                <w:szCs w:val="22"/>
              </w:rPr>
            </w:pPr>
          </w:p>
        </w:tc>
        <w:tc>
          <w:tcPr>
            <w:tcW w:w="1492" w:type="dxa"/>
            <w:vAlign w:val="center"/>
          </w:tcPr>
          <w:p w14:paraId="0621E8A9">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（二）品种选择（3分）</w:t>
            </w:r>
          </w:p>
        </w:tc>
        <w:tc>
          <w:tcPr>
            <w:tcW w:w="6030" w:type="dxa"/>
            <w:vAlign w:val="center"/>
          </w:tcPr>
          <w:p w14:paraId="24D28917">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栽培品种适合当地气候和土地特点，得3分。</w:t>
            </w:r>
          </w:p>
        </w:tc>
        <w:tc>
          <w:tcPr>
            <w:tcW w:w="675" w:type="dxa"/>
            <w:vAlign w:val="center"/>
          </w:tcPr>
          <w:p w14:paraId="1549CC0F">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w:t>
            </w:r>
          </w:p>
        </w:tc>
        <w:tc>
          <w:tcPr>
            <w:tcW w:w="690" w:type="dxa"/>
            <w:vAlign w:val="center"/>
          </w:tcPr>
          <w:p w14:paraId="01747C11">
            <w:pPr>
              <w:spacing w:line="320" w:lineRule="exact"/>
              <w:rPr>
                <w:rFonts w:hint="eastAsia" w:ascii="仿宋_GB2312" w:hAnsi="仿宋_GB2312" w:eastAsia="仿宋_GB2312" w:cs="仿宋_GB2312"/>
                <w:sz w:val="22"/>
                <w:szCs w:val="22"/>
              </w:rPr>
            </w:pPr>
          </w:p>
        </w:tc>
        <w:tc>
          <w:tcPr>
            <w:tcW w:w="565" w:type="dxa"/>
            <w:vAlign w:val="center"/>
          </w:tcPr>
          <w:p w14:paraId="45736F66">
            <w:pPr>
              <w:spacing w:line="320" w:lineRule="exact"/>
              <w:rPr>
                <w:rFonts w:hint="eastAsia" w:ascii="仿宋_GB2312" w:hAnsi="仿宋_GB2312" w:eastAsia="仿宋_GB2312" w:cs="仿宋_GB2312"/>
                <w:sz w:val="22"/>
                <w:szCs w:val="22"/>
              </w:rPr>
            </w:pPr>
          </w:p>
        </w:tc>
      </w:tr>
      <w:tr w14:paraId="5E580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trPr>
        <w:tc>
          <w:tcPr>
            <w:tcW w:w="1128" w:type="dxa"/>
            <w:vMerge w:val="continue"/>
            <w:tcBorders>
              <w:top w:val="nil"/>
              <w:bottom w:val="nil"/>
            </w:tcBorders>
            <w:vAlign w:val="center"/>
          </w:tcPr>
          <w:p w14:paraId="67549116">
            <w:pPr>
              <w:spacing w:line="320" w:lineRule="exact"/>
              <w:jc w:val="center"/>
              <w:rPr>
                <w:rFonts w:hint="eastAsia" w:ascii="仿宋_GB2312" w:hAnsi="仿宋_GB2312" w:eastAsia="仿宋_GB2312" w:cs="仿宋_GB2312"/>
                <w:sz w:val="22"/>
                <w:szCs w:val="22"/>
              </w:rPr>
            </w:pPr>
          </w:p>
        </w:tc>
        <w:tc>
          <w:tcPr>
            <w:tcW w:w="1492" w:type="dxa"/>
            <w:vAlign w:val="center"/>
          </w:tcPr>
          <w:p w14:paraId="5A66C501">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（三）施肥</w:t>
            </w:r>
            <w:r>
              <w:rPr>
                <w:rFonts w:hint="eastAsia" w:ascii="仿宋_GB2312" w:hAnsi="仿宋_GB2312" w:eastAsia="仿宋_GB2312" w:cs="仿宋_GB2312"/>
                <w:sz w:val="22"/>
                <w:szCs w:val="22"/>
                <w:lang w:val="en-US" w:eastAsia="zh-CN"/>
              </w:rPr>
              <w:t>管理</w:t>
            </w:r>
            <w:r>
              <w:rPr>
                <w:rFonts w:hint="eastAsia" w:ascii="仿宋_GB2312" w:hAnsi="仿宋_GB2312" w:eastAsia="仿宋_GB2312" w:cs="仿宋_GB2312"/>
                <w:sz w:val="22"/>
                <w:szCs w:val="22"/>
              </w:rPr>
              <w:t>（2分）</w:t>
            </w:r>
          </w:p>
        </w:tc>
        <w:tc>
          <w:tcPr>
            <w:tcW w:w="6030" w:type="dxa"/>
            <w:vAlign w:val="center"/>
          </w:tcPr>
          <w:p w14:paraId="7C25A584">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根据牧草生长情况，适时施用氮、磷、钾和有机肥，得2分。</w:t>
            </w:r>
          </w:p>
        </w:tc>
        <w:tc>
          <w:tcPr>
            <w:tcW w:w="675" w:type="dxa"/>
            <w:vAlign w:val="center"/>
          </w:tcPr>
          <w:p w14:paraId="43C0FB14">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2</w:t>
            </w:r>
          </w:p>
        </w:tc>
        <w:tc>
          <w:tcPr>
            <w:tcW w:w="690" w:type="dxa"/>
            <w:vAlign w:val="center"/>
          </w:tcPr>
          <w:p w14:paraId="03EEB186">
            <w:pPr>
              <w:spacing w:line="320" w:lineRule="exact"/>
              <w:rPr>
                <w:rFonts w:hint="eastAsia" w:ascii="仿宋_GB2312" w:hAnsi="仿宋_GB2312" w:eastAsia="仿宋_GB2312" w:cs="仿宋_GB2312"/>
                <w:sz w:val="22"/>
                <w:szCs w:val="22"/>
              </w:rPr>
            </w:pPr>
          </w:p>
        </w:tc>
        <w:tc>
          <w:tcPr>
            <w:tcW w:w="565" w:type="dxa"/>
            <w:vAlign w:val="center"/>
          </w:tcPr>
          <w:p w14:paraId="72197FCD">
            <w:pPr>
              <w:spacing w:line="320" w:lineRule="exact"/>
              <w:rPr>
                <w:rFonts w:hint="eastAsia" w:ascii="仿宋_GB2312" w:hAnsi="仿宋_GB2312" w:eastAsia="仿宋_GB2312" w:cs="仿宋_GB2312"/>
                <w:sz w:val="22"/>
                <w:szCs w:val="22"/>
              </w:rPr>
            </w:pPr>
          </w:p>
        </w:tc>
      </w:tr>
      <w:tr w14:paraId="75573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128" w:type="dxa"/>
            <w:vMerge w:val="continue"/>
            <w:tcBorders>
              <w:top w:val="nil"/>
              <w:bottom w:val="nil"/>
            </w:tcBorders>
            <w:vAlign w:val="center"/>
          </w:tcPr>
          <w:p w14:paraId="12B19DB1">
            <w:pPr>
              <w:spacing w:line="320" w:lineRule="exact"/>
              <w:jc w:val="center"/>
              <w:rPr>
                <w:rFonts w:hint="eastAsia" w:ascii="仿宋_GB2312" w:hAnsi="仿宋_GB2312" w:eastAsia="仿宋_GB2312" w:cs="仿宋_GB2312"/>
                <w:sz w:val="22"/>
                <w:szCs w:val="22"/>
              </w:rPr>
            </w:pPr>
          </w:p>
        </w:tc>
        <w:tc>
          <w:tcPr>
            <w:tcW w:w="1492" w:type="dxa"/>
            <w:vAlign w:val="center"/>
          </w:tcPr>
          <w:p w14:paraId="3B83099E">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（四）</w:t>
            </w:r>
            <w:r>
              <w:rPr>
                <w:rFonts w:hint="eastAsia" w:ascii="仿宋_GB2312" w:hAnsi="仿宋_GB2312" w:eastAsia="仿宋_GB2312" w:cs="仿宋_GB2312"/>
                <w:sz w:val="22"/>
                <w:szCs w:val="22"/>
                <w:lang w:val="en-US" w:eastAsia="zh-CN"/>
              </w:rPr>
              <w:t>病虫害防治</w:t>
            </w:r>
            <w:r>
              <w:rPr>
                <w:rFonts w:hint="eastAsia" w:ascii="仿宋_GB2312" w:hAnsi="仿宋_GB2312" w:eastAsia="仿宋_GB2312" w:cs="仿宋_GB2312"/>
                <w:sz w:val="22"/>
                <w:szCs w:val="22"/>
              </w:rPr>
              <w:t>（2分）</w:t>
            </w:r>
          </w:p>
        </w:tc>
        <w:tc>
          <w:tcPr>
            <w:tcW w:w="6030" w:type="dxa"/>
            <w:vAlign w:val="center"/>
          </w:tcPr>
          <w:p w14:paraId="4B002427">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有预防苜蓿病虫害的防控技术措施，得2分。</w:t>
            </w:r>
          </w:p>
        </w:tc>
        <w:tc>
          <w:tcPr>
            <w:tcW w:w="675" w:type="dxa"/>
            <w:vAlign w:val="center"/>
          </w:tcPr>
          <w:p w14:paraId="4DA004F8">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2</w:t>
            </w:r>
          </w:p>
        </w:tc>
        <w:tc>
          <w:tcPr>
            <w:tcW w:w="690" w:type="dxa"/>
            <w:vAlign w:val="center"/>
          </w:tcPr>
          <w:p w14:paraId="5CF2015D">
            <w:pPr>
              <w:spacing w:line="320" w:lineRule="exact"/>
              <w:rPr>
                <w:rFonts w:hint="eastAsia" w:ascii="仿宋_GB2312" w:hAnsi="仿宋_GB2312" w:eastAsia="仿宋_GB2312" w:cs="仿宋_GB2312"/>
                <w:sz w:val="22"/>
                <w:szCs w:val="22"/>
              </w:rPr>
            </w:pPr>
          </w:p>
        </w:tc>
        <w:tc>
          <w:tcPr>
            <w:tcW w:w="565" w:type="dxa"/>
            <w:vAlign w:val="center"/>
          </w:tcPr>
          <w:p w14:paraId="3C89F784">
            <w:pPr>
              <w:spacing w:line="320" w:lineRule="exact"/>
              <w:rPr>
                <w:rFonts w:hint="eastAsia" w:ascii="仿宋_GB2312" w:hAnsi="仿宋_GB2312" w:eastAsia="仿宋_GB2312" w:cs="仿宋_GB2312"/>
                <w:sz w:val="22"/>
                <w:szCs w:val="22"/>
              </w:rPr>
            </w:pPr>
          </w:p>
        </w:tc>
      </w:tr>
      <w:tr w14:paraId="7E95B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128" w:type="dxa"/>
            <w:vMerge w:val="continue"/>
            <w:tcBorders>
              <w:top w:val="nil"/>
              <w:bottom w:val="single" w:color="auto" w:sz="4" w:space="0"/>
            </w:tcBorders>
            <w:vAlign w:val="center"/>
          </w:tcPr>
          <w:p w14:paraId="340AE7CC">
            <w:pPr>
              <w:spacing w:line="320" w:lineRule="exact"/>
              <w:jc w:val="center"/>
              <w:rPr>
                <w:rFonts w:hint="eastAsia" w:ascii="仿宋_GB2312" w:hAnsi="仿宋_GB2312" w:eastAsia="仿宋_GB2312" w:cs="仿宋_GB2312"/>
                <w:sz w:val="22"/>
                <w:szCs w:val="22"/>
              </w:rPr>
            </w:pPr>
          </w:p>
        </w:tc>
        <w:tc>
          <w:tcPr>
            <w:tcW w:w="1492" w:type="dxa"/>
            <w:vAlign w:val="center"/>
          </w:tcPr>
          <w:p w14:paraId="6B2288F3">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（五）新型技术应用（4分）</w:t>
            </w:r>
          </w:p>
        </w:tc>
        <w:tc>
          <w:tcPr>
            <w:tcW w:w="6030" w:type="dxa"/>
            <w:vAlign w:val="center"/>
          </w:tcPr>
          <w:p w14:paraId="40680B18">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使用测土配方施肥技术，得1分；种子包衣技术，得</w:t>
            </w:r>
            <w:r>
              <w:rPr>
                <w:rFonts w:hint="eastAsia" w:ascii="仿宋_GB2312" w:hAnsi="仿宋_GB2312" w:eastAsia="仿宋_GB2312" w:cs="仿宋_GB2312"/>
                <w:sz w:val="22"/>
                <w:szCs w:val="22"/>
                <w:lang w:val="en-US" w:eastAsia="zh-CN"/>
              </w:rPr>
              <w:t>2</w:t>
            </w:r>
            <w:r>
              <w:rPr>
                <w:rFonts w:hint="eastAsia" w:ascii="仿宋_GB2312" w:hAnsi="仿宋_GB2312" w:eastAsia="仿宋_GB2312" w:cs="仿宋_GB2312"/>
                <w:sz w:val="22"/>
                <w:szCs w:val="22"/>
              </w:rPr>
              <w:t>分；土壤整改技术，得1分。</w:t>
            </w:r>
          </w:p>
        </w:tc>
        <w:tc>
          <w:tcPr>
            <w:tcW w:w="675" w:type="dxa"/>
            <w:vAlign w:val="center"/>
          </w:tcPr>
          <w:p w14:paraId="618E672F">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4</w:t>
            </w:r>
          </w:p>
        </w:tc>
        <w:tc>
          <w:tcPr>
            <w:tcW w:w="690" w:type="dxa"/>
            <w:vAlign w:val="center"/>
          </w:tcPr>
          <w:p w14:paraId="432C7ECB">
            <w:pPr>
              <w:spacing w:line="320" w:lineRule="exact"/>
              <w:rPr>
                <w:rFonts w:hint="eastAsia" w:ascii="仿宋_GB2312" w:hAnsi="仿宋_GB2312" w:eastAsia="仿宋_GB2312" w:cs="仿宋_GB2312"/>
                <w:sz w:val="22"/>
                <w:szCs w:val="22"/>
              </w:rPr>
            </w:pPr>
          </w:p>
        </w:tc>
        <w:tc>
          <w:tcPr>
            <w:tcW w:w="565" w:type="dxa"/>
            <w:vAlign w:val="center"/>
          </w:tcPr>
          <w:p w14:paraId="23080E67">
            <w:pPr>
              <w:spacing w:line="320" w:lineRule="exact"/>
              <w:rPr>
                <w:rFonts w:hint="eastAsia" w:ascii="仿宋_GB2312" w:hAnsi="仿宋_GB2312" w:eastAsia="仿宋_GB2312" w:cs="仿宋_GB2312"/>
                <w:sz w:val="22"/>
                <w:szCs w:val="22"/>
              </w:rPr>
            </w:pPr>
          </w:p>
        </w:tc>
      </w:tr>
      <w:tr w14:paraId="20403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1128" w:type="dxa"/>
            <w:tcBorders>
              <w:top w:val="single" w:color="auto" w:sz="4" w:space="0"/>
            </w:tcBorders>
            <w:vAlign w:val="center"/>
          </w:tcPr>
          <w:p w14:paraId="6DE0FE15">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三、设施</w:t>
            </w:r>
          </w:p>
          <w:p w14:paraId="7F73A052">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与设备（10分）</w:t>
            </w:r>
          </w:p>
        </w:tc>
        <w:tc>
          <w:tcPr>
            <w:tcW w:w="1492" w:type="dxa"/>
            <w:vAlign w:val="center"/>
          </w:tcPr>
          <w:p w14:paraId="42B091D8">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设施与设</w:t>
            </w:r>
          </w:p>
          <w:p w14:paraId="5BC27E38">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备（10分）</w:t>
            </w:r>
          </w:p>
        </w:tc>
        <w:tc>
          <w:tcPr>
            <w:tcW w:w="6030" w:type="dxa"/>
            <w:vAlign w:val="center"/>
          </w:tcPr>
          <w:p w14:paraId="5DF35BCA">
            <w:pPr>
              <w:spacing w:line="32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有苜蓿种植机械，得1分；有苜蓿刈割机械并带有压扁部件，得2分；有苜蓿搂草、翻条、并条机械，得2分；有苜蓿干草条捡拾打扫机械、青草条捡拾卷捆及缠膜机械，得2分；有苜蓿种子收获及清选机械，得1分；有二次高密度加压机得2分。</w:t>
            </w:r>
          </w:p>
        </w:tc>
        <w:tc>
          <w:tcPr>
            <w:tcW w:w="675" w:type="dxa"/>
            <w:vAlign w:val="center"/>
          </w:tcPr>
          <w:p w14:paraId="4AC15004">
            <w:pPr>
              <w:spacing w:line="32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w:t>
            </w:r>
          </w:p>
        </w:tc>
        <w:tc>
          <w:tcPr>
            <w:tcW w:w="690" w:type="dxa"/>
            <w:vAlign w:val="center"/>
          </w:tcPr>
          <w:p w14:paraId="60D764FB">
            <w:pPr>
              <w:spacing w:line="320" w:lineRule="exact"/>
              <w:rPr>
                <w:rFonts w:hint="eastAsia" w:ascii="仿宋_GB2312" w:hAnsi="仿宋_GB2312" w:eastAsia="仿宋_GB2312" w:cs="仿宋_GB2312"/>
                <w:sz w:val="22"/>
                <w:szCs w:val="22"/>
              </w:rPr>
            </w:pPr>
          </w:p>
        </w:tc>
        <w:tc>
          <w:tcPr>
            <w:tcW w:w="565" w:type="dxa"/>
            <w:vAlign w:val="center"/>
          </w:tcPr>
          <w:p w14:paraId="26043B9C">
            <w:pPr>
              <w:spacing w:line="320" w:lineRule="exact"/>
              <w:rPr>
                <w:rFonts w:hint="eastAsia" w:ascii="仿宋_GB2312" w:hAnsi="仿宋_GB2312" w:eastAsia="仿宋_GB2312" w:cs="仿宋_GB2312"/>
                <w:sz w:val="22"/>
                <w:szCs w:val="22"/>
              </w:rPr>
            </w:pPr>
          </w:p>
        </w:tc>
      </w:tr>
      <w:tr w14:paraId="7FFB1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exact"/>
        </w:trPr>
        <w:tc>
          <w:tcPr>
            <w:tcW w:w="1128" w:type="dxa"/>
            <w:vMerge w:val="restart"/>
            <w:tcBorders>
              <w:bottom w:val="nil"/>
            </w:tcBorders>
            <w:vAlign w:val="center"/>
          </w:tcPr>
          <w:p w14:paraId="576F3EEF">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四、收获与加工（20分）</w:t>
            </w:r>
          </w:p>
        </w:tc>
        <w:tc>
          <w:tcPr>
            <w:tcW w:w="1492" w:type="dxa"/>
            <w:vMerge w:val="restart"/>
            <w:tcBorders>
              <w:bottom w:val="nil"/>
            </w:tcBorders>
            <w:vAlign w:val="center"/>
          </w:tcPr>
          <w:p w14:paraId="740DC0C8">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（一）收获</w:t>
            </w:r>
          </w:p>
          <w:p w14:paraId="50FEF960">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（12分）</w:t>
            </w:r>
          </w:p>
        </w:tc>
        <w:tc>
          <w:tcPr>
            <w:tcW w:w="6030" w:type="dxa"/>
            <w:vAlign w:val="center"/>
          </w:tcPr>
          <w:p w14:paraId="39B6CDF5">
            <w:pPr>
              <w:spacing w:line="320" w:lineRule="exact"/>
              <w:rPr>
                <w:rFonts w:hint="eastAsia" w:ascii="仿宋_GB2312" w:hAnsi="仿宋_GB2312" w:eastAsia="仿宋_GB2312" w:cs="仿宋_GB2312"/>
                <w:spacing w:val="-4"/>
                <w:sz w:val="22"/>
                <w:szCs w:val="24"/>
              </w:rPr>
            </w:pPr>
            <w:r>
              <w:rPr>
                <w:rFonts w:hint="eastAsia" w:ascii="仿宋_GB2312" w:hAnsi="仿宋_GB2312" w:eastAsia="仿宋_GB2312" w:cs="仿宋_GB2312"/>
                <w:spacing w:val="-4"/>
                <w:sz w:val="22"/>
                <w:szCs w:val="24"/>
              </w:rPr>
              <w:t>在苜蓿的孕蕾末期或初花期进行收割，百株开花率1%以下。得3分。</w:t>
            </w:r>
          </w:p>
        </w:tc>
        <w:tc>
          <w:tcPr>
            <w:tcW w:w="675" w:type="dxa"/>
            <w:vAlign w:val="center"/>
          </w:tcPr>
          <w:p w14:paraId="6925D74E">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3</w:t>
            </w:r>
          </w:p>
        </w:tc>
        <w:tc>
          <w:tcPr>
            <w:tcW w:w="690" w:type="dxa"/>
            <w:vAlign w:val="center"/>
          </w:tcPr>
          <w:p w14:paraId="73E47817">
            <w:pPr>
              <w:spacing w:line="320" w:lineRule="exact"/>
              <w:rPr>
                <w:rFonts w:hint="eastAsia" w:ascii="仿宋_GB2312" w:hAnsi="仿宋_GB2312" w:eastAsia="仿宋_GB2312" w:cs="仿宋_GB2312"/>
                <w:sz w:val="22"/>
                <w:szCs w:val="24"/>
              </w:rPr>
            </w:pPr>
          </w:p>
        </w:tc>
        <w:tc>
          <w:tcPr>
            <w:tcW w:w="565" w:type="dxa"/>
            <w:vAlign w:val="center"/>
          </w:tcPr>
          <w:p w14:paraId="2124A138">
            <w:pPr>
              <w:spacing w:line="320" w:lineRule="exact"/>
              <w:rPr>
                <w:rFonts w:hint="eastAsia" w:ascii="仿宋_GB2312" w:hAnsi="仿宋_GB2312" w:eastAsia="仿宋_GB2312" w:cs="仿宋_GB2312"/>
                <w:sz w:val="22"/>
                <w:szCs w:val="24"/>
              </w:rPr>
            </w:pPr>
          </w:p>
        </w:tc>
      </w:tr>
      <w:tr w14:paraId="3C97F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1128" w:type="dxa"/>
            <w:vMerge w:val="continue"/>
            <w:tcBorders>
              <w:top w:val="nil"/>
              <w:bottom w:val="nil"/>
            </w:tcBorders>
            <w:vAlign w:val="center"/>
          </w:tcPr>
          <w:p w14:paraId="1AAFB146">
            <w:pPr>
              <w:spacing w:line="320" w:lineRule="exact"/>
              <w:jc w:val="center"/>
              <w:rPr>
                <w:rFonts w:hint="eastAsia" w:ascii="仿宋_GB2312" w:hAnsi="仿宋_GB2312" w:eastAsia="仿宋_GB2312" w:cs="仿宋_GB2312"/>
                <w:sz w:val="22"/>
                <w:szCs w:val="24"/>
              </w:rPr>
            </w:pPr>
          </w:p>
        </w:tc>
        <w:tc>
          <w:tcPr>
            <w:tcW w:w="1492" w:type="dxa"/>
            <w:vMerge w:val="continue"/>
            <w:tcBorders>
              <w:top w:val="nil"/>
              <w:bottom w:val="nil"/>
            </w:tcBorders>
            <w:vAlign w:val="center"/>
          </w:tcPr>
          <w:p w14:paraId="16CB537D">
            <w:pPr>
              <w:spacing w:line="320" w:lineRule="exact"/>
              <w:jc w:val="center"/>
              <w:rPr>
                <w:rFonts w:hint="eastAsia" w:ascii="仿宋_GB2312" w:hAnsi="仿宋_GB2312" w:eastAsia="仿宋_GB2312" w:cs="仿宋_GB2312"/>
                <w:sz w:val="22"/>
                <w:szCs w:val="24"/>
              </w:rPr>
            </w:pPr>
          </w:p>
        </w:tc>
        <w:tc>
          <w:tcPr>
            <w:tcW w:w="6030" w:type="dxa"/>
            <w:vAlign w:val="center"/>
          </w:tcPr>
          <w:p w14:paraId="49FD49D6">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刈割时土壤层已经干燥，得1分。</w:t>
            </w:r>
          </w:p>
        </w:tc>
        <w:tc>
          <w:tcPr>
            <w:tcW w:w="675" w:type="dxa"/>
            <w:vAlign w:val="center"/>
          </w:tcPr>
          <w:p w14:paraId="0DC52D8C">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1</w:t>
            </w:r>
          </w:p>
        </w:tc>
        <w:tc>
          <w:tcPr>
            <w:tcW w:w="690" w:type="dxa"/>
            <w:vAlign w:val="center"/>
          </w:tcPr>
          <w:p w14:paraId="119FC89E">
            <w:pPr>
              <w:spacing w:line="320" w:lineRule="exact"/>
              <w:rPr>
                <w:rFonts w:hint="eastAsia" w:ascii="仿宋_GB2312" w:hAnsi="仿宋_GB2312" w:eastAsia="仿宋_GB2312" w:cs="仿宋_GB2312"/>
                <w:sz w:val="22"/>
                <w:szCs w:val="24"/>
              </w:rPr>
            </w:pPr>
          </w:p>
        </w:tc>
        <w:tc>
          <w:tcPr>
            <w:tcW w:w="565" w:type="dxa"/>
            <w:vAlign w:val="center"/>
          </w:tcPr>
          <w:p w14:paraId="68F5B4FE">
            <w:pPr>
              <w:spacing w:line="320" w:lineRule="exact"/>
              <w:rPr>
                <w:rFonts w:hint="eastAsia" w:ascii="仿宋_GB2312" w:hAnsi="仿宋_GB2312" w:eastAsia="仿宋_GB2312" w:cs="仿宋_GB2312"/>
                <w:sz w:val="22"/>
                <w:szCs w:val="24"/>
              </w:rPr>
            </w:pPr>
          </w:p>
        </w:tc>
      </w:tr>
      <w:tr w14:paraId="2B576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128" w:type="dxa"/>
            <w:vMerge w:val="continue"/>
            <w:tcBorders>
              <w:top w:val="nil"/>
              <w:bottom w:val="nil"/>
            </w:tcBorders>
            <w:vAlign w:val="center"/>
          </w:tcPr>
          <w:p w14:paraId="4EE8B9A8">
            <w:pPr>
              <w:spacing w:line="320" w:lineRule="exact"/>
              <w:jc w:val="center"/>
              <w:rPr>
                <w:rFonts w:hint="eastAsia" w:ascii="仿宋_GB2312" w:hAnsi="仿宋_GB2312" w:eastAsia="仿宋_GB2312" w:cs="仿宋_GB2312"/>
                <w:sz w:val="22"/>
                <w:szCs w:val="24"/>
              </w:rPr>
            </w:pPr>
          </w:p>
        </w:tc>
        <w:tc>
          <w:tcPr>
            <w:tcW w:w="1492" w:type="dxa"/>
            <w:vMerge w:val="restart"/>
            <w:tcBorders>
              <w:top w:val="nil"/>
            </w:tcBorders>
            <w:vAlign w:val="center"/>
          </w:tcPr>
          <w:p w14:paraId="65ED473B">
            <w:pPr>
              <w:spacing w:line="320" w:lineRule="exact"/>
              <w:jc w:val="center"/>
              <w:rPr>
                <w:rFonts w:hint="eastAsia" w:ascii="仿宋_GB2312" w:hAnsi="仿宋_GB2312" w:eastAsia="仿宋_GB2312" w:cs="仿宋_GB2312"/>
                <w:sz w:val="22"/>
                <w:szCs w:val="24"/>
              </w:rPr>
            </w:pPr>
          </w:p>
        </w:tc>
        <w:tc>
          <w:tcPr>
            <w:tcW w:w="6030" w:type="dxa"/>
            <w:vAlign w:val="center"/>
          </w:tcPr>
          <w:p w14:paraId="292551E8">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留茬高度为</w:t>
            </w:r>
            <w:r>
              <w:rPr>
                <w:rFonts w:hint="eastAsia" w:ascii="仿宋_GB2312" w:hAnsi="仿宋_GB2312" w:eastAsia="仿宋_GB2312" w:cs="仿宋_GB2312"/>
                <w:sz w:val="22"/>
                <w:szCs w:val="24"/>
                <w:lang w:val="en-US" w:eastAsia="zh-CN"/>
              </w:rPr>
              <w:t>5</w:t>
            </w:r>
            <w:r>
              <w:rPr>
                <w:rFonts w:hint="eastAsia" w:ascii="仿宋_GB2312" w:hAnsi="仿宋_GB2312" w:eastAsia="仿宋_GB2312" w:cs="仿宋_GB2312"/>
                <w:sz w:val="22"/>
                <w:szCs w:val="24"/>
              </w:rPr>
              <w:t>～</w:t>
            </w:r>
            <w:r>
              <w:rPr>
                <w:rFonts w:hint="eastAsia" w:ascii="仿宋_GB2312" w:hAnsi="仿宋_GB2312" w:eastAsia="仿宋_GB2312" w:cs="仿宋_GB2312"/>
                <w:sz w:val="22"/>
                <w:szCs w:val="24"/>
                <w:lang w:val="en-US" w:eastAsia="zh-CN"/>
              </w:rPr>
              <w:t>8</w:t>
            </w:r>
            <w:r>
              <w:rPr>
                <w:rFonts w:hint="eastAsia" w:ascii="仿宋_GB2312" w:hAnsi="仿宋_GB2312" w:eastAsia="仿宋_GB2312" w:cs="仿宋_GB2312"/>
                <w:sz w:val="22"/>
                <w:szCs w:val="24"/>
              </w:rPr>
              <w:t>厘米，得3分。</w:t>
            </w:r>
          </w:p>
        </w:tc>
        <w:tc>
          <w:tcPr>
            <w:tcW w:w="675" w:type="dxa"/>
            <w:vAlign w:val="center"/>
          </w:tcPr>
          <w:p w14:paraId="3BA727CC">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3</w:t>
            </w:r>
          </w:p>
        </w:tc>
        <w:tc>
          <w:tcPr>
            <w:tcW w:w="690" w:type="dxa"/>
            <w:vAlign w:val="center"/>
          </w:tcPr>
          <w:p w14:paraId="5DFE162B">
            <w:pPr>
              <w:spacing w:line="320" w:lineRule="exact"/>
              <w:rPr>
                <w:rFonts w:hint="eastAsia" w:ascii="仿宋_GB2312" w:hAnsi="仿宋_GB2312" w:eastAsia="仿宋_GB2312" w:cs="仿宋_GB2312"/>
                <w:sz w:val="22"/>
                <w:szCs w:val="24"/>
              </w:rPr>
            </w:pPr>
          </w:p>
        </w:tc>
        <w:tc>
          <w:tcPr>
            <w:tcW w:w="565" w:type="dxa"/>
            <w:vAlign w:val="center"/>
          </w:tcPr>
          <w:p w14:paraId="19E98519">
            <w:pPr>
              <w:spacing w:line="320" w:lineRule="exact"/>
              <w:rPr>
                <w:rFonts w:hint="eastAsia" w:ascii="仿宋_GB2312" w:hAnsi="仿宋_GB2312" w:eastAsia="仿宋_GB2312" w:cs="仿宋_GB2312"/>
                <w:sz w:val="22"/>
                <w:szCs w:val="24"/>
              </w:rPr>
            </w:pPr>
          </w:p>
        </w:tc>
      </w:tr>
      <w:tr w14:paraId="2CEF6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1128" w:type="dxa"/>
            <w:vMerge w:val="continue"/>
            <w:tcBorders>
              <w:top w:val="nil"/>
              <w:bottom w:val="nil"/>
            </w:tcBorders>
            <w:vAlign w:val="center"/>
          </w:tcPr>
          <w:p w14:paraId="49F13874">
            <w:pPr>
              <w:spacing w:line="320" w:lineRule="exact"/>
              <w:jc w:val="center"/>
              <w:rPr>
                <w:rFonts w:hint="eastAsia" w:ascii="仿宋_GB2312" w:hAnsi="仿宋_GB2312" w:eastAsia="仿宋_GB2312" w:cs="仿宋_GB2312"/>
                <w:sz w:val="22"/>
                <w:szCs w:val="24"/>
              </w:rPr>
            </w:pPr>
          </w:p>
        </w:tc>
        <w:tc>
          <w:tcPr>
            <w:tcW w:w="1492" w:type="dxa"/>
            <w:vMerge w:val="continue"/>
            <w:tcBorders>
              <w:top w:val="nil"/>
              <w:bottom w:val="nil"/>
            </w:tcBorders>
            <w:vAlign w:val="center"/>
          </w:tcPr>
          <w:p w14:paraId="18CBCC97">
            <w:pPr>
              <w:spacing w:line="320" w:lineRule="exact"/>
              <w:jc w:val="center"/>
              <w:rPr>
                <w:rFonts w:hint="eastAsia" w:ascii="仿宋_GB2312" w:hAnsi="仿宋_GB2312" w:eastAsia="仿宋_GB2312" w:cs="仿宋_GB2312"/>
                <w:sz w:val="22"/>
                <w:szCs w:val="24"/>
              </w:rPr>
            </w:pPr>
          </w:p>
        </w:tc>
        <w:tc>
          <w:tcPr>
            <w:tcW w:w="6030" w:type="dxa"/>
            <w:vAlign w:val="center"/>
          </w:tcPr>
          <w:p w14:paraId="4C1A2031">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上层草含水量30%左右时翻晒和并垄，得1分。</w:t>
            </w:r>
          </w:p>
        </w:tc>
        <w:tc>
          <w:tcPr>
            <w:tcW w:w="675" w:type="dxa"/>
            <w:vAlign w:val="center"/>
          </w:tcPr>
          <w:p w14:paraId="1359568C">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1</w:t>
            </w:r>
          </w:p>
        </w:tc>
        <w:tc>
          <w:tcPr>
            <w:tcW w:w="690" w:type="dxa"/>
            <w:vAlign w:val="center"/>
          </w:tcPr>
          <w:p w14:paraId="230EC5CD">
            <w:pPr>
              <w:spacing w:line="320" w:lineRule="exact"/>
              <w:rPr>
                <w:rFonts w:hint="eastAsia" w:ascii="仿宋_GB2312" w:hAnsi="仿宋_GB2312" w:eastAsia="仿宋_GB2312" w:cs="仿宋_GB2312"/>
                <w:sz w:val="22"/>
                <w:szCs w:val="24"/>
              </w:rPr>
            </w:pPr>
          </w:p>
        </w:tc>
        <w:tc>
          <w:tcPr>
            <w:tcW w:w="565" w:type="dxa"/>
            <w:vAlign w:val="center"/>
          </w:tcPr>
          <w:p w14:paraId="098F7324">
            <w:pPr>
              <w:spacing w:line="320" w:lineRule="exact"/>
              <w:rPr>
                <w:rFonts w:hint="eastAsia" w:ascii="仿宋_GB2312" w:hAnsi="仿宋_GB2312" w:eastAsia="仿宋_GB2312" w:cs="仿宋_GB2312"/>
                <w:sz w:val="22"/>
                <w:szCs w:val="24"/>
              </w:rPr>
            </w:pPr>
          </w:p>
        </w:tc>
      </w:tr>
      <w:tr w14:paraId="380DD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 w:hRule="atLeast"/>
        </w:trPr>
        <w:tc>
          <w:tcPr>
            <w:tcW w:w="1128" w:type="dxa"/>
            <w:vMerge w:val="continue"/>
            <w:tcBorders>
              <w:top w:val="nil"/>
              <w:bottom w:val="nil"/>
            </w:tcBorders>
            <w:vAlign w:val="center"/>
          </w:tcPr>
          <w:p w14:paraId="044662BA">
            <w:pPr>
              <w:spacing w:line="320" w:lineRule="exact"/>
              <w:jc w:val="center"/>
              <w:rPr>
                <w:rFonts w:hint="eastAsia" w:ascii="仿宋_GB2312" w:hAnsi="仿宋_GB2312" w:eastAsia="仿宋_GB2312" w:cs="仿宋_GB2312"/>
                <w:sz w:val="22"/>
                <w:szCs w:val="24"/>
              </w:rPr>
            </w:pPr>
          </w:p>
        </w:tc>
        <w:tc>
          <w:tcPr>
            <w:tcW w:w="1492" w:type="dxa"/>
            <w:vMerge w:val="continue"/>
            <w:tcBorders>
              <w:top w:val="nil"/>
              <w:bottom w:val="nil"/>
            </w:tcBorders>
            <w:vAlign w:val="center"/>
          </w:tcPr>
          <w:p w14:paraId="3FD445C7">
            <w:pPr>
              <w:spacing w:line="320" w:lineRule="exact"/>
              <w:jc w:val="center"/>
              <w:rPr>
                <w:rFonts w:hint="eastAsia" w:ascii="仿宋_GB2312" w:hAnsi="仿宋_GB2312" w:eastAsia="仿宋_GB2312" w:cs="仿宋_GB2312"/>
                <w:sz w:val="22"/>
                <w:szCs w:val="24"/>
              </w:rPr>
            </w:pPr>
          </w:p>
        </w:tc>
        <w:tc>
          <w:tcPr>
            <w:tcW w:w="6030" w:type="dxa"/>
            <w:vAlign w:val="center"/>
          </w:tcPr>
          <w:p w14:paraId="03CFEF31">
            <w:pPr>
              <w:spacing w:line="320" w:lineRule="exact"/>
              <w:rPr>
                <w:rFonts w:hint="eastAsia" w:ascii="仿宋_GB2312" w:hAnsi="仿宋_GB2312" w:eastAsia="仿宋_GB2312" w:cs="仿宋_GB2312"/>
                <w:spacing w:val="-4"/>
                <w:sz w:val="22"/>
                <w:szCs w:val="24"/>
              </w:rPr>
            </w:pPr>
            <w:r>
              <w:rPr>
                <w:rFonts w:hint="eastAsia" w:ascii="仿宋_GB2312" w:hAnsi="仿宋_GB2312" w:eastAsia="仿宋_GB2312" w:cs="仿宋_GB2312"/>
                <w:spacing w:val="-4"/>
                <w:sz w:val="22"/>
                <w:szCs w:val="24"/>
              </w:rPr>
              <w:t>打捆时苜蓿草的含水量22%以下且在早晨或晚间</w:t>
            </w:r>
            <w:r>
              <w:rPr>
                <w:rFonts w:hint="eastAsia" w:ascii="仿宋_GB2312" w:hAnsi="仿宋_GB2312" w:eastAsia="仿宋_GB2312" w:cs="仿宋_GB2312"/>
                <w:spacing w:val="-4"/>
                <w:sz w:val="22"/>
                <w:szCs w:val="24"/>
                <w:lang w:eastAsia="zh-CN"/>
              </w:rPr>
              <w:t>，</w:t>
            </w:r>
            <w:r>
              <w:rPr>
                <w:rFonts w:hint="eastAsia" w:ascii="仿宋_GB2312" w:hAnsi="仿宋_GB2312" w:eastAsia="仿宋_GB2312" w:cs="仿宋_GB2312"/>
                <w:sz w:val="22"/>
                <w:szCs w:val="24"/>
              </w:rPr>
              <w:t>得</w:t>
            </w:r>
            <w:r>
              <w:rPr>
                <w:rFonts w:hint="eastAsia" w:ascii="仿宋_GB2312" w:hAnsi="仿宋_GB2312" w:eastAsia="仿宋_GB2312" w:cs="仿宋_GB2312"/>
                <w:sz w:val="22"/>
                <w:szCs w:val="24"/>
                <w:lang w:val="en-US" w:eastAsia="zh-CN"/>
              </w:rPr>
              <w:t>2</w:t>
            </w:r>
            <w:r>
              <w:rPr>
                <w:rFonts w:hint="eastAsia" w:ascii="仿宋_GB2312" w:hAnsi="仿宋_GB2312" w:eastAsia="仿宋_GB2312" w:cs="仿宋_GB2312"/>
                <w:sz w:val="22"/>
                <w:szCs w:val="24"/>
              </w:rPr>
              <w:t>分</w:t>
            </w:r>
            <w:r>
              <w:rPr>
                <w:rFonts w:hint="eastAsia" w:ascii="仿宋_GB2312" w:hAnsi="仿宋_GB2312" w:eastAsia="仿宋_GB2312" w:cs="仿宋_GB2312"/>
                <w:spacing w:val="-4"/>
                <w:sz w:val="22"/>
                <w:szCs w:val="24"/>
              </w:rPr>
              <w:t>。</w:t>
            </w:r>
          </w:p>
        </w:tc>
        <w:tc>
          <w:tcPr>
            <w:tcW w:w="675" w:type="dxa"/>
            <w:vAlign w:val="center"/>
          </w:tcPr>
          <w:p w14:paraId="042D8622">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2</w:t>
            </w:r>
          </w:p>
        </w:tc>
        <w:tc>
          <w:tcPr>
            <w:tcW w:w="690" w:type="dxa"/>
            <w:vAlign w:val="center"/>
          </w:tcPr>
          <w:p w14:paraId="42270987">
            <w:pPr>
              <w:spacing w:line="320" w:lineRule="exact"/>
              <w:rPr>
                <w:rFonts w:hint="eastAsia" w:ascii="仿宋_GB2312" w:hAnsi="仿宋_GB2312" w:eastAsia="仿宋_GB2312" w:cs="仿宋_GB2312"/>
                <w:sz w:val="22"/>
                <w:szCs w:val="24"/>
              </w:rPr>
            </w:pPr>
          </w:p>
        </w:tc>
        <w:tc>
          <w:tcPr>
            <w:tcW w:w="565" w:type="dxa"/>
            <w:vAlign w:val="center"/>
          </w:tcPr>
          <w:p w14:paraId="2B9068CC">
            <w:pPr>
              <w:spacing w:line="320" w:lineRule="exact"/>
              <w:rPr>
                <w:rFonts w:hint="eastAsia" w:ascii="仿宋_GB2312" w:hAnsi="仿宋_GB2312" w:eastAsia="仿宋_GB2312" w:cs="仿宋_GB2312"/>
                <w:sz w:val="22"/>
                <w:szCs w:val="24"/>
              </w:rPr>
            </w:pPr>
          </w:p>
        </w:tc>
      </w:tr>
      <w:tr w14:paraId="50B0E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atLeast"/>
        </w:trPr>
        <w:tc>
          <w:tcPr>
            <w:tcW w:w="1128" w:type="dxa"/>
            <w:vMerge w:val="continue"/>
            <w:tcBorders>
              <w:top w:val="nil"/>
              <w:bottom w:val="nil"/>
            </w:tcBorders>
            <w:vAlign w:val="center"/>
          </w:tcPr>
          <w:p w14:paraId="37C620D2">
            <w:pPr>
              <w:spacing w:line="320" w:lineRule="exact"/>
              <w:jc w:val="center"/>
              <w:rPr>
                <w:rFonts w:hint="eastAsia" w:ascii="仿宋_GB2312" w:hAnsi="仿宋_GB2312" w:eastAsia="仿宋_GB2312" w:cs="仿宋_GB2312"/>
                <w:sz w:val="22"/>
                <w:szCs w:val="24"/>
              </w:rPr>
            </w:pPr>
          </w:p>
        </w:tc>
        <w:tc>
          <w:tcPr>
            <w:tcW w:w="1492" w:type="dxa"/>
            <w:vMerge w:val="continue"/>
            <w:tcBorders>
              <w:top w:val="nil"/>
            </w:tcBorders>
            <w:vAlign w:val="center"/>
          </w:tcPr>
          <w:p w14:paraId="5B165759">
            <w:pPr>
              <w:spacing w:line="320" w:lineRule="exact"/>
              <w:jc w:val="center"/>
              <w:rPr>
                <w:rFonts w:hint="eastAsia" w:ascii="仿宋_GB2312" w:hAnsi="仿宋_GB2312" w:eastAsia="仿宋_GB2312" w:cs="仿宋_GB2312"/>
                <w:sz w:val="22"/>
                <w:szCs w:val="24"/>
              </w:rPr>
            </w:pPr>
          </w:p>
        </w:tc>
        <w:tc>
          <w:tcPr>
            <w:tcW w:w="6030" w:type="dxa"/>
            <w:vAlign w:val="center"/>
          </w:tcPr>
          <w:p w14:paraId="0A72A8AC">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草捆打好运到仓库后进行田间灌水，得1分；在灌水之前清理免遗草在田间腐烂发霉，得1分。</w:t>
            </w:r>
          </w:p>
        </w:tc>
        <w:tc>
          <w:tcPr>
            <w:tcW w:w="675" w:type="dxa"/>
            <w:vAlign w:val="center"/>
          </w:tcPr>
          <w:p w14:paraId="0EA04E03">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2</w:t>
            </w:r>
          </w:p>
        </w:tc>
        <w:tc>
          <w:tcPr>
            <w:tcW w:w="690" w:type="dxa"/>
            <w:vAlign w:val="center"/>
          </w:tcPr>
          <w:p w14:paraId="450976EA">
            <w:pPr>
              <w:spacing w:line="320" w:lineRule="exact"/>
              <w:rPr>
                <w:rFonts w:hint="eastAsia" w:ascii="仿宋_GB2312" w:hAnsi="仿宋_GB2312" w:eastAsia="仿宋_GB2312" w:cs="仿宋_GB2312"/>
                <w:sz w:val="22"/>
                <w:szCs w:val="24"/>
              </w:rPr>
            </w:pPr>
          </w:p>
        </w:tc>
        <w:tc>
          <w:tcPr>
            <w:tcW w:w="565" w:type="dxa"/>
            <w:vAlign w:val="center"/>
          </w:tcPr>
          <w:p w14:paraId="26848401">
            <w:pPr>
              <w:spacing w:line="320" w:lineRule="exact"/>
              <w:rPr>
                <w:rFonts w:hint="eastAsia" w:ascii="仿宋_GB2312" w:hAnsi="仿宋_GB2312" w:eastAsia="仿宋_GB2312" w:cs="仿宋_GB2312"/>
                <w:sz w:val="22"/>
                <w:szCs w:val="24"/>
              </w:rPr>
            </w:pPr>
          </w:p>
        </w:tc>
      </w:tr>
      <w:tr w14:paraId="36994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exact"/>
        </w:trPr>
        <w:tc>
          <w:tcPr>
            <w:tcW w:w="1128" w:type="dxa"/>
            <w:vMerge w:val="continue"/>
            <w:tcBorders>
              <w:top w:val="nil"/>
              <w:bottom w:val="nil"/>
            </w:tcBorders>
            <w:vAlign w:val="center"/>
          </w:tcPr>
          <w:p w14:paraId="4B3FC3DC">
            <w:pPr>
              <w:spacing w:line="320" w:lineRule="exact"/>
              <w:jc w:val="center"/>
              <w:rPr>
                <w:rFonts w:hint="eastAsia" w:ascii="仿宋_GB2312" w:hAnsi="仿宋_GB2312" w:eastAsia="仿宋_GB2312" w:cs="仿宋_GB2312"/>
                <w:sz w:val="22"/>
                <w:szCs w:val="24"/>
              </w:rPr>
            </w:pPr>
          </w:p>
        </w:tc>
        <w:tc>
          <w:tcPr>
            <w:tcW w:w="1492" w:type="dxa"/>
            <w:vMerge w:val="restart"/>
            <w:tcBorders>
              <w:bottom w:val="nil"/>
            </w:tcBorders>
            <w:vAlign w:val="center"/>
          </w:tcPr>
          <w:p w14:paraId="4A7318B3">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（二）加工</w:t>
            </w:r>
          </w:p>
          <w:p w14:paraId="3871C07C">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（8分）</w:t>
            </w:r>
          </w:p>
        </w:tc>
        <w:tc>
          <w:tcPr>
            <w:tcW w:w="6030" w:type="dxa"/>
            <w:vAlign w:val="center"/>
          </w:tcPr>
          <w:p w14:paraId="552576DC">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码堆时草捆之间留有通风口，得2分；避免水浸，底层草捆未与地面直接接触，得2分。</w:t>
            </w:r>
          </w:p>
        </w:tc>
        <w:tc>
          <w:tcPr>
            <w:tcW w:w="675" w:type="dxa"/>
            <w:vAlign w:val="center"/>
          </w:tcPr>
          <w:p w14:paraId="2B7A098A">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4</w:t>
            </w:r>
          </w:p>
        </w:tc>
        <w:tc>
          <w:tcPr>
            <w:tcW w:w="690" w:type="dxa"/>
            <w:vAlign w:val="center"/>
          </w:tcPr>
          <w:p w14:paraId="2BC21407">
            <w:pPr>
              <w:spacing w:line="320" w:lineRule="exact"/>
              <w:rPr>
                <w:rFonts w:hint="eastAsia" w:ascii="仿宋_GB2312" w:hAnsi="仿宋_GB2312" w:eastAsia="仿宋_GB2312" w:cs="仿宋_GB2312"/>
                <w:sz w:val="22"/>
                <w:szCs w:val="24"/>
              </w:rPr>
            </w:pPr>
          </w:p>
        </w:tc>
        <w:tc>
          <w:tcPr>
            <w:tcW w:w="565" w:type="dxa"/>
            <w:vAlign w:val="center"/>
          </w:tcPr>
          <w:p w14:paraId="445FC900">
            <w:pPr>
              <w:spacing w:line="320" w:lineRule="exact"/>
              <w:rPr>
                <w:rFonts w:hint="eastAsia" w:ascii="仿宋_GB2312" w:hAnsi="仿宋_GB2312" w:eastAsia="仿宋_GB2312" w:cs="仿宋_GB2312"/>
                <w:sz w:val="22"/>
                <w:szCs w:val="24"/>
              </w:rPr>
            </w:pPr>
          </w:p>
        </w:tc>
      </w:tr>
      <w:tr w14:paraId="3626B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exact"/>
        </w:trPr>
        <w:tc>
          <w:tcPr>
            <w:tcW w:w="1128" w:type="dxa"/>
            <w:vMerge w:val="continue"/>
            <w:tcBorders>
              <w:top w:val="nil"/>
              <w:bottom w:val="nil"/>
            </w:tcBorders>
            <w:vAlign w:val="center"/>
          </w:tcPr>
          <w:p w14:paraId="49073BE0">
            <w:pPr>
              <w:spacing w:line="320" w:lineRule="exact"/>
              <w:jc w:val="center"/>
              <w:rPr>
                <w:rFonts w:hint="eastAsia" w:ascii="仿宋_GB2312" w:hAnsi="仿宋_GB2312" w:eastAsia="仿宋_GB2312" w:cs="仿宋_GB2312"/>
                <w:sz w:val="22"/>
                <w:szCs w:val="24"/>
              </w:rPr>
            </w:pPr>
          </w:p>
        </w:tc>
        <w:tc>
          <w:tcPr>
            <w:tcW w:w="1492" w:type="dxa"/>
            <w:vMerge w:val="continue"/>
            <w:tcBorders>
              <w:top w:val="nil"/>
              <w:bottom w:val="nil"/>
            </w:tcBorders>
            <w:vAlign w:val="center"/>
          </w:tcPr>
          <w:p w14:paraId="3C30ECA5">
            <w:pPr>
              <w:spacing w:line="320" w:lineRule="exact"/>
              <w:jc w:val="center"/>
              <w:rPr>
                <w:rFonts w:hint="eastAsia" w:ascii="仿宋_GB2312" w:hAnsi="仿宋_GB2312" w:eastAsia="仿宋_GB2312" w:cs="仿宋_GB2312"/>
                <w:sz w:val="22"/>
                <w:szCs w:val="24"/>
              </w:rPr>
            </w:pPr>
          </w:p>
        </w:tc>
        <w:tc>
          <w:tcPr>
            <w:tcW w:w="6030" w:type="dxa"/>
            <w:vAlign w:val="center"/>
          </w:tcPr>
          <w:p w14:paraId="230E86E1">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二次高密度打捆在草捆贮存20天后含水量低于12%时进行，得3分。</w:t>
            </w:r>
          </w:p>
        </w:tc>
        <w:tc>
          <w:tcPr>
            <w:tcW w:w="675" w:type="dxa"/>
            <w:vAlign w:val="center"/>
          </w:tcPr>
          <w:p w14:paraId="1ACE3296">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3</w:t>
            </w:r>
          </w:p>
        </w:tc>
        <w:tc>
          <w:tcPr>
            <w:tcW w:w="690" w:type="dxa"/>
            <w:vAlign w:val="center"/>
          </w:tcPr>
          <w:p w14:paraId="0B31EB08">
            <w:pPr>
              <w:spacing w:line="320" w:lineRule="exact"/>
              <w:rPr>
                <w:rFonts w:hint="eastAsia" w:ascii="仿宋_GB2312" w:hAnsi="仿宋_GB2312" w:eastAsia="仿宋_GB2312" w:cs="仿宋_GB2312"/>
                <w:sz w:val="22"/>
                <w:szCs w:val="24"/>
              </w:rPr>
            </w:pPr>
          </w:p>
        </w:tc>
        <w:tc>
          <w:tcPr>
            <w:tcW w:w="565" w:type="dxa"/>
            <w:vAlign w:val="center"/>
          </w:tcPr>
          <w:p w14:paraId="46AC1776">
            <w:pPr>
              <w:spacing w:line="320" w:lineRule="exact"/>
              <w:rPr>
                <w:rFonts w:hint="eastAsia" w:ascii="仿宋_GB2312" w:hAnsi="仿宋_GB2312" w:eastAsia="仿宋_GB2312" w:cs="仿宋_GB2312"/>
                <w:sz w:val="22"/>
                <w:szCs w:val="24"/>
              </w:rPr>
            </w:pPr>
          </w:p>
        </w:tc>
      </w:tr>
      <w:tr w14:paraId="5E787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1128" w:type="dxa"/>
            <w:vMerge w:val="continue"/>
            <w:tcBorders>
              <w:top w:val="nil"/>
            </w:tcBorders>
            <w:vAlign w:val="center"/>
          </w:tcPr>
          <w:p w14:paraId="0F92A7D1">
            <w:pPr>
              <w:spacing w:line="320" w:lineRule="exact"/>
              <w:jc w:val="center"/>
              <w:rPr>
                <w:rFonts w:hint="eastAsia" w:ascii="仿宋_GB2312" w:hAnsi="仿宋_GB2312" w:eastAsia="仿宋_GB2312" w:cs="仿宋_GB2312"/>
                <w:sz w:val="22"/>
                <w:szCs w:val="24"/>
              </w:rPr>
            </w:pPr>
          </w:p>
        </w:tc>
        <w:tc>
          <w:tcPr>
            <w:tcW w:w="1492" w:type="dxa"/>
            <w:vMerge w:val="continue"/>
            <w:tcBorders>
              <w:top w:val="nil"/>
            </w:tcBorders>
            <w:vAlign w:val="center"/>
          </w:tcPr>
          <w:p w14:paraId="7DECEB75">
            <w:pPr>
              <w:spacing w:line="320" w:lineRule="exact"/>
              <w:jc w:val="center"/>
              <w:rPr>
                <w:rFonts w:hint="eastAsia" w:ascii="仿宋_GB2312" w:hAnsi="仿宋_GB2312" w:eastAsia="仿宋_GB2312" w:cs="仿宋_GB2312"/>
                <w:sz w:val="22"/>
                <w:szCs w:val="24"/>
              </w:rPr>
            </w:pPr>
          </w:p>
        </w:tc>
        <w:tc>
          <w:tcPr>
            <w:tcW w:w="6030" w:type="dxa"/>
            <w:vAlign w:val="center"/>
          </w:tcPr>
          <w:p w14:paraId="3FE62402">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高密度草捆打完后进行封塑包装，得1分。</w:t>
            </w:r>
          </w:p>
        </w:tc>
        <w:tc>
          <w:tcPr>
            <w:tcW w:w="675" w:type="dxa"/>
            <w:vAlign w:val="center"/>
          </w:tcPr>
          <w:p w14:paraId="38CC2A56">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1</w:t>
            </w:r>
          </w:p>
        </w:tc>
        <w:tc>
          <w:tcPr>
            <w:tcW w:w="690" w:type="dxa"/>
            <w:vAlign w:val="center"/>
          </w:tcPr>
          <w:p w14:paraId="691F675F">
            <w:pPr>
              <w:spacing w:line="320" w:lineRule="exact"/>
              <w:rPr>
                <w:rFonts w:hint="eastAsia" w:ascii="仿宋_GB2312" w:hAnsi="仿宋_GB2312" w:eastAsia="仿宋_GB2312" w:cs="仿宋_GB2312"/>
                <w:sz w:val="22"/>
                <w:szCs w:val="24"/>
              </w:rPr>
            </w:pPr>
          </w:p>
        </w:tc>
        <w:tc>
          <w:tcPr>
            <w:tcW w:w="565" w:type="dxa"/>
            <w:vAlign w:val="center"/>
          </w:tcPr>
          <w:p w14:paraId="5A038D86">
            <w:pPr>
              <w:spacing w:line="320" w:lineRule="exact"/>
              <w:rPr>
                <w:rFonts w:hint="eastAsia" w:ascii="仿宋_GB2312" w:hAnsi="仿宋_GB2312" w:eastAsia="仿宋_GB2312" w:cs="仿宋_GB2312"/>
                <w:sz w:val="22"/>
                <w:szCs w:val="24"/>
              </w:rPr>
            </w:pPr>
          </w:p>
        </w:tc>
      </w:tr>
      <w:tr w14:paraId="79E43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exact"/>
        </w:trPr>
        <w:tc>
          <w:tcPr>
            <w:tcW w:w="1128" w:type="dxa"/>
            <w:vMerge w:val="restart"/>
            <w:tcBorders>
              <w:bottom w:val="nil"/>
            </w:tcBorders>
            <w:vAlign w:val="center"/>
          </w:tcPr>
          <w:p w14:paraId="3BE56B86">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五、生产</w:t>
            </w:r>
          </w:p>
          <w:p w14:paraId="53F4511D">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水平和质</w:t>
            </w:r>
          </w:p>
          <w:p w14:paraId="08D61428">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量</w:t>
            </w:r>
          </w:p>
          <w:p w14:paraId="6D93A0CD">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（20分）</w:t>
            </w:r>
          </w:p>
        </w:tc>
        <w:tc>
          <w:tcPr>
            <w:tcW w:w="1492" w:type="dxa"/>
            <w:vMerge w:val="restart"/>
            <w:tcBorders>
              <w:bottom w:val="nil"/>
            </w:tcBorders>
            <w:vAlign w:val="center"/>
          </w:tcPr>
          <w:p w14:paraId="1D6FD92E">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（一）生产</w:t>
            </w:r>
          </w:p>
          <w:p w14:paraId="0D54625B">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质量（11分）</w:t>
            </w:r>
          </w:p>
        </w:tc>
        <w:tc>
          <w:tcPr>
            <w:tcW w:w="6030" w:type="dxa"/>
            <w:vAlign w:val="center"/>
          </w:tcPr>
          <w:p w14:paraId="10348869">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旱作条件</w:t>
            </w:r>
            <w:r>
              <w:rPr>
                <w:rFonts w:hint="eastAsia" w:ascii="仿宋_GB2312" w:hAnsi="仿宋_GB2312" w:eastAsia="仿宋_GB2312" w:cs="仿宋_GB2312"/>
                <w:sz w:val="22"/>
                <w:szCs w:val="24"/>
                <w:lang w:val="en-US" w:eastAsia="zh-CN"/>
              </w:rPr>
              <w:t>年</w:t>
            </w:r>
            <w:r>
              <w:rPr>
                <w:rFonts w:hint="eastAsia" w:ascii="仿宋_GB2312" w:hAnsi="仿宋_GB2312" w:eastAsia="仿宋_GB2312" w:cs="仿宋_GB2312"/>
                <w:sz w:val="22"/>
                <w:szCs w:val="24"/>
              </w:rPr>
              <w:t>亩产超过400kg，灌溉条件</w:t>
            </w:r>
            <w:r>
              <w:rPr>
                <w:rFonts w:hint="eastAsia" w:ascii="仿宋_GB2312" w:hAnsi="仿宋_GB2312" w:eastAsia="仿宋_GB2312" w:cs="仿宋_GB2312"/>
                <w:sz w:val="22"/>
                <w:szCs w:val="24"/>
                <w:lang w:val="en-US" w:eastAsia="zh-CN"/>
              </w:rPr>
              <w:t>年</w:t>
            </w:r>
            <w:r>
              <w:rPr>
                <w:rFonts w:hint="eastAsia" w:ascii="仿宋_GB2312" w:hAnsi="仿宋_GB2312" w:eastAsia="仿宋_GB2312" w:cs="仿宋_GB2312"/>
                <w:sz w:val="22"/>
                <w:szCs w:val="24"/>
              </w:rPr>
              <w:t>亩产超过800kg，得</w:t>
            </w:r>
            <w:r>
              <w:rPr>
                <w:rFonts w:hint="eastAsia" w:ascii="仿宋_GB2312" w:hAnsi="仿宋_GB2312" w:eastAsia="仿宋_GB2312" w:cs="仿宋_GB2312"/>
                <w:sz w:val="22"/>
                <w:szCs w:val="24"/>
                <w:lang w:val="en-US" w:eastAsia="zh-CN"/>
              </w:rPr>
              <w:t>4</w:t>
            </w:r>
            <w:r>
              <w:rPr>
                <w:rFonts w:hint="eastAsia" w:ascii="仿宋_GB2312" w:hAnsi="仿宋_GB2312" w:eastAsia="仿宋_GB2312" w:cs="仿宋_GB2312"/>
                <w:sz w:val="22"/>
                <w:szCs w:val="24"/>
              </w:rPr>
              <w:t>分；苜蓿单产比当地平均水平提高10%以上，得2分；</w:t>
            </w:r>
          </w:p>
        </w:tc>
        <w:tc>
          <w:tcPr>
            <w:tcW w:w="675" w:type="dxa"/>
            <w:vAlign w:val="center"/>
          </w:tcPr>
          <w:p w14:paraId="628012C8">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6</w:t>
            </w:r>
          </w:p>
        </w:tc>
        <w:tc>
          <w:tcPr>
            <w:tcW w:w="690" w:type="dxa"/>
            <w:vAlign w:val="center"/>
          </w:tcPr>
          <w:p w14:paraId="69335470">
            <w:pPr>
              <w:spacing w:line="320" w:lineRule="exact"/>
              <w:rPr>
                <w:rFonts w:hint="eastAsia" w:ascii="仿宋_GB2312" w:hAnsi="仿宋_GB2312" w:eastAsia="仿宋_GB2312" w:cs="仿宋_GB2312"/>
                <w:sz w:val="22"/>
                <w:szCs w:val="24"/>
              </w:rPr>
            </w:pPr>
          </w:p>
        </w:tc>
        <w:tc>
          <w:tcPr>
            <w:tcW w:w="565" w:type="dxa"/>
            <w:vAlign w:val="center"/>
          </w:tcPr>
          <w:p w14:paraId="482EB620">
            <w:pPr>
              <w:spacing w:line="320" w:lineRule="exact"/>
              <w:rPr>
                <w:rFonts w:hint="eastAsia" w:ascii="仿宋_GB2312" w:hAnsi="仿宋_GB2312" w:eastAsia="仿宋_GB2312" w:cs="仿宋_GB2312"/>
                <w:sz w:val="22"/>
                <w:szCs w:val="24"/>
              </w:rPr>
            </w:pPr>
          </w:p>
        </w:tc>
      </w:tr>
      <w:tr w14:paraId="094DD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5" w:hRule="exact"/>
        </w:trPr>
        <w:tc>
          <w:tcPr>
            <w:tcW w:w="1128" w:type="dxa"/>
            <w:vMerge w:val="continue"/>
            <w:tcBorders>
              <w:top w:val="nil"/>
              <w:bottom w:val="nil"/>
            </w:tcBorders>
            <w:vAlign w:val="center"/>
          </w:tcPr>
          <w:p w14:paraId="43FD6979">
            <w:pPr>
              <w:spacing w:line="320" w:lineRule="exact"/>
              <w:jc w:val="center"/>
              <w:rPr>
                <w:rFonts w:hint="eastAsia" w:ascii="仿宋_GB2312" w:hAnsi="仿宋_GB2312" w:eastAsia="仿宋_GB2312" w:cs="仿宋_GB2312"/>
                <w:sz w:val="22"/>
                <w:szCs w:val="24"/>
              </w:rPr>
            </w:pPr>
          </w:p>
        </w:tc>
        <w:tc>
          <w:tcPr>
            <w:tcW w:w="1492" w:type="dxa"/>
            <w:vMerge w:val="continue"/>
            <w:tcBorders>
              <w:top w:val="nil"/>
            </w:tcBorders>
            <w:vAlign w:val="center"/>
          </w:tcPr>
          <w:p w14:paraId="057849ED">
            <w:pPr>
              <w:spacing w:line="320" w:lineRule="exact"/>
              <w:jc w:val="center"/>
              <w:rPr>
                <w:rFonts w:hint="eastAsia" w:ascii="仿宋_GB2312" w:hAnsi="仿宋_GB2312" w:eastAsia="仿宋_GB2312" w:cs="仿宋_GB2312"/>
                <w:sz w:val="22"/>
                <w:szCs w:val="24"/>
              </w:rPr>
            </w:pPr>
          </w:p>
        </w:tc>
        <w:tc>
          <w:tcPr>
            <w:tcW w:w="6030" w:type="dxa"/>
            <w:vAlign w:val="center"/>
          </w:tcPr>
          <w:p w14:paraId="7741A20D">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有检测部门出具的苜蓿草产品质量检测报告，得1分；苜蓿草产品质量达到行业标准</w:t>
            </w:r>
            <w:r>
              <w:rPr>
                <w:rFonts w:hint="eastAsia" w:ascii="仿宋_GB2312" w:hAnsi="仿宋_GB2312" w:eastAsia="仿宋_GB2312" w:cs="仿宋_GB2312"/>
                <w:sz w:val="22"/>
                <w:szCs w:val="24"/>
                <w:lang w:val="en-US" w:eastAsia="zh-CN"/>
              </w:rPr>
              <w:t>2</w:t>
            </w:r>
            <w:r>
              <w:rPr>
                <w:rFonts w:hint="eastAsia" w:ascii="仿宋_GB2312" w:hAnsi="仿宋_GB2312" w:eastAsia="仿宋_GB2312" w:cs="仿宋_GB2312"/>
                <w:sz w:val="22"/>
                <w:szCs w:val="24"/>
              </w:rPr>
              <w:t>级以上，得4分。</w:t>
            </w:r>
          </w:p>
        </w:tc>
        <w:tc>
          <w:tcPr>
            <w:tcW w:w="675" w:type="dxa"/>
            <w:vAlign w:val="center"/>
          </w:tcPr>
          <w:p w14:paraId="07FD85E7">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5</w:t>
            </w:r>
          </w:p>
        </w:tc>
        <w:tc>
          <w:tcPr>
            <w:tcW w:w="690" w:type="dxa"/>
            <w:vAlign w:val="center"/>
          </w:tcPr>
          <w:p w14:paraId="24513FF5">
            <w:pPr>
              <w:spacing w:line="320" w:lineRule="exact"/>
              <w:rPr>
                <w:rFonts w:hint="eastAsia" w:ascii="仿宋_GB2312" w:hAnsi="仿宋_GB2312" w:eastAsia="仿宋_GB2312" w:cs="仿宋_GB2312"/>
                <w:sz w:val="22"/>
                <w:szCs w:val="24"/>
              </w:rPr>
            </w:pPr>
          </w:p>
        </w:tc>
        <w:tc>
          <w:tcPr>
            <w:tcW w:w="565" w:type="dxa"/>
            <w:vAlign w:val="center"/>
          </w:tcPr>
          <w:p w14:paraId="775C5DFC">
            <w:pPr>
              <w:spacing w:line="320" w:lineRule="exact"/>
              <w:rPr>
                <w:rFonts w:hint="eastAsia" w:ascii="仿宋_GB2312" w:hAnsi="仿宋_GB2312" w:eastAsia="仿宋_GB2312" w:cs="仿宋_GB2312"/>
                <w:sz w:val="22"/>
                <w:szCs w:val="24"/>
              </w:rPr>
            </w:pPr>
          </w:p>
        </w:tc>
      </w:tr>
      <w:tr w14:paraId="56519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exact"/>
        </w:trPr>
        <w:tc>
          <w:tcPr>
            <w:tcW w:w="1128" w:type="dxa"/>
            <w:vMerge w:val="continue"/>
            <w:tcBorders>
              <w:top w:val="nil"/>
              <w:bottom w:val="nil"/>
            </w:tcBorders>
            <w:vAlign w:val="center"/>
          </w:tcPr>
          <w:p w14:paraId="5BF32BF3">
            <w:pPr>
              <w:spacing w:line="320" w:lineRule="exact"/>
              <w:jc w:val="center"/>
              <w:rPr>
                <w:rFonts w:hint="eastAsia" w:ascii="仿宋_GB2312" w:hAnsi="仿宋_GB2312" w:eastAsia="仿宋_GB2312" w:cs="仿宋_GB2312"/>
                <w:sz w:val="22"/>
                <w:szCs w:val="24"/>
              </w:rPr>
            </w:pPr>
          </w:p>
        </w:tc>
        <w:tc>
          <w:tcPr>
            <w:tcW w:w="1492" w:type="dxa"/>
            <w:vAlign w:val="center"/>
          </w:tcPr>
          <w:p w14:paraId="1306B276">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（二）草畜配套建设（3分）</w:t>
            </w:r>
          </w:p>
        </w:tc>
        <w:tc>
          <w:tcPr>
            <w:tcW w:w="6030" w:type="dxa"/>
            <w:vAlign w:val="center"/>
          </w:tcPr>
          <w:p w14:paraId="29036692">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示范片区和奶牛养殖场（小区）签订供销合同，每个单元示范片区为</w:t>
            </w:r>
            <w:r>
              <w:rPr>
                <w:rFonts w:hint="eastAsia" w:ascii="仿宋_GB2312" w:hAnsi="仿宋_GB2312" w:eastAsia="仿宋_GB2312" w:cs="仿宋_GB2312"/>
                <w:sz w:val="22"/>
                <w:szCs w:val="24"/>
                <w:lang w:val="en-US" w:eastAsia="zh-CN"/>
              </w:rPr>
              <w:t>200</w:t>
            </w:r>
            <w:r>
              <w:rPr>
                <w:rFonts w:hint="eastAsia" w:ascii="仿宋_GB2312" w:hAnsi="仿宋_GB2312" w:eastAsia="仿宋_GB2312" w:cs="仿宋_GB2312"/>
                <w:sz w:val="22"/>
                <w:szCs w:val="24"/>
              </w:rPr>
              <w:t>头以上奶牛提供优质饲草。得3分。</w:t>
            </w:r>
          </w:p>
        </w:tc>
        <w:tc>
          <w:tcPr>
            <w:tcW w:w="675" w:type="dxa"/>
            <w:vAlign w:val="center"/>
          </w:tcPr>
          <w:p w14:paraId="31FFCCA5">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3</w:t>
            </w:r>
          </w:p>
        </w:tc>
        <w:tc>
          <w:tcPr>
            <w:tcW w:w="690" w:type="dxa"/>
            <w:vAlign w:val="center"/>
          </w:tcPr>
          <w:p w14:paraId="670442CF">
            <w:pPr>
              <w:spacing w:line="320" w:lineRule="exact"/>
              <w:rPr>
                <w:rFonts w:hint="eastAsia" w:ascii="仿宋_GB2312" w:hAnsi="仿宋_GB2312" w:eastAsia="仿宋_GB2312" w:cs="仿宋_GB2312"/>
                <w:sz w:val="22"/>
                <w:szCs w:val="24"/>
              </w:rPr>
            </w:pPr>
          </w:p>
        </w:tc>
        <w:tc>
          <w:tcPr>
            <w:tcW w:w="565" w:type="dxa"/>
            <w:vAlign w:val="center"/>
          </w:tcPr>
          <w:p w14:paraId="02C2DD11">
            <w:pPr>
              <w:spacing w:line="320" w:lineRule="exact"/>
              <w:rPr>
                <w:rFonts w:hint="eastAsia" w:ascii="仿宋_GB2312" w:hAnsi="仿宋_GB2312" w:eastAsia="仿宋_GB2312" w:cs="仿宋_GB2312"/>
                <w:sz w:val="22"/>
                <w:szCs w:val="24"/>
              </w:rPr>
            </w:pPr>
          </w:p>
        </w:tc>
      </w:tr>
      <w:tr w14:paraId="00CB7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1128" w:type="dxa"/>
            <w:vMerge w:val="continue"/>
            <w:tcBorders>
              <w:top w:val="nil"/>
              <w:bottom w:val="nil"/>
            </w:tcBorders>
            <w:vAlign w:val="center"/>
          </w:tcPr>
          <w:p w14:paraId="1EAD3843">
            <w:pPr>
              <w:spacing w:line="320" w:lineRule="exact"/>
              <w:jc w:val="center"/>
              <w:rPr>
                <w:rFonts w:hint="eastAsia" w:ascii="仿宋_GB2312" w:hAnsi="仿宋_GB2312" w:eastAsia="仿宋_GB2312" w:cs="仿宋_GB2312"/>
                <w:sz w:val="22"/>
                <w:szCs w:val="24"/>
              </w:rPr>
            </w:pPr>
          </w:p>
        </w:tc>
        <w:tc>
          <w:tcPr>
            <w:tcW w:w="1492" w:type="dxa"/>
            <w:vAlign w:val="center"/>
          </w:tcPr>
          <w:p w14:paraId="4FB9B318">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（三）示范带动作用（3分）</w:t>
            </w:r>
          </w:p>
        </w:tc>
        <w:tc>
          <w:tcPr>
            <w:tcW w:w="6030" w:type="dxa"/>
            <w:vAlign w:val="center"/>
          </w:tcPr>
          <w:p w14:paraId="2C5E161F">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带动周边农民提高苜蓿种植水平，当地苜蓿生产专业化、标准化、规模化、集约化水平提高，得2分；当地农民饲草专业生产合作社发展壮大，带动农民增收致富，得1分。</w:t>
            </w:r>
          </w:p>
        </w:tc>
        <w:tc>
          <w:tcPr>
            <w:tcW w:w="675" w:type="dxa"/>
            <w:vAlign w:val="center"/>
          </w:tcPr>
          <w:p w14:paraId="4770C9EC">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3</w:t>
            </w:r>
          </w:p>
        </w:tc>
        <w:tc>
          <w:tcPr>
            <w:tcW w:w="690" w:type="dxa"/>
            <w:vAlign w:val="center"/>
          </w:tcPr>
          <w:p w14:paraId="45A59241">
            <w:pPr>
              <w:spacing w:line="320" w:lineRule="exact"/>
              <w:rPr>
                <w:rFonts w:hint="eastAsia" w:ascii="仿宋_GB2312" w:hAnsi="仿宋_GB2312" w:eastAsia="仿宋_GB2312" w:cs="仿宋_GB2312"/>
                <w:sz w:val="22"/>
                <w:szCs w:val="24"/>
              </w:rPr>
            </w:pPr>
          </w:p>
        </w:tc>
        <w:tc>
          <w:tcPr>
            <w:tcW w:w="565" w:type="dxa"/>
            <w:vAlign w:val="center"/>
          </w:tcPr>
          <w:p w14:paraId="524B5C36">
            <w:pPr>
              <w:spacing w:line="320" w:lineRule="exact"/>
              <w:rPr>
                <w:rFonts w:hint="eastAsia" w:ascii="仿宋_GB2312" w:hAnsi="仿宋_GB2312" w:eastAsia="仿宋_GB2312" w:cs="仿宋_GB2312"/>
                <w:sz w:val="22"/>
                <w:szCs w:val="24"/>
              </w:rPr>
            </w:pPr>
          </w:p>
        </w:tc>
      </w:tr>
      <w:tr w14:paraId="4F22C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trPr>
        <w:tc>
          <w:tcPr>
            <w:tcW w:w="1128" w:type="dxa"/>
            <w:vMerge w:val="continue"/>
            <w:tcBorders>
              <w:top w:val="nil"/>
            </w:tcBorders>
            <w:vAlign w:val="center"/>
          </w:tcPr>
          <w:p w14:paraId="639015CB">
            <w:pPr>
              <w:spacing w:line="320" w:lineRule="exact"/>
              <w:jc w:val="center"/>
              <w:rPr>
                <w:rFonts w:hint="eastAsia" w:ascii="仿宋_GB2312" w:hAnsi="仿宋_GB2312" w:eastAsia="仿宋_GB2312" w:cs="仿宋_GB2312"/>
                <w:sz w:val="22"/>
                <w:szCs w:val="24"/>
              </w:rPr>
            </w:pPr>
          </w:p>
        </w:tc>
        <w:tc>
          <w:tcPr>
            <w:tcW w:w="1492" w:type="dxa"/>
            <w:vAlign w:val="center"/>
          </w:tcPr>
          <w:p w14:paraId="33552D31">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（四）生鲜乳质量（3分）</w:t>
            </w:r>
          </w:p>
        </w:tc>
        <w:tc>
          <w:tcPr>
            <w:tcW w:w="6030" w:type="dxa"/>
            <w:vAlign w:val="center"/>
          </w:tcPr>
          <w:p w14:paraId="407C16C7">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奶牛饲喂优质苜蓿以后，生鲜乳质量有明显提高，乳蛋白含量3.0%以上，乳脂肪3.5%以上，得3分。</w:t>
            </w:r>
          </w:p>
        </w:tc>
        <w:tc>
          <w:tcPr>
            <w:tcW w:w="675" w:type="dxa"/>
            <w:vAlign w:val="center"/>
          </w:tcPr>
          <w:p w14:paraId="7F545143">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3</w:t>
            </w:r>
          </w:p>
        </w:tc>
        <w:tc>
          <w:tcPr>
            <w:tcW w:w="690" w:type="dxa"/>
            <w:vAlign w:val="center"/>
          </w:tcPr>
          <w:p w14:paraId="7FC6B3B4">
            <w:pPr>
              <w:spacing w:line="320" w:lineRule="exact"/>
              <w:rPr>
                <w:rFonts w:hint="eastAsia" w:ascii="仿宋_GB2312" w:hAnsi="仿宋_GB2312" w:eastAsia="仿宋_GB2312" w:cs="仿宋_GB2312"/>
                <w:sz w:val="22"/>
                <w:szCs w:val="24"/>
              </w:rPr>
            </w:pPr>
          </w:p>
        </w:tc>
        <w:tc>
          <w:tcPr>
            <w:tcW w:w="565" w:type="dxa"/>
            <w:vAlign w:val="center"/>
          </w:tcPr>
          <w:p w14:paraId="63CF7F4B">
            <w:pPr>
              <w:spacing w:line="320" w:lineRule="exact"/>
              <w:rPr>
                <w:rFonts w:hint="eastAsia" w:ascii="仿宋_GB2312" w:hAnsi="仿宋_GB2312" w:eastAsia="仿宋_GB2312" w:cs="仿宋_GB2312"/>
                <w:sz w:val="22"/>
                <w:szCs w:val="24"/>
              </w:rPr>
            </w:pPr>
          </w:p>
        </w:tc>
      </w:tr>
      <w:tr w14:paraId="5DF97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1128" w:type="dxa"/>
            <w:vMerge w:val="restart"/>
            <w:tcBorders>
              <w:bottom w:val="nil"/>
            </w:tcBorders>
            <w:vAlign w:val="center"/>
          </w:tcPr>
          <w:p w14:paraId="0F5B1DEA">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六、苜蓿标准化生产科技推广和培训（10分）</w:t>
            </w:r>
          </w:p>
        </w:tc>
        <w:tc>
          <w:tcPr>
            <w:tcW w:w="1492" w:type="dxa"/>
            <w:vAlign w:val="center"/>
          </w:tcPr>
          <w:p w14:paraId="77A27448">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（一）培训（5分）</w:t>
            </w:r>
          </w:p>
        </w:tc>
        <w:tc>
          <w:tcPr>
            <w:tcW w:w="6030" w:type="dxa"/>
            <w:vAlign w:val="center"/>
          </w:tcPr>
          <w:p w14:paraId="6C67572A">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有生产技术规程，得2分；有组织培训记录，得3分。</w:t>
            </w:r>
          </w:p>
        </w:tc>
        <w:tc>
          <w:tcPr>
            <w:tcW w:w="675" w:type="dxa"/>
            <w:vAlign w:val="center"/>
          </w:tcPr>
          <w:p w14:paraId="7F60DA99">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5</w:t>
            </w:r>
          </w:p>
        </w:tc>
        <w:tc>
          <w:tcPr>
            <w:tcW w:w="690" w:type="dxa"/>
            <w:vAlign w:val="center"/>
          </w:tcPr>
          <w:p w14:paraId="5F1EEA13">
            <w:pPr>
              <w:spacing w:line="320" w:lineRule="exact"/>
              <w:rPr>
                <w:rFonts w:hint="eastAsia" w:ascii="仿宋_GB2312" w:hAnsi="仿宋_GB2312" w:eastAsia="仿宋_GB2312" w:cs="仿宋_GB2312"/>
                <w:sz w:val="22"/>
                <w:szCs w:val="24"/>
              </w:rPr>
            </w:pPr>
          </w:p>
        </w:tc>
        <w:tc>
          <w:tcPr>
            <w:tcW w:w="565" w:type="dxa"/>
            <w:vAlign w:val="center"/>
          </w:tcPr>
          <w:p w14:paraId="3AB6D5D4">
            <w:pPr>
              <w:spacing w:line="320" w:lineRule="exact"/>
              <w:rPr>
                <w:rFonts w:hint="eastAsia" w:ascii="仿宋_GB2312" w:hAnsi="仿宋_GB2312" w:eastAsia="仿宋_GB2312" w:cs="仿宋_GB2312"/>
                <w:sz w:val="22"/>
                <w:szCs w:val="24"/>
              </w:rPr>
            </w:pPr>
          </w:p>
        </w:tc>
      </w:tr>
      <w:tr w14:paraId="4AFC0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4" w:hRule="atLeast"/>
        </w:trPr>
        <w:tc>
          <w:tcPr>
            <w:tcW w:w="1128" w:type="dxa"/>
            <w:vMerge w:val="continue"/>
            <w:tcBorders>
              <w:top w:val="nil"/>
            </w:tcBorders>
            <w:vAlign w:val="center"/>
          </w:tcPr>
          <w:p w14:paraId="65221B4B">
            <w:pPr>
              <w:spacing w:line="320" w:lineRule="exact"/>
              <w:jc w:val="center"/>
              <w:rPr>
                <w:rFonts w:hint="eastAsia" w:ascii="仿宋_GB2312" w:hAnsi="仿宋_GB2312" w:eastAsia="仿宋_GB2312" w:cs="仿宋_GB2312"/>
                <w:sz w:val="22"/>
                <w:szCs w:val="24"/>
              </w:rPr>
            </w:pPr>
          </w:p>
        </w:tc>
        <w:tc>
          <w:tcPr>
            <w:tcW w:w="1492" w:type="dxa"/>
            <w:vAlign w:val="center"/>
          </w:tcPr>
          <w:p w14:paraId="591BF8EC">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（二）科技推广（5分）</w:t>
            </w:r>
          </w:p>
        </w:tc>
        <w:tc>
          <w:tcPr>
            <w:tcW w:w="6030" w:type="dxa"/>
            <w:vAlign w:val="center"/>
          </w:tcPr>
          <w:p w14:paraId="00417C1E">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有集成配套技术推广，得2分；租赁和购置取样器，得1分；租赁和购置便携检测仪，得1分；有其他技术推广设备或资料，得1分。</w:t>
            </w:r>
          </w:p>
        </w:tc>
        <w:tc>
          <w:tcPr>
            <w:tcW w:w="675" w:type="dxa"/>
            <w:vAlign w:val="center"/>
          </w:tcPr>
          <w:p w14:paraId="4B9D40F3">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5</w:t>
            </w:r>
          </w:p>
        </w:tc>
        <w:tc>
          <w:tcPr>
            <w:tcW w:w="690" w:type="dxa"/>
            <w:vAlign w:val="center"/>
          </w:tcPr>
          <w:p w14:paraId="399EEAA3">
            <w:pPr>
              <w:spacing w:line="320" w:lineRule="exact"/>
              <w:rPr>
                <w:rFonts w:hint="eastAsia" w:ascii="仿宋_GB2312" w:hAnsi="仿宋_GB2312" w:eastAsia="仿宋_GB2312" w:cs="仿宋_GB2312"/>
                <w:sz w:val="22"/>
                <w:szCs w:val="24"/>
              </w:rPr>
            </w:pPr>
          </w:p>
        </w:tc>
        <w:tc>
          <w:tcPr>
            <w:tcW w:w="565" w:type="dxa"/>
            <w:vAlign w:val="center"/>
          </w:tcPr>
          <w:p w14:paraId="150AF7D6">
            <w:pPr>
              <w:spacing w:line="320" w:lineRule="exact"/>
              <w:rPr>
                <w:rFonts w:hint="eastAsia" w:ascii="仿宋_GB2312" w:hAnsi="仿宋_GB2312" w:eastAsia="仿宋_GB2312" w:cs="仿宋_GB2312"/>
                <w:sz w:val="22"/>
                <w:szCs w:val="24"/>
              </w:rPr>
            </w:pPr>
          </w:p>
        </w:tc>
      </w:tr>
      <w:tr w14:paraId="4EE25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9" w:hRule="atLeast"/>
        </w:trPr>
        <w:tc>
          <w:tcPr>
            <w:tcW w:w="1128" w:type="dxa"/>
            <w:vAlign w:val="center"/>
          </w:tcPr>
          <w:p w14:paraId="2C82FFDC">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七、档案</w:t>
            </w:r>
          </w:p>
          <w:p w14:paraId="713C81A9">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管理</w:t>
            </w:r>
          </w:p>
          <w:p w14:paraId="7E877DDD">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（10分）</w:t>
            </w:r>
          </w:p>
        </w:tc>
        <w:tc>
          <w:tcPr>
            <w:tcW w:w="1492" w:type="dxa"/>
            <w:vAlign w:val="center"/>
          </w:tcPr>
          <w:p w14:paraId="0386DD8F">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档案管理</w:t>
            </w:r>
          </w:p>
          <w:p w14:paraId="031E0020">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（10分）</w:t>
            </w:r>
          </w:p>
        </w:tc>
        <w:tc>
          <w:tcPr>
            <w:tcW w:w="6030" w:type="dxa"/>
            <w:vAlign w:val="center"/>
          </w:tcPr>
          <w:p w14:paraId="7561C373">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工作档案完整，得2分；有实施方案，得2分；有生产记录，得2分；有产品物理</w:t>
            </w:r>
            <w:r>
              <w:rPr>
                <w:rFonts w:hint="eastAsia" w:ascii="仿宋_GB2312" w:hAnsi="仿宋_GB2312" w:eastAsia="仿宋_GB2312" w:cs="仿宋_GB2312"/>
                <w:sz w:val="22"/>
                <w:szCs w:val="24"/>
                <w:lang w:val="en-US" w:eastAsia="zh-CN"/>
              </w:rPr>
              <w:t>性状</w:t>
            </w:r>
            <w:r>
              <w:rPr>
                <w:rFonts w:hint="eastAsia" w:ascii="仿宋_GB2312" w:hAnsi="仿宋_GB2312" w:eastAsia="仿宋_GB2312" w:cs="仿宋_GB2312"/>
                <w:sz w:val="22"/>
                <w:szCs w:val="24"/>
              </w:rPr>
              <w:t>描述和常规营养成分分析，得3分；有项目总结，得1分。</w:t>
            </w:r>
          </w:p>
        </w:tc>
        <w:tc>
          <w:tcPr>
            <w:tcW w:w="675" w:type="dxa"/>
            <w:vAlign w:val="center"/>
          </w:tcPr>
          <w:p w14:paraId="0DC8E94A">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10</w:t>
            </w:r>
          </w:p>
        </w:tc>
        <w:tc>
          <w:tcPr>
            <w:tcW w:w="690" w:type="dxa"/>
            <w:vAlign w:val="center"/>
          </w:tcPr>
          <w:p w14:paraId="22E427EC">
            <w:pPr>
              <w:spacing w:line="320" w:lineRule="exact"/>
              <w:rPr>
                <w:rFonts w:hint="eastAsia" w:ascii="仿宋_GB2312" w:hAnsi="仿宋_GB2312" w:eastAsia="仿宋_GB2312" w:cs="仿宋_GB2312"/>
                <w:sz w:val="22"/>
                <w:szCs w:val="24"/>
              </w:rPr>
            </w:pPr>
          </w:p>
        </w:tc>
        <w:tc>
          <w:tcPr>
            <w:tcW w:w="565" w:type="dxa"/>
            <w:vAlign w:val="center"/>
          </w:tcPr>
          <w:p w14:paraId="0EDC4363">
            <w:pPr>
              <w:spacing w:line="320" w:lineRule="exact"/>
              <w:rPr>
                <w:rFonts w:hint="eastAsia" w:ascii="仿宋_GB2312" w:hAnsi="仿宋_GB2312" w:eastAsia="仿宋_GB2312" w:cs="仿宋_GB2312"/>
                <w:sz w:val="22"/>
                <w:szCs w:val="24"/>
              </w:rPr>
            </w:pPr>
          </w:p>
        </w:tc>
      </w:tr>
      <w:tr w14:paraId="332C5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trPr>
        <w:tc>
          <w:tcPr>
            <w:tcW w:w="8650" w:type="dxa"/>
            <w:gridSpan w:val="3"/>
            <w:vAlign w:val="center"/>
          </w:tcPr>
          <w:p w14:paraId="586FD569">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总分</w:t>
            </w:r>
          </w:p>
        </w:tc>
        <w:tc>
          <w:tcPr>
            <w:tcW w:w="675" w:type="dxa"/>
            <w:vAlign w:val="center"/>
          </w:tcPr>
          <w:p w14:paraId="0215B04C">
            <w:pPr>
              <w:spacing w:line="320" w:lineRule="exact"/>
              <w:jc w:val="center"/>
              <w:rPr>
                <w:rFonts w:hint="eastAsia" w:ascii="仿宋_GB2312" w:hAnsi="仿宋_GB2312" w:eastAsia="仿宋_GB2312" w:cs="仿宋_GB2312"/>
                <w:sz w:val="22"/>
                <w:szCs w:val="24"/>
              </w:rPr>
            </w:pPr>
            <w:r>
              <w:rPr>
                <w:rFonts w:hint="eastAsia" w:ascii="仿宋_GB2312" w:hAnsi="仿宋_GB2312" w:eastAsia="仿宋_GB2312" w:cs="仿宋_GB2312"/>
                <w:sz w:val="22"/>
                <w:szCs w:val="24"/>
              </w:rPr>
              <w:t>100</w:t>
            </w:r>
          </w:p>
        </w:tc>
        <w:tc>
          <w:tcPr>
            <w:tcW w:w="690" w:type="dxa"/>
            <w:vAlign w:val="center"/>
          </w:tcPr>
          <w:p w14:paraId="5B941BF1">
            <w:pPr>
              <w:spacing w:line="320" w:lineRule="exact"/>
              <w:rPr>
                <w:rFonts w:hint="eastAsia" w:ascii="仿宋_GB2312" w:hAnsi="仿宋_GB2312" w:eastAsia="仿宋_GB2312" w:cs="仿宋_GB2312"/>
                <w:sz w:val="22"/>
                <w:szCs w:val="24"/>
              </w:rPr>
            </w:pPr>
          </w:p>
        </w:tc>
        <w:tc>
          <w:tcPr>
            <w:tcW w:w="565" w:type="dxa"/>
            <w:vAlign w:val="center"/>
          </w:tcPr>
          <w:p w14:paraId="2898B1FF">
            <w:pPr>
              <w:spacing w:line="320" w:lineRule="exact"/>
              <w:rPr>
                <w:rFonts w:hint="eastAsia" w:ascii="仿宋_GB2312" w:hAnsi="仿宋_GB2312" w:eastAsia="仿宋_GB2312" w:cs="仿宋_GB2312"/>
                <w:sz w:val="22"/>
                <w:szCs w:val="24"/>
              </w:rPr>
            </w:pPr>
          </w:p>
        </w:tc>
      </w:tr>
    </w:tbl>
    <w:p w14:paraId="513003A5">
      <w:pPr>
        <w:spacing w:line="320" w:lineRule="exact"/>
        <w:rPr>
          <w:rFonts w:hint="eastAsia" w:ascii="仿宋_GB2312" w:hAnsi="仿宋_GB2312" w:eastAsia="仿宋_GB2312" w:cs="仿宋_GB2312"/>
          <w:sz w:val="22"/>
          <w:szCs w:val="24"/>
          <w:lang w:val="en-US" w:eastAsia="zh-CN"/>
        </w:rPr>
      </w:pPr>
    </w:p>
    <w:p w14:paraId="38D6F679">
      <w:pPr>
        <w:spacing w:line="320" w:lineRule="exact"/>
        <w:rPr>
          <w:rFonts w:hint="eastAsia" w:ascii="仿宋_GB2312" w:hAnsi="仿宋_GB2312" w:eastAsia="仿宋_GB2312" w:cs="仿宋_GB2312"/>
          <w:sz w:val="22"/>
          <w:szCs w:val="24"/>
        </w:rPr>
      </w:pPr>
      <w:r>
        <w:rPr>
          <w:rFonts w:hint="eastAsia" w:ascii="仿宋_GB2312" w:hAnsi="仿宋_GB2312" w:eastAsia="仿宋_GB2312" w:cs="仿宋_GB2312"/>
          <w:sz w:val="22"/>
          <w:szCs w:val="24"/>
          <w:lang w:val="en-US" w:eastAsia="zh-CN"/>
        </w:rPr>
        <w:t>考核验收专家签字：</w:t>
      </w:r>
    </w:p>
    <w:p w14:paraId="6C702AE7">
      <w:pPr>
        <w:rPr>
          <w:rFonts w:hint="eastAsia" w:ascii="方正小标宋简体" w:eastAsia="方正小标宋简体"/>
          <w:sz w:val="36"/>
          <w:szCs w:val="36"/>
          <w:lang w:val="en-US" w:eastAsia="zh-CN"/>
        </w:rPr>
      </w:pPr>
    </w:p>
    <w:p w14:paraId="2F2FDD36">
      <w:pPr>
        <w:keepNext w:val="0"/>
        <w:keepLines w:val="0"/>
        <w:pageBreakBefore w:val="0"/>
        <w:widowControl w:val="0"/>
        <w:kinsoku/>
        <w:wordWrap/>
        <w:overflowPunct/>
        <w:topLinePunct w:val="0"/>
        <w:autoSpaceDE/>
        <w:autoSpaceDN/>
        <w:bidi w:val="0"/>
        <w:adjustRightInd/>
        <w:snapToGrid/>
        <w:spacing w:line="40" w:lineRule="exact"/>
        <w:textAlignment w:val="auto"/>
        <w:outlineLvl w:val="0"/>
        <w:rPr>
          <w:rFonts w:hint="eastAsia" w:asciiTheme="minorEastAsia" w:hAnsiTheme="minorEastAsia" w:eastAsiaTheme="minorEastAsia" w:cstheme="minorEastAsia"/>
          <w:sz w:val="2"/>
          <w:szCs w:val="2"/>
        </w:rPr>
      </w:pPr>
    </w:p>
    <w:sectPr>
      <w:footerReference r:id="rId6" w:type="default"/>
      <w:pgSz w:w="11906" w:h="16838"/>
      <w:pgMar w:top="1440" w:right="1800" w:bottom="1440" w:left="1800" w:header="720" w:footer="720" w:gutter="0"/>
      <w:pgBorders w:offsetFrom="page">
        <w:top w:val="none" w:sz="0" w:space="0"/>
        <w:left w:val="none" w:sz="0" w:space="0"/>
        <w:bottom w:val="none" w:sz="0" w:space="0"/>
        <w:right w:val="none" w:sz="0" w:space="0"/>
      </w:pgBorders>
      <w:pgNumType w:fmt="numberInDash" w:start="17"/>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F7BF3">
    <w:pPr>
      <w:spacing w:before="1" w:line="177" w:lineRule="auto"/>
      <w:rPr>
        <w:rFonts w:ascii="宋体" w:hAnsi="宋体" w:eastAsia="宋体" w:cs="宋体"/>
        <w:sz w:val="31"/>
        <w:szCs w:val="31"/>
      </w:rPr>
    </w:pPr>
    <w:r>
      <w:rPr>
        <w:sz w:val="3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A03E54">
                          <w:pPr>
                            <w:pStyle w:val="7"/>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- 2 -</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6A03E54">
                    <w:pPr>
                      <w:pStyle w:val="7"/>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- 2 -</w:t>
                    </w:r>
                    <w:r>
                      <w:rPr>
                        <w:rFonts w:hint="eastAsia" w:asciiTheme="minorEastAsia" w:hAnsiTheme="minorEastAsia" w:eastAsiaTheme="minorEastAsia" w:cstheme="minorEastAsia"/>
                        <w:sz w:val="28"/>
                        <w:szCs w:val="4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EF04C">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38C80">
                          <w:pPr>
                            <w:pStyle w:val="7"/>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- 13 -</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4438C80">
                    <w:pPr>
                      <w:pStyle w:val="7"/>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- 13 -</w:t>
                    </w:r>
                    <w:r>
                      <w:rPr>
                        <w:rFonts w:hint="eastAsia" w:asciiTheme="minorEastAsia" w:hAnsiTheme="minorEastAsia" w:eastAsiaTheme="minorEastAsia" w:cstheme="minorEastAsia"/>
                        <w:sz w:val="28"/>
                        <w:szCs w:val="4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8F259">
    <w:pPr>
      <w:spacing w:before="1" w:line="213" w:lineRule="auto"/>
      <w:ind w:left="4174"/>
      <w:rPr>
        <w:rFonts w:ascii="微软雅黑" w:hAnsi="微软雅黑" w:eastAsia="微软雅黑" w:cs="微软雅黑"/>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67855">
                          <w:pPr>
                            <w:pStyle w:val="7"/>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- 17 -</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2D67855">
                    <w:pPr>
                      <w:pStyle w:val="7"/>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- 17 -</w:t>
                    </w:r>
                    <w:r>
                      <w:rPr>
                        <w:rFonts w:hint="eastAsia" w:asciiTheme="minorEastAsia" w:hAnsiTheme="minorEastAsia" w:eastAsiaTheme="minorEastAsia" w:cstheme="minorEastAsia"/>
                        <w:sz w:val="28"/>
                        <w:szCs w:val="4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44FBA">
    <w:pPr>
      <w:spacing w:before="1" w:line="213" w:lineRule="auto"/>
      <w:ind w:left="4174"/>
      <w:rPr>
        <w:rFonts w:ascii="微软雅黑" w:hAnsi="微软雅黑" w:eastAsia="微软雅黑" w:cs="微软雅黑"/>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AA526">
                          <w:pPr>
                            <w:pStyle w:val="7"/>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- 1 -</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CAA526">
                    <w:pPr>
                      <w:pStyle w:val="7"/>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- 1 -</w:t>
                    </w:r>
                    <w:r>
                      <w:rPr>
                        <w:rFonts w:hint="eastAsia" w:asciiTheme="minorEastAsia" w:hAnsiTheme="minorEastAsia" w:eastAsiaTheme="minorEastAsia" w:cstheme="minorEastAsia"/>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884B7D"/>
    <w:rsid w:val="01A611B0"/>
    <w:rsid w:val="02E85611"/>
    <w:rsid w:val="02E963B2"/>
    <w:rsid w:val="02FC184C"/>
    <w:rsid w:val="0406368B"/>
    <w:rsid w:val="0481018A"/>
    <w:rsid w:val="05380FB8"/>
    <w:rsid w:val="05742A02"/>
    <w:rsid w:val="061B2E0B"/>
    <w:rsid w:val="07572F5D"/>
    <w:rsid w:val="085C4689"/>
    <w:rsid w:val="094A7992"/>
    <w:rsid w:val="09732A37"/>
    <w:rsid w:val="0A612317"/>
    <w:rsid w:val="0AB26E31"/>
    <w:rsid w:val="0AB4001B"/>
    <w:rsid w:val="0AC9473D"/>
    <w:rsid w:val="0B6E3B68"/>
    <w:rsid w:val="0BB856CB"/>
    <w:rsid w:val="0CDD473D"/>
    <w:rsid w:val="0F4E7BB5"/>
    <w:rsid w:val="11D70154"/>
    <w:rsid w:val="12FC46B3"/>
    <w:rsid w:val="138E16B8"/>
    <w:rsid w:val="14103664"/>
    <w:rsid w:val="14631523"/>
    <w:rsid w:val="15254BF5"/>
    <w:rsid w:val="15913B9A"/>
    <w:rsid w:val="16702F4D"/>
    <w:rsid w:val="16A303DA"/>
    <w:rsid w:val="16A8487E"/>
    <w:rsid w:val="19694633"/>
    <w:rsid w:val="198E13E6"/>
    <w:rsid w:val="1BB116FE"/>
    <w:rsid w:val="1BF9747E"/>
    <w:rsid w:val="1C38298A"/>
    <w:rsid w:val="1C4E0D4B"/>
    <w:rsid w:val="1C98169D"/>
    <w:rsid w:val="1D2404F5"/>
    <w:rsid w:val="1D4C0341"/>
    <w:rsid w:val="1D57362B"/>
    <w:rsid w:val="1D5D33AC"/>
    <w:rsid w:val="1D817222"/>
    <w:rsid w:val="203E1533"/>
    <w:rsid w:val="21F023D7"/>
    <w:rsid w:val="21F14651"/>
    <w:rsid w:val="22F66168"/>
    <w:rsid w:val="238D667B"/>
    <w:rsid w:val="239555EB"/>
    <w:rsid w:val="23FE3CD8"/>
    <w:rsid w:val="25272724"/>
    <w:rsid w:val="27067F96"/>
    <w:rsid w:val="27AA07FB"/>
    <w:rsid w:val="2A487E6F"/>
    <w:rsid w:val="2AD745C0"/>
    <w:rsid w:val="2AF15F83"/>
    <w:rsid w:val="2B681445"/>
    <w:rsid w:val="2B6F355D"/>
    <w:rsid w:val="2B9C1FBA"/>
    <w:rsid w:val="2CE8602F"/>
    <w:rsid w:val="2D770F09"/>
    <w:rsid w:val="2DBA2CF7"/>
    <w:rsid w:val="2DED14B5"/>
    <w:rsid w:val="2E6547A4"/>
    <w:rsid w:val="2E797993"/>
    <w:rsid w:val="2F334EE5"/>
    <w:rsid w:val="2F765FE1"/>
    <w:rsid w:val="2FDE3609"/>
    <w:rsid w:val="2FED0C50"/>
    <w:rsid w:val="30181C88"/>
    <w:rsid w:val="31B00595"/>
    <w:rsid w:val="31D80455"/>
    <w:rsid w:val="32BB3CBF"/>
    <w:rsid w:val="34D33792"/>
    <w:rsid w:val="3597684E"/>
    <w:rsid w:val="360F50F8"/>
    <w:rsid w:val="371414E7"/>
    <w:rsid w:val="373946E7"/>
    <w:rsid w:val="37397041"/>
    <w:rsid w:val="37FE0ECC"/>
    <w:rsid w:val="3908401F"/>
    <w:rsid w:val="39F6551F"/>
    <w:rsid w:val="3A5816D1"/>
    <w:rsid w:val="3B4D667F"/>
    <w:rsid w:val="3B726A38"/>
    <w:rsid w:val="3B901CA7"/>
    <w:rsid w:val="3CE45F5D"/>
    <w:rsid w:val="3D313175"/>
    <w:rsid w:val="3DE76B29"/>
    <w:rsid w:val="3F7076A9"/>
    <w:rsid w:val="40F956A6"/>
    <w:rsid w:val="41884B7D"/>
    <w:rsid w:val="424B1814"/>
    <w:rsid w:val="431D00DF"/>
    <w:rsid w:val="433860EF"/>
    <w:rsid w:val="44840457"/>
    <w:rsid w:val="460042C4"/>
    <w:rsid w:val="47BE46CD"/>
    <w:rsid w:val="484A242F"/>
    <w:rsid w:val="49B03D1E"/>
    <w:rsid w:val="4C9D62C0"/>
    <w:rsid w:val="4CCE1391"/>
    <w:rsid w:val="4D207BF6"/>
    <w:rsid w:val="4E7C1D72"/>
    <w:rsid w:val="4ED77935"/>
    <w:rsid w:val="4F0B482D"/>
    <w:rsid w:val="4F6E701E"/>
    <w:rsid w:val="503E30E7"/>
    <w:rsid w:val="50447942"/>
    <w:rsid w:val="50C12005"/>
    <w:rsid w:val="50F20B17"/>
    <w:rsid w:val="51C47879"/>
    <w:rsid w:val="53BB4CFA"/>
    <w:rsid w:val="5673176E"/>
    <w:rsid w:val="56EC26D1"/>
    <w:rsid w:val="56EC7006"/>
    <w:rsid w:val="572619D4"/>
    <w:rsid w:val="575D317D"/>
    <w:rsid w:val="59887626"/>
    <w:rsid w:val="59893468"/>
    <w:rsid w:val="5B494626"/>
    <w:rsid w:val="5BFC5AC6"/>
    <w:rsid w:val="5C6A3DE5"/>
    <w:rsid w:val="5EC87FFB"/>
    <w:rsid w:val="5FFF5CB2"/>
    <w:rsid w:val="60214212"/>
    <w:rsid w:val="602544E2"/>
    <w:rsid w:val="60FF5197"/>
    <w:rsid w:val="611E7624"/>
    <w:rsid w:val="628F1DEE"/>
    <w:rsid w:val="66345A69"/>
    <w:rsid w:val="67CE125C"/>
    <w:rsid w:val="682656D7"/>
    <w:rsid w:val="688753C5"/>
    <w:rsid w:val="688D0395"/>
    <w:rsid w:val="69154622"/>
    <w:rsid w:val="6B7A1094"/>
    <w:rsid w:val="6C415F89"/>
    <w:rsid w:val="6C535248"/>
    <w:rsid w:val="6C69000A"/>
    <w:rsid w:val="6DFA14F1"/>
    <w:rsid w:val="6E577CDE"/>
    <w:rsid w:val="6F95750B"/>
    <w:rsid w:val="6FC22B43"/>
    <w:rsid w:val="6FE62BA6"/>
    <w:rsid w:val="72064D9E"/>
    <w:rsid w:val="748703CE"/>
    <w:rsid w:val="74AC62F7"/>
    <w:rsid w:val="74BE68C6"/>
    <w:rsid w:val="75BD6CF4"/>
    <w:rsid w:val="767717B8"/>
    <w:rsid w:val="76ED5B25"/>
    <w:rsid w:val="78151891"/>
    <w:rsid w:val="78291F5D"/>
    <w:rsid w:val="78D5758A"/>
    <w:rsid w:val="7B6A3916"/>
    <w:rsid w:val="7BB00E53"/>
    <w:rsid w:val="7C5C1516"/>
    <w:rsid w:val="7C720042"/>
    <w:rsid w:val="7E844AC4"/>
    <w:rsid w:val="7E995850"/>
    <w:rsid w:val="7FC915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index 6"/>
    <w:basedOn w:val="1"/>
    <w:next w:val="1"/>
    <w:qFormat/>
    <w:uiPriority w:val="0"/>
    <w:pPr>
      <w:ind w:firstLine="440" w:firstLineChars="200"/>
    </w:pPr>
    <w:rPr>
      <w:rFonts w:ascii="Calibri" w:hAnsi="Calibri" w:eastAsia="仿宋_GB2312" w:cs="Calibri"/>
      <w:sz w:val="22"/>
    </w:rPr>
  </w:style>
  <w:style w:type="paragraph" w:styleId="4">
    <w:name w:val="Body Text"/>
    <w:basedOn w:val="1"/>
    <w:next w:val="5"/>
    <w:qFormat/>
    <w:uiPriority w:val="99"/>
    <w:pPr>
      <w:spacing w:line="360" w:lineRule="auto"/>
    </w:pPr>
    <w:rPr>
      <w:rFonts w:ascii="Times New Roman" w:hAnsi="Times New Roman" w:eastAsia="仿宋_GB2312"/>
      <w:sz w:val="32"/>
    </w:rPr>
  </w:style>
  <w:style w:type="paragraph" w:styleId="5">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6">
    <w:name w:val="Body Text Indent 2"/>
    <w:basedOn w:val="1"/>
    <w:qFormat/>
    <w:uiPriority w:val="0"/>
    <w:pPr>
      <w:spacing w:after="120" w:afterLines="0" w:afterAutospacing="0" w:line="480" w:lineRule="auto"/>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index 9"/>
    <w:basedOn w:val="1"/>
    <w:next w:val="1"/>
    <w:qFormat/>
    <w:uiPriority w:val="99"/>
    <w:pPr>
      <w:spacing w:line="680" w:lineRule="exact"/>
      <w:jc w:val="center"/>
    </w:pPr>
    <w:rPr>
      <w:rFonts w:ascii="Arial Unicode MS" w:hAnsi="Arial Unicode MS" w:eastAsia="Arial Unicode MS"/>
      <w:color w:val="000000"/>
      <w:kern w:val="0"/>
      <w:sz w:val="36"/>
      <w:szCs w:val="36"/>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p0"/>
    <w:basedOn w:val="1"/>
    <w:next w:val="9"/>
    <w:qFormat/>
    <w:uiPriority w:val="99"/>
    <w:pPr>
      <w:widowControl/>
    </w:pPr>
    <w:rPr>
      <w:rFonts w:ascii="Times New Roman" w:hAnsi="Times New Roman"/>
      <w:kern w:val="0"/>
    </w:rPr>
  </w:style>
  <w:style w:type="character" w:customStyle="1" w:styleId="16">
    <w:name w:val="font11"/>
    <w:basedOn w:val="13"/>
    <w:qFormat/>
    <w:uiPriority w:val="0"/>
    <w:rPr>
      <w:rFonts w:hint="eastAsia" w:ascii="黑体" w:hAnsi="宋体" w:eastAsia="黑体" w:cs="黑体"/>
      <w:color w:val="000000"/>
      <w:sz w:val="32"/>
      <w:szCs w:val="32"/>
      <w:u w:val="none"/>
    </w:rPr>
  </w:style>
  <w:style w:type="character" w:customStyle="1" w:styleId="17">
    <w:name w:val="font111"/>
    <w:basedOn w:val="13"/>
    <w:qFormat/>
    <w:uiPriority w:val="99"/>
    <w:rPr>
      <w:rFonts w:ascii="Arial Unicode MS" w:hAnsi="Arial Unicode MS" w:eastAsia="Arial Unicode MS" w:cs="Arial Unicode MS"/>
      <w:color w:val="000000"/>
      <w:sz w:val="36"/>
      <w:szCs w:val="36"/>
      <w:u w:val="single"/>
    </w:rPr>
  </w:style>
  <w:style w:type="character" w:customStyle="1" w:styleId="18">
    <w:name w:val="font61"/>
    <w:basedOn w:val="13"/>
    <w:qFormat/>
    <w:uiPriority w:val="0"/>
    <w:rPr>
      <w:rFonts w:hint="eastAsia" w:ascii="宋体" w:hAnsi="宋体" w:eastAsia="宋体" w:cs="宋体"/>
      <w:color w:val="000000"/>
      <w:sz w:val="22"/>
      <w:szCs w:val="22"/>
      <w:u w:val="none"/>
    </w:rPr>
  </w:style>
  <w:style w:type="character" w:customStyle="1" w:styleId="19">
    <w:name w:val="font101"/>
    <w:basedOn w:val="13"/>
    <w:qFormat/>
    <w:uiPriority w:val="0"/>
    <w:rPr>
      <w:rFonts w:ascii="宋体" w:hAnsi="宋体" w:eastAsia="宋体" w:cs="宋体"/>
      <w:color w:val="000000"/>
      <w:sz w:val="22"/>
      <w:szCs w:val="22"/>
      <w:u w:val="none"/>
    </w:rPr>
  </w:style>
  <w:style w:type="paragraph" w:customStyle="1" w:styleId="20">
    <w:name w:val="Table Text"/>
    <w:basedOn w:val="1"/>
    <w:semiHidden/>
    <w:qFormat/>
    <w:uiPriority w:val="0"/>
    <w:rPr>
      <w:rFonts w:ascii="微软雅黑" w:hAnsi="微软雅黑" w:eastAsia="微软雅黑" w:cs="微软雅黑"/>
      <w:sz w:val="20"/>
      <w:szCs w:val="20"/>
      <w:lang w:val="en-US" w:eastAsia="en-US" w:bidi="ar-SA"/>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甘肃分公司</Company>
  <Pages>17</Pages>
  <Words>8110</Words>
  <Characters>8889</Characters>
  <Lines>0</Lines>
  <Paragraphs>0</Paragraphs>
  <TotalTime>0</TotalTime>
  <ScaleCrop>false</ScaleCrop>
  <LinksUpToDate>false</LinksUpToDate>
  <CharactersWithSpaces>9034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2026-07-02T07:25:00Z</dcterms:created>
  <dc:creator>Administrator</dc:creator>
  <cp:lastModifiedBy>Administrator</cp:lastModifiedBy>
  <cp:lastPrinted>2026-09-11T09:40:00Z</cp:lastPrinted>
  <dcterms:modified xsi:type="dcterms:W3CDTF">2026-09-14T06:41:27Z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CB7064F5EAEC46348BEEE4EC869997BA_13</vt:lpwstr>
  </property>
</Properties>
</file>